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eastAsia="zh-CN" w:bidi="ar"/>
        </w:rPr>
      </w:pP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eastAsia="zh-CN" w:bidi="ar"/>
        </w:rPr>
      </w:pPr>
      <w:r>
        <w:rPr>
          <w:rFonts w:hint="eastAsia" w:ascii="方正小标宋简体" w:hAnsi="方正小标宋简体" w:eastAsia="方正小标宋简体" w:cs="方正小标宋简体"/>
          <w:color w:val="auto"/>
          <w:kern w:val="0"/>
          <w:sz w:val="44"/>
          <w:szCs w:val="44"/>
          <w:highlight w:val="none"/>
          <w:lang w:eastAsia="zh-CN" w:bidi="ar"/>
        </w:rPr>
        <w:t>国家税务总局山西省税务局关于土地增值税若干征管口径的公告</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eastAsia="zh-CN" w:bidi="ar"/>
        </w:rPr>
      </w:pPr>
      <w:r>
        <w:rPr>
          <w:rFonts w:hint="eastAsia" w:ascii="楷体" w:hAnsi="楷体" w:eastAsia="楷体" w:cs="楷体"/>
          <w:color w:val="auto"/>
          <w:kern w:val="0"/>
          <w:sz w:val="44"/>
          <w:szCs w:val="44"/>
          <w:highlight w:val="none"/>
          <w:lang w:eastAsia="zh-CN" w:bidi="ar"/>
        </w:rPr>
        <w:t>（征求意见稿）</w:t>
      </w:r>
    </w:p>
    <w:p>
      <w:pPr>
        <w:keepNext w:val="0"/>
        <w:keepLines w:val="0"/>
        <w:pageBreakBefore w:val="0"/>
        <w:widowControl w:val="0"/>
        <w:kinsoku/>
        <w:wordWrap/>
        <w:overflowPunct/>
        <w:topLinePunct w:val="0"/>
        <w:autoSpaceDE/>
        <w:autoSpaceDN/>
        <w:bidi w:val="0"/>
        <w:adjustRightInd/>
        <w:snapToGrid/>
        <w:ind w:firstLine="880" w:firstLineChars="200"/>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为了进一步规范土地增值税征收管理，增强土地增值税政策执行的确定性，现将我省土地增值税若干征管口径公告如下：</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土地增值税以国家有关部门审批、备案的房地产开发项目为单位进行清算，原则上</w:t>
      </w:r>
      <w:r>
        <w:rPr>
          <w:rFonts w:hint="eastAsia" w:ascii="仿宋_GB2312" w:hAnsi="仿宋_GB2312" w:eastAsia="仿宋_GB2312" w:cs="仿宋_GB2312"/>
          <w:sz w:val="32"/>
          <w:szCs w:val="32"/>
        </w:rPr>
        <w:t>以《建设工程规划许可证》载</w:t>
      </w:r>
      <w:r>
        <w:rPr>
          <w:rFonts w:hint="eastAsia" w:ascii="仿宋_GB2312" w:hAnsi="仿宋_GB2312" w:eastAsia="仿宋_GB2312" w:cs="仿宋_GB2312"/>
          <w:sz w:val="32"/>
          <w:szCs w:val="32"/>
          <w:lang w:eastAsia="zh-CN"/>
        </w:rPr>
        <w:t>明的</w:t>
      </w:r>
      <w:r>
        <w:rPr>
          <w:rFonts w:hint="eastAsia" w:ascii="仿宋_GB2312" w:hAnsi="仿宋_GB2312" w:eastAsia="仿宋_GB2312" w:cs="仿宋_GB2312"/>
          <w:sz w:val="32"/>
          <w:szCs w:val="32"/>
        </w:rPr>
        <w:t>建设项目为单位清算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载明的建设项目</w:t>
      </w:r>
      <w:r>
        <w:rPr>
          <w:rFonts w:hint="eastAsia" w:ascii="仿宋_GB2312" w:hAnsi="仿宋_GB2312" w:eastAsia="仿宋_GB2312" w:cs="仿宋_GB2312"/>
          <w:sz w:val="32"/>
          <w:szCs w:val="32"/>
          <w:lang w:eastAsia="zh-CN"/>
        </w:rPr>
        <w:t>名称</w:t>
      </w:r>
      <w:r>
        <w:rPr>
          <w:rFonts w:hint="eastAsia" w:ascii="仿宋_GB2312" w:hAnsi="仿宋_GB2312" w:eastAsia="仿宋_GB2312" w:cs="仿宋_GB2312"/>
          <w:sz w:val="32"/>
          <w:szCs w:val="32"/>
        </w:rPr>
        <w:t>为分期项目的，以分期项目为单位清算。</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对国家有关部门审批</w:t>
      </w:r>
      <w:r>
        <w:rPr>
          <w:rFonts w:hint="eastAsia" w:ascii="仿宋_GB2312" w:hAnsi="仿宋_GB2312" w:eastAsia="仿宋_GB2312" w:cs="仿宋_GB2312"/>
          <w:sz w:val="32"/>
          <w:szCs w:val="32"/>
          <w:lang w:eastAsia="zh-CN"/>
        </w:rPr>
        <w:t>、备案的同一</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存在</w:t>
      </w:r>
      <w:r>
        <w:rPr>
          <w:rFonts w:hint="eastAsia" w:ascii="仿宋_GB2312" w:hAnsi="仿宋_GB2312" w:eastAsia="仿宋_GB2312" w:cs="仿宋_GB2312"/>
          <w:sz w:val="32"/>
          <w:szCs w:val="32"/>
          <w:lang w:val="en-US" w:eastAsia="zh-CN"/>
        </w:rPr>
        <w:t>多个《建设工程规划许可证》的，如在</w:t>
      </w:r>
      <w:r>
        <w:rPr>
          <w:rFonts w:hint="eastAsia" w:ascii="仿宋_GB2312" w:hAnsi="仿宋_GB2312" w:eastAsia="仿宋_GB2312" w:cs="仿宋_GB2312"/>
          <w:sz w:val="32"/>
          <w:szCs w:val="32"/>
        </w:rPr>
        <w:t>连续 12 个月内开工建设</w:t>
      </w:r>
      <w:r>
        <w:rPr>
          <w:rFonts w:hint="eastAsia" w:ascii="仿宋_GB2312" w:hAnsi="仿宋_GB2312" w:eastAsia="仿宋_GB2312" w:cs="仿宋_GB2312"/>
          <w:sz w:val="32"/>
          <w:szCs w:val="32"/>
          <w:lang w:eastAsia="zh-CN"/>
        </w:rPr>
        <w:t>且以该</w:t>
      </w:r>
      <w:r>
        <w:rPr>
          <w:rFonts w:hint="eastAsia" w:ascii="仿宋_GB2312" w:hAnsi="仿宋_GB2312" w:eastAsia="仿宋_GB2312" w:cs="仿宋_GB2312"/>
          <w:sz w:val="32"/>
          <w:szCs w:val="32"/>
        </w:rPr>
        <w:t>项目名称销售、统一进行成本核算的，可视为</w:t>
      </w:r>
      <w:r>
        <w:rPr>
          <w:rFonts w:hint="eastAsia" w:ascii="仿宋_GB2312" w:hAnsi="仿宋_GB2312" w:eastAsia="仿宋_GB2312" w:cs="仿宋_GB2312"/>
          <w:sz w:val="32"/>
          <w:szCs w:val="32"/>
          <w:lang w:eastAsia="zh-CN"/>
        </w:rPr>
        <w:t>同一开发项目确定</w:t>
      </w:r>
      <w:r>
        <w:rPr>
          <w:rFonts w:hint="eastAsia" w:ascii="仿宋_GB2312" w:hAnsi="仿宋_GB2312" w:eastAsia="仿宋_GB2312" w:cs="仿宋_GB2312"/>
          <w:sz w:val="32"/>
          <w:szCs w:val="32"/>
        </w:rPr>
        <w:t>单位清算。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二、对税务机关已受理的清算申请，纳税人提出撤销，其理由符合下列情形之一的，视为正当理由，经主管税务机关确认后，准予撤销清算申请</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（一）清算申报主体不符合税收政策规定；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（二）清算项目不属于受理税务机关</w:t>
      </w:r>
      <w:r>
        <w:rPr>
          <w:rFonts w:hint="eastAsia" w:ascii="仿宋_GB2312" w:hAnsi="仿宋_GB2312" w:eastAsia="仿宋_GB2312" w:cs="仿宋_GB2312"/>
          <w:sz w:val="32"/>
          <w:szCs w:val="32"/>
          <w:lang w:eastAsia="zh-CN"/>
        </w:rPr>
        <w:t>管辖</w:t>
      </w:r>
      <w:r>
        <w:rPr>
          <w:rFonts w:hint="eastAsia" w:ascii="仿宋_GB2312" w:hAnsi="仿宋_GB2312" w:eastAsia="仿宋_GB2312" w:cs="仿宋_GB2312"/>
          <w:sz w:val="32"/>
          <w:szCs w:val="32"/>
        </w:rPr>
        <w:t>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（三）清算单位认定不符合本公告第一条规定；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（四）清算项目不</w:t>
      </w:r>
      <w:r>
        <w:rPr>
          <w:rFonts w:hint="eastAsia" w:ascii="仿宋_GB2312" w:hAnsi="仿宋_GB2312" w:eastAsia="仿宋_GB2312" w:cs="仿宋_GB2312"/>
          <w:sz w:val="32"/>
          <w:szCs w:val="32"/>
          <w:lang w:eastAsia="zh-CN"/>
        </w:rPr>
        <w:t>符合我省</w:t>
      </w:r>
      <w:r>
        <w:rPr>
          <w:rFonts w:hint="eastAsia" w:ascii="仿宋_GB2312" w:hAnsi="仿宋_GB2312" w:eastAsia="仿宋_GB2312" w:cs="仿宋_GB2312"/>
          <w:sz w:val="32"/>
          <w:szCs w:val="32"/>
        </w:rPr>
        <w:t>规定的清算条件；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（五）不应办理清算申请的其他情形。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三、纳税人办理土地增值税清算时，</w:t>
      </w:r>
      <w:r>
        <w:rPr>
          <w:rFonts w:hint="eastAsia" w:ascii="仿宋_GB2312" w:hAnsi="仿宋_GB2312" w:eastAsia="仿宋_GB2312" w:cs="仿宋_GB2312"/>
          <w:sz w:val="32"/>
          <w:szCs w:val="32"/>
          <w:lang w:eastAsia="zh-CN"/>
        </w:rPr>
        <w:t>扣除的</w:t>
      </w:r>
      <w:r>
        <w:rPr>
          <w:rFonts w:hint="eastAsia" w:ascii="仿宋_GB2312" w:hAnsi="仿宋_GB2312" w:eastAsia="仿宋_GB2312" w:cs="仿宋_GB2312"/>
          <w:sz w:val="32"/>
          <w:szCs w:val="32"/>
        </w:rPr>
        <w:t>各项成本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lang w:eastAsia="zh-CN"/>
        </w:rPr>
        <w:t>及税金</w:t>
      </w:r>
      <w:r>
        <w:rPr>
          <w:rFonts w:hint="eastAsia" w:ascii="仿宋_GB2312" w:hAnsi="仿宋_GB2312" w:eastAsia="仿宋_GB2312" w:cs="仿宋_GB2312"/>
          <w:sz w:val="32"/>
          <w:szCs w:val="32"/>
        </w:rPr>
        <w:t>应当取得</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合法有效凭证</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符合下列情形的原始凭证：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（一）支付政府部门地价款、政府性基金、行政事业性收费</w:t>
      </w:r>
      <w:r>
        <w:rPr>
          <w:rFonts w:hint="eastAsia" w:ascii="仿宋_GB2312" w:hAnsi="仿宋_GB2312" w:eastAsia="仿宋_GB2312" w:cs="仿宋_GB2312"/>
          <w:sz w:val="32"/>
          <w:szCs w:val="32"/>
          <w:lang w:eastAsia="zh-CN"/>
        </w:rPr>
        <w:t>，取得的</w:t>
      </w:r>
      <w:r>
        <w:rPr>
          <w:rFonts w:hint="eastAsia" w:ascii="仿宋_GB2312" w:hAnsi="仿宋_GB2312" w:eastAsia="仿宋_GB2312" w:cs="仿宋_GB2312"/>
          <w:sz w:val="32"/>
          <w:szCs w:val="32"/>
        </w:rPr>
        <w:t>省级以上（含省级）财政部门监（印）制的财政票据或</w:t>
      </w:r>
      <w:r>
        <w:rPr>
          <w:rFonts w:hint="eastAsia" w:ascii="仿宋_GB2312" w:hAnsi="仿宋_GB2312" w:eastAsia="仿宋_GB2312" w:cs="仿宋_GB2312"/>
          <w:sz w:val="32"/>
          <w:szCs w:val="32"/>
          <w:lang w:eastAsia="zh-CN"/>
        </w:rPr>
        <w:t>中央</w:t>
      </w:r>
      <w:r>
        <w:rPr>
          <w:rFonts w:hint="eastAsia" w:ascii="仿宋_GB2312" w:hAnsi="仿宋_GB2312" w:eastAsia="仿宋_GB2312" w:cs="仿宋_GB2312"/>
          <w:sz w:val="32"/>
          <w:szCs w:val="32"/>
        </w:rPr>
        <w:t>非税收入统一票据</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（二）支付</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单位或者个人款项</w:t>
      </w:r>
      <w:r>
        <w:rPr>
          <w:rFonts w:hint="eastAsia" w:ascii="仿宋_GB2312" w:hAnsi="仿宋_GB2312" w:eastAsia="仿宋_GB2312" w:cs="仿宋_GB2312"/>
          <w:sz w:val="32"/>
          <w:szCs w:val="32"/>
          <w:lang w:eastAsia="zh-CN"/>
        </w:rPr>
        <w:t>，取得的符合国家税务总局有关规定的</w:t>
      </w:r>
      <w:r>
        <w:rPr>
          <w:rFonts w:hint="eastAsia" w:ascii="仿宋_GB2312" w:hAnsi="仿宋_GB2312" w:eastAsia="仿宋_GB2312" w:cs="仿宋_GB2312"/>
          <w:sz w:val="32"/>
          <w:szCs w:val="32"/>
        </w:rPr>
        <w:t>发票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（三）缴纳税</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取得的各类</w:t>
      </w:r>
      <w:r>
        <w:rPr>
          <w:rFonts w:hint="eastAsia" w:ascii="仿宋_GB2312" w:hAnsi="仿宋_GB2312" w:eastAsia="仿宋_GB2312" w:cs="仿宋_GB2312"/>
          <w:sz w:val="32"/>
          <w:szCs w:val="32"/>
        </w:rPr>
        <w:t>完税凭证</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（四）采取货币安置方式支付</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单位或者个人拆迁补偿费，</w:t>
      </w:r>
      <w:r>
        <w:rPr>
          <w:rFonts w:hint="eastAsia" w:ascii="仿宋_GB2312" w:hAnsi="仿宋_GB2312" w:eastAsia="仿宋_GB2312" w:cs="仿宋_GB2312"/>
          <w:sz w:val="32"/>
          <w:szCs w:val="32"/>
          <w:lang w:eastAsia="zh-CN"/>
        </w:rPr>
        <w:t>签订的</w:t>
      </w:r>
      <w:r>
        <w:rPr>
          <w:rFonts w:hint="eastAsia" w:ascii="仿宋_GB2312" w:hAnsi="仿宋_GB2312" w:eastAsia="仿宋_GB2312" w:cs="仿宋_GB2312"/>
          <w:sz w:val="32"/>
          <w:szCs w:val="32"/>
        </w:rPr>
        <w:t>拆迁补偿协议、拆迁双方支付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取得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拆迁补偿费用凭证、签收花名册或签收凭证</w:t>
      </w:r>
      <w:r>
        <w:rPr>
          <w:rFonts w:hint="eastAsia" w:ascii="仿宋_GB2312" w:hAnsi="仿宋_GB2312" w:eastAsia="仿宋_GB2312" w:cs="仿宋_GB2312"/>
          <w:sz w:val="32"/>
          <w:szCs w:val="32"/>
          <w:lang w:eastAsia="zh-CN"/>
        </w:rPr>
        <w:t>，以及付款</w:t>
      </w:r>
      <w:r>
        <w:rPr>
          <w:rFonts w:hint="eastAsia" w:ascii="仿宋_GB2312" w:hAnsi="仿宋_GB2312" w:eastAsia="仿宋_GB2312" w:cs="仿宋_GB2312"/>
          <w:sz w:val="32"/>
          <w:szCs w:val="32"/>
        </w:rPr>
        <w:t>凭证；采取实物安置方式</w:t>
      </w:r>
      <w:r>
        <w:rPr>
          <w:rFonts w:hint="eastAsia" w:ascii="仿宋_GB2312" w:hAnsi="仿宋_GB2312" w:eastAsia="仿宋_GB2312" w:cs="仿宋_GB2312"/>
          <w:sz w:val="32"/>
          <w:szCs w:val="32"/>
          <w:lang w:eastAsia="zh-CN"/>
        </w:rPr>
        <w:t>抵付其他</w:t>
      </w:r>
      <w:r>
        <w:rPr>
          <w:rFonts w:hint="eastAsia" w:ascii="仿宋_GB2312" w:hAnsi="仿宋_GB2312" w:eastAsia="仿宋_GB2312" w:cs="仿宋_GB2312"/>
          <w:sz w:val="32"/>
          <w:szCs w:val="32"/>
        </w:rPr>
        <w:t>单位或者个人</w:t>
      </w:r>
      <w:bookmarkStart w:id="0" w:name="_GoBack"/>
      <w:bookmarkEnd w:id="0"/>
      <w:r>
        <w:rPr>
          <w:rFonts w:hint="eastAsia" w:ascii="仿宋_GB2312" w:hAnsi="仿宋_GB2312" w:eastAsia="仿宋_GB2312" w:cs="仿宋_GB2312"/>
          <w:sz w:val="32"/>
          <w:szCs w:val="32"/>
        </w:rPr>
        <w:t>拆迁补偿费，</w:t>
      </w:r>
      <w:r>
        <w:rPr>
          <w:rFonts w:hint="eastAsia" w:ascii="仿宋_GB2312" w:hAnsi="仿宋_GB2312" w:eastAsia="仿宋_GB2312" w:cs="仿宋_GB2312"/>
          <w:sz w:val="32"/>
          <w:szCs w:val="32"/>
          <w:lang w:eastAsia="zh-CN"/>
        </w:rPr>
        <w:t>签订的</w:t>
      </w:r>
      <w:r>
        <w:rPr>
          <w:rFonts w:hint="eastAsia" w:ascii="仿宋_GB2312" w:hAnsi="仿宋_GB2312" w:eastAsia="仿宋_GB2312" w:cs="仿宋_GB2312"/>
          <w:sz w:val="32"/>
          <w:szCs w:val="32"/>
        </w:rPr>
        <w:t>拆迁补偿协议</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视同销售</w:t>
      </w:r>
      <w:r>
        <w:rPr>
          <w:rFonts w:hint="eastAsia" w:ascii="仿宋_GB2312" w:hAnsi="仿宋_GB2312" w:eastAsia="仿宋_GB2312" w:cs="仿宋_GB2312"/>
          <w:sz w:val="32"/>
          <w:szCs w:val="32"/>
          <w:lang w:eastAsia="zh-CN"/>
        </w:rPr>
        <w:t>收入确认的相关</w:t>
      </w:r>
      <w:r>
        <w:rPr>
          <w:rFonts w:hint="eastAsia" w:ascii="仿宋_GB2312" w:hAnsi="仿宋_GB2312" w:eastAsia="仿宋_GB2312" w:cs="仿宋_GB2312"/>
          <w:sz w:val="32"/>
          <w:szCs w:val="32"/>
        </w:rPr>
        <w:t>资料</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列支不属于其他单位或个人增值税（营业税）应税行为的其他类型成本费用，</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国家统一的</w:t>
      </w:r>
      <w:r>
        <w:rPr>
          <w:rFonts w:hint="eastAsia" w:ascii="仿宋_GB2312" w:hAnsi="仿宋_GB2312" w:eastAsia="仿宋_GB2312" w:cs="仿宋_GB2312"/>
          <w:sz w:val="32"/>
          <w:szCs w:val="32"/>
        </w:rPr>
        <w:t>会计</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规定自制</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核算的成本费用凭证（如工资表、固定资产折旧摊销表、成本</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rPr>
        <w:t>分摊表</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分割单等）。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（六）财政部、国家税务总局规定的其他合法有效凭证。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四、纳税人开发建造符合</w:t>
      </w:r>
      <w:r>
        <w:rPr>
          <w:rFonts w:hint="eastAsia" w:ascii="仿宋_GB2312" w:hAnsi="仿宋_GB2312" w:eastAsia="仿宋_GB2312" w:cs="仿宋_GB2312"/>
          <w:color w:val="000000"/>
          <w:sz w:val="32"/>
          <w:szCs w:val="32"/>
        </w:rPr>
        <w:t>《山西省地方税务局关于发布〈房地产开发企业土地增值税清算管理办法〉的公告》(山西省地方税务局公告2014年第3号， 国家税务总局山西省税务局公告2018年第14号修订,以下简称《清算管理办法》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第十九条第四款规定的公共设施，满足下列情形</w:t>
      </w:r>
      <w:r>
        <w:rPr>
          <w:rFonts w:hint="eastAsia" w:ascii="仿宋_GB2312" w:hAnsi="仿宋_GB2312" w:eastAsia="仿宋_GB2312" w:cs="仿宋_GB2312"/>
          <w:sz w:val="32"/>
          <w:szCs w:val="32"/>
          <w:lang w:eastAsia="zh-CN"/>
        </w:rPr>
        <w:t>之一</w:t>
      </w:r>
      <w:r>
        <w:rPr>
          <w:rFonts w:hint="eastAsia" w:ascii="仿宋_GB2312" w:hAnsi="仿宋_GB2312" w:eastAsia="仿宋_GB2312" w:cs="仿宋_GB2312"/>
          <w:sz w:val="32"/>
          <w:szCs w:val="32"/>
        </w:rPr>
        <w:t>的，可认定建成后产权属于全体业主所有：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（一）不动产登记簿、房屋登记簿记载归全体业主共有</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（二）商品房买卖合同</w:t>
      </w:r>
      <w:r>
        <w:rPr>
          <w:rFonts w:hint="eastAsia" w:ascii="仿宋_GB2312" w:hAnsi="仿宋_GB2312" w:eastAsia="仿宋_GB2312" w:cs="仿宋_GB2312"/>
          <w:sz w:val="32"/>
          <w:szCs w:val="32"/>
          <w:lang w:eastAsia="zh-CN"/>
        </w:rPr>
        <w:t>或其他</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eastAsia="zh-CN"/>
        </w:rPr>
        <w:t>性质</w:t>
      </w:r>
      <w:r>
        <w:rPr>
          <w:rFonts w:hint="eastAsia" w:ascii="仿宋_GB2312" w:hAnsi="仿宋_GB2312" w:eastAsia="仿宋_GB2312" w:cs="仿宋_GB2312"/>
          <w:sz w:val="32"/>
          <w:szCs w:val="32"/>
        </w:rPr>
        <w:t>凭证注明归全体业主共有</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人民</w:t>
      </w:r>
      <w:r>
        <w:rPr>
          <w:rFonts w:hint="eastAsia" w:ascii="仿宋_GB2312" w:hAnsi="仿宋_GB2312" w:eastAsia="仿宋_GB2312" w:cs="仿宋_GB2312"/>
          <w:sz w:val="32"/>
          <w:szCs w:val="32"/>
        </w:rPr>
        <w:t>法院判决书、裁定书、调解书以及仲裁裁决书确定</w:t>
      </w:r>
      <w:r>
        <w:rPr>
          <w:rFonts w:hint="eastAsia" w:ascii="仿宋_GB2312" w:hAnsi="仿宋_GB2312" w:eastAsia="仿宋_GB2312" w:cs="仿宋_GB2312"/>
          <w:sz w:val="32"/>
          <w:szCs w:val="32"/>
          <w:lang w:eastAsia="zh-CN"/>
        </w:rPr>
        <w:t>归</w:t>
      </w:r>
      <w:r>
        <w:rPr>
          <w:rFonts w:hint="eastAsia" w:ascii="仿宋_GB2312" w:hAnsi="仿宋_GB2312" w:eastAsia="仿宋_GB2312" w:cs="仿宋_GB2312"/>
          <w:sz w:val="32"/>
          <w:szCs w:val="32"/>
        </w:rPr>
        <w:t>全体业主共有</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（四）向</w:t>
      </w:r>
      <w:r>
        <w:rPr>
          <w:rFonts w:hint="eastAsia" w:ascii="仿宋_GB2312" w:hAnsi="仿宋_GB2312" w:eastAsia="仿宋_GB2312" w:cs="仿宋_GB2312"/>
          <w:sz w:val="32"/>
          <w:szCs w:val="32"/>
          <w:lang w:eastAsia="zh-CN"/>
        </w:rPr>
        <w:t>全体</w:t>
      </w:r>
      <w:r>
        <w:rPr>
          <w:rFonts w:hint="eastAsia" w:ascii="仿宋_GB2312" w:hAnsi="仿宋_GB2312" w:eastAsia="仿宋_GB2312" w:cs="仿宋_GB2312"/>
          <w:sz w:val="32"/>
          <w:szCs w:val="32"/>
        </w:rPr>
        <w:t>业主公示并经公证机构公证确认归全体业主共有</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纳税人</w:t>
      </w:r>
      <w:r>
        <w:rPr>
          <w:rFonts w:hint="eastAsia" w:ascii="仿宋_GB2312" w:hAnsi="仿宋_GB2312" w:eastAsia="仿宋_GB2312" w:cs="仿宋_GB2312"/>
          <w:sz w:val="32"/>
          <w:szCs w:val="32"/>
          <w:lang w:eastAsia="zh-CN"/>
        </w:rPr>
        <w:t>能够</w:t>
      </w:r>
      <w:r>
        <w:rPr>
          <w:rFonts w:hint="eastAsia" w:ascii="仿宋_GB2312" w:hAnsi="仿宋_GB2312" w:eastAsia="仿宋_GB2312" w:cs="仿宋_GB2312"/>
          <w:sz w:val="32"/>
          <w:szCs w:val="32"/>
        </w:rPr>
        <w:t>提供</w:t>
      </w:r>
      <w:r>
        <w:rPr>
          <w:rFonts w:hint="eastAsia" w:ascii="仿宋_GB2312" w:hAnsi="仿宋_GB2312" w:eastAsia="仿宋_GB2312" w:cs="仿宋_GB2312"/>
          <w:sz w:val="32"/>
          <w:szCs w:val="32"/>
          <w:lang w:eastAsia="zh-CN"/>
        </w:rPr>
        <w:t>与上述</w:t>
      </w:r>
      <w:r>
        <w:rPr>
          <w:rFonts w:hint="eastAsia" w:ascii="仿宋_GB2312" w:hAnsi="仿宋_GB2312" w:eastAsia="仿宋_GB2312" w:cs="仿宋_GB2312"/>
          <w:sz w:val="32"/>
          <w:szCs w:val="32"/>
        </w:rPr>
        <w:t>公共设施</w:t>
      </w:r>
      <w:r>
        <w:rPr>
          <w:rFonts w:hint="eastAsia" w:ascii="仿宋_GB2312" w:hAnsi="仿宋_GB2312" w:eastAsia="仿宋_GB2312" w:cs="仿宋_GB2312"/>
          <w:sz w:val="32"/>
          <w:szCs w:val="32"/>
          <w:lang w:eastAsia="zh-CN"/>
        </w:rPr>
        <w:t>相关的</w:t>
      </w:r>
      <w:r>
        <w:rPr>
          <w:rFonts w:hint="eastAsia" w:ascii="仿宋_GB2312" w:hAnsi="仿宋_GB2312" w:eastAsia="仿宋_GB2312" w:cs="仿宋_GB2312"/>
          <w:sz w:val="32"/>
          <w:szCs w:val="32"/>
        </w:rPr>
        <w:t>公益性捐赠票据或无偿移交政府、公用事业单位证明资料</w:t>
      </w:r>
      <w:r>
        <w:rPr>
          <w:rFonts w:hint="eastAsia" w:ascii="仿宋_GB2312" w:hAnsi="仿宋_GB2312" w:eastAsia="仿宋_GB2312" w:cs="仿宋_GB2312"/>
          <w:sz w:val="32"/>
          <w:szCs w:val="32"/>
          <w:lang w:eastAsia="zh-CN"/>
        </w:rPr>
        <w:t>，且移交的公共设施用于非营利性社会公共事业的</w:t>
      </w:r>
      <w:r>
        <w:rPr>
          <w:rFonts w:hint="eastAsia" w:ascii="仿宋_GB2312" w:hAnsi="仿宋_GB2312" w:eastAsia="仿宋_GB2312" w:cs="仿宋_GB2312"/>
          <w:sz w:val="32"/>
          <w:szCs w:val="32"/>
        </w:rPr>
        <w:t>，可认定</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无偿移交给政府、公用事业单位用于非营利性社会公共事业。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五、纳税人</w:t>
      </w:r>
      <w:r>
        <w:rPr>
          <w:rFonts w:hint="eastAsia" w:ascii="仿宋_GB2312" w:hAnsi="仿宋_GB2312" w:eastAsia="仿宋_GB2312" w:cs="仿宋_GB2312"/>
          <w:sz w:val="32"/>
          <w:szCs w:val="32"/>
          <w:lang w:val="en-US" w:eastAsia="zh-CN"/>
        </w:rPr>
        <w:t>按照土地出让合同或其补充协议约定，分期缴纳土地使用权出让金而支付的利息，取得财政票据或中央</w:t>
      </w:r>
      <w:r>
        <w:rPr>
          <w:rFonts w:hint="eastAsia" w:ascii="仿宋_GB2312" w:hAnsi="仿宋_GB2312" w:eastAsia="仿宋_GB2312" w:cs="仿宋_GB2312"/>
          <w:sz w:val="32"/>
          <w:szCs w:val="32"/>
        </w:rPr>
        <w:t>非税收入统一票据</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，作为取得土地使用权所支付的地价款扣除。因未按土地出让合同或其补充协议约定的期限缴纳土地使用权出让金所支付的利息、违约金等，不得在计算缴纳土地增值税时扣除。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房地产开发企业</w:t>
      </w:r>
      <w:r>
        <w:rPr>
          <w:rFonts w:hint="eastAsia" w:ascii="仿宋_GB2312" w:hAnsi="仿宋_GB2312" w:eastAsia="仿宋_GB2312" w:cs="仿宋_GB2312"/>
          <w:sz w:val="32"/>
          <w:szCs w:val="32"/>
        </w:rPr>
        <w:t>取得未竣工房地产开发项目后再次转让或开发为商品房进行销售的，在计算增值额时，购买未竣工房地产开发项目所支付的价款</w:t>
      </w:r>
      <w:r>
        <w:rPr>
          <w:rFonts w:hint="eastAsia" w:ascii="仿宋_GB2312" w:hAnsi="仿宋_GB2312" w:eastAsia="仿宋_GB2312" w:cs="仿宋_GB2312"/>
          <w:sz w:val="32"/>
          <w:szCs w:val="32"/>
          <w:lang w:eastAsia="zh-CN"/>
        </w:rPr>
        <w:t>准予</w:t>
      </w:r>
      <w:r>
        <w:rPr>
          <w:rFonts w:hint="eastAsia" w:ascii="仿宋_GB2312" w:hAnsi="仿宋_GB2312" w:eastAsia="仿宋_GB2312" w:cs="仿宋_GB2312"/>
          <w:sz w:val="32"/>
          <w:szCs w:val="32"/>
        </w:rPr>
        <w:t>扣除，但不得作为</w:t>
      </w:r>
      <w:r>
        <w:rPr>
          <w:rFonts w:hint="eastAsia" w:ascii="仿宋_GB2312" w:hAnsi="仿宋_GB2312" w:eastAsia="仿宋_GB2312" w:cs="仿宋_GB2312"/>
          <w:sz w:val="32"/>
          <w:szCs w:val="32"/>
          <w:lang w:eastAsia="zh-CN"/>
        </w:rPr>
        <w:t>计算准予扣除</w:t>
      </w:r>
      <w:r>
        <w:rPr>
          <w:rFonts w:hint="eastAsia" w:ascii="仿宋_GB2312" w:hAnsi="仿宋_GB2312" w:eastAsia="仿宋_GB2312" w:cs="仿宋_GB2312"/>
          <w:sz w:val="32"/>
          <w:szCs w:val="32"/>
        </w:rPr>
        <w:t>开发费用和“财政部规定的其他扣除项目”的基数；新投入的房地产开发成本可以作为</w:t>
      </w:r>
      <w:r>
        <w:rPr>
          <w:rFonts w:hint="eastAsia" w:ascii="仿宋_GB2312" w:hAnsi="仿宋_GB2312" w:eastAsia="仿宋_GB2312" w:cs="仿宋_GB2312"/>
          <w:sz w:val="32"/>
          <w:szCs w:val="32"/>
          <w:lang w:eastAsia="zh-CN"/>
        </w:rPr>
        <w:t>计算准予扣除</w:t>
      </w:r>
      <w:r>
        <w:rPr>
          <w:rFonts w:hint="eastAsia" w:ascii="仿宋_GB2312" w:hAnsi="仿宋_GB2312" w:eastAsia="仿宋_GB2312" w:cs="仿宋_GB2312"/>
          <w:sz w:val="32"/>
          <w:szCs w:val="32"/>
        </w:rPr>
        <w:t>开发费用和“财政部规定的其他扣除项目”的基数。</w:t>
      </w:r>
    </w:p>
    <w:p>
      <w:pPr>
        <w:pStyle w:val="4"/>
        <w:keepNext w:val="0"/>
        <w:keepLines w:val="0"/>
        <w:widowControl/>
        <w:suppressLineNumbers w:val="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本公告自发布之日起施行，此前尚未出具清算受理通知书的项目按照本公告执行，已出具清算受理通知书的项目仍按原规定执行，不再调整。</w:t>
      </w:r>
      <w:r>
        <w:rPr>
          <w:rFonts w:hint="eastAsia" w:ascii="仿宋_GB2312" w:hAnsi="仿宋_GB2312" w:eastAsia="仿宋_GB2312" w:cs="仿宋_GB2312"/>
          <w:color w:val="000000"/>
          <w:sz w:val="32"/>
          <w:szCs w:val="32"/>
        </w:rPr>
        <w:t>《清算管理办法》</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关于</w:t>
      </w:r>
      <w:r>
        <w:rPr>
          <w:rFonts w:hint="eastAsia" w:ascii="仿宋_GB2312" w:hAnsi="仿宋_GB2312" w:eastAsia="仿宋_GB2312" w:cs="仿宋_GB2312"/>
          <w:sz w:val="32"/>
          <w:szCs w:val="32"/>
        </w:rPr>
        <w:t>“土地增值税清算以纳税人初始填报的《土地增值税项目登记表》中房地产开发项目为清算单位”</w:t>
      </w:r>
      <w:r>
        <w:rPr>
          <w:rFonts w:hint="eastAsia" w:ascii="仿宋_GB2312" w:hAnsi="仿宋_GB2312" w:eastAsia="仿宋_GB2312" w:cs="仿宋_GB2312"/>
          <w:sz w:val="32"/>
          <w:szCs w:val="32"/>
          <w:lang w:eastAsia="zh-CN"/>
        </w:rPr>
        <w:t>的规定，自本公告施行之日起同时废止。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特此公告。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tabs>
          <w:tab w:val="left" w:pos="2867"/>
        </w:tabs>
        <w:kinsoku/>
        <w:wordWrap/>
        <w:overflowPunct/>
        <w:topLinePunct w:val="0"/>
        <w:autoSpaceDE/>
        <w:autoSpaceDN/>
        <w:bidi w:val="0"/>
        <w:adjustRightInd/>
        <w:snapToGrid/>
        <w:ind w:firstLine="2880" w:firstLineChars="9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国家税务总局山西省税务局</w:t>
      </w:r>
    </w:p>
    <w:p>
      <w:pPr>
        <w:keepNext w:val="0"/>
        <w:keepLines w:val="0"/>
        <w:pageBreakBefore w:val="0"/>
        <w:widowControl w:val="0"/>
        <w:tabs>
          <w:tab w:val="left" w:pos="583"/>
        </w:tabs>
        <w:kinsoku/>
        <w:wordWrap/>
        <w:overflowPunct/>
        <w:topLinePunct w:val="0"/>
        <w:autoSpaceDE/>
        <w:autoSpaceDN/>
        <w:bidi w:val="0"/>
        <w:adjustRightInd/>
        <w:snapToGrid/>
        <w:ind w:firstLine="4160" w:firstLineChars="1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2026年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BD2AE3"/>
    <w:multiLevelType w:val="singleLevel"/>
    <w:tmpl w:val="17BD2AE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990504"/>
    <w:rsid w:val="075FF14A"/>
    <w:rsid w:val="19990504"/>
    <w:rsid w:val="1AB8533A"/>
    <w:rsid w:val="1FEE8838"/>
    <w:rsid w:val="2BE7BBF5"/>
    <w:rsid w:val="36D52B4B"/>
    <w:rsid w:val="3A591F3F"/>
    <w:rsid w:val="3F320F0A"/>
    <w:rsid w:val="3F77D9E5"/>
    <w:rsid w:val="46FFA58C"/>
    <w:rsid w:val="4DE24E80"/>
    <w:rsid w:val="4DFB1B47"/>
    <w:rsid w:val="56FDCEAE"/>
    <w:rsid w:val="5BED205C"/>
    <w:rsid w:val="5DDD9E77"/>
    <w:rsid w:val="662776C3"/>
    <w:rsid w:val="6C1503F2"/>
    <w:rsid w:val="75826E3D"/>
    <w:rsid w:val="769D0E34"/>
    <w:rsid w:val="77E733F6"/>
    <w:rsid w:val="7AFBF6DD"/>
    <w:rsid w:val="7D0F545A"/>
    <w:rsid w:val="7D3EE2CF"/>
    <w:rsid w:val="7D6D07FB"/>
    <w:rsid w:val="7DDDD23F"/>
    <w:rsid w:val="7F9D680C"/>
    <w:rsid w:val="7FEAD0F9"/>
    <w:rsid w:val="AFF7E4FF"/>
    <w:rsid w:val="B7DE99FD"/>
    <w:rsid w:val="B7EE5C07"/>
    <w:rsid w:val="B97885C8"/>
    <w:rsid w:val="BABA334D"/>
    <w:rsid w:val="BE6F1BD7"/>
    <w:rsid w:val="BEFEE66C"/>
    <w:rsid w:val="BFFF08A2"/>
    <w:rsid w:val="D4FFC581"/>
    <w:rsid w:val="DB7C484F"/>
    <w:rsid w:val="DE16D3E0"/>
    <w:rsid w:val="DFCD5CC1"/>
    <w:rsid w:val="DFF73EEA"/>
    <w:rsid w:val="EDE6060C"/>
    <w:rsid w:val="F3FF3AE6"/>
    <w:rsid w:val="F5FF9A17"/>
    <w:rsid w:val="FC5FA89E"/>
    <w:rsid w:val="FDE1E049"/>
    <w:rsid w:val="FF3DACC0"/>
    <w:rsid w:val="FF7792EC"/>
    <w:rsid w:val="FFABE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2026-09-27T06:59:00Z</dcterms:created>
  <dc:creator>赵波</dc:creator>
  <cp:lastModifiedBy>zhaobo</cp:lastModifiedBy>
  <cp:lastPrinted>2026-09-27T09:33:00Z</cp:lastPrinted>
  <dcterms:modified xsi:type="dcterms:W3CDTF">2026-10-09T09:51:52Z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