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CA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2.</w:t>
      </w:r>
    </w:p>
    <w:p w14:paraId="1DB55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13AA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关于《国家税务总局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吕梁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市税务局关于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优化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调整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房地产开发项目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土地增值税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核定征收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率的公告》的起草说明</w:t>
      </w:r>
    </w:p>
    <w:p w14:paraId="43511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CEE8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为进一步规范土地增值税核定征收管理，更好发挥土地增值税核定征收率的调节作用，根据总局和省局要求，国家税务总局吕梁市税务局起草了</w:t>
      </w:r>
      <w:r>
        <w:rPr>
          <w:rFonts w:hint="eastAsia" w:ascii="仿宋_GB2312" w:hAnsi="仿宋_GB2312" w:eastAsia="仿宋_GB2312" w:cs="仿宋_GB2312"/>
          <w:sz w:val="32"/>
          <w:szCs w:val="32"/>
        </w:rPr>
        <w:t>《国家税务总局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吕梁</w:t>
      </w:r>
      <w:r>
        <w:rPr>
          <w:rFonts w:hint="eastAsia" w:ascii="仿宋_GB2312" w:hAnsi="仿宋_GB2312" w:eastAsia="仿宋_GB2312" w:cs="仿宋_GB2312"/>
          <w:sz w:val="32"/>
          <w:szCs w:val="32"/>
        </w:rPr>
        <w:t>市税务局关于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优化</w:t>
      </w:r>
      <w:r>
        <w:rPr>
          <w:rFonts w:hint="eastAsia" w:ascii="仿宋_GB2312" w:hAnsi="仿宋_GB2312" w:eastAsia="仿宋_GB2312" w:cs="仿宋_GB2312"/>
          <w:sz w:val="32"/>
          <w:szCs w:val="32"/>
        </w:rPr>
        <w:t>调整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房地产开发项目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土地增值税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核定征收</w:t>
      </w:r>
      <w:r>
        <w:rPr>
          <w:rFonts w:hint="eastAsia" w:ascii="仿宋_GB2312" w:hAnsi="仿宋_GB2312" w:eastAsia="仿宋_GB2312" w:cs="仿宋_GB2312"/>
          <w:sz w:val="32"/>
          <w:szCs w:val="32"/>
        </w:rPr>
        <w:t>率的公告》（以下简称《公告》）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，现将有关起草情况说明如下：</w:t>
      </w:r>
    </w:p>
    <w:p w14:paraId="10DC82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640" w:firstLineChars="20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一、制定目的</w:t>
      </w:r>
    </w:p>
    <w:p w14:paraId="17561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为进一步规范土地增值税核定征收管理，更好发挥土地增值税核定征收率的调节作用，根据总局和省局要求，现提请对我市核定征收率进行优化调整。</w:t>
      </w:r>
    </w:p>
    <w:p w14:paraId="3424B3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640" w:firstLineChars="20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二、制定依据</w:t>
      </w:r>
    </w:p>
    <w:p w14:paraId="6869F1D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国家税务总局关于印发&lt;土地增值税清算管理规程&gt;的通知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》（国税发〔2009〕91号）</w:t>
      </w:r>
    </w:p>
    <w:p w14:paraId="2848D2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《山西省地方税务局关于发布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&lt;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房地产开发企业土地增值税清算管理办法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&gt;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的公告》（2014年第3号，2015年第6号公告部分修订，2018年第6号公告修改）</w:t>
      </w:r>
    </w:p>
    <w:p w14:paraId="3DC0757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640" w:firstLineChars="20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三、起草过程</w:t>
      </w:r>
    </w:p>
    <w:p w14:paraId="29E51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起草部门提出征求意见稿，向</w:t>
      </w:r>
      <w:r>
        <w:rPr>
          <w:rFonts w:hint="eastAsia" w:ascii="华文仿宋" w:hAnsi="华文仿宋" w:eastAsia="华文仿宋" w:cs="华文仿宋"/>
          <w:color w:val="333333"/>
          <w:kern w:val="0"/>
          <w:sz w:val="32"/>
          <w:szCs w:val="32"/>
        </w:rPr>
        <w:t>社会公开征求意见</w:t>
      </w:r>
      <w:r>
        <w:rPr>
          <w:rFonts w:hint="eastAsia" w:ascii="华文仿宋" w:hAnsi="华文仿宋" w:eastAsia="华文仿宋" w:cs="华文仿宋"/>
          <w:color w:val="333333"/>
          <w:kern w:val="0"/>
          <w:sz w:val="32"/>
          <w:szCs w:val="32"/>
          <w:lang w:eastAsia="zh-CN"/>
        </w:rPr>
        <w:t>，并经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纳服部门权益性审核，法制部门合法性审核后，形成本次调整意见。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FBF506C"/>
    <w:rsid w:val="23D80F8B"/>
    <w:rsid w:val="3F7E04D7"/>
    <w:rsid w:val="4A1947CF"/>
    <w:rsid w:val="4E7CE819"/>
    <w:rsid w:val="5ED7CA07"/>
    <w:rsid w:val="6DEFCEA2"/>
    <w:rsid w:val="73B318A8"/>
    <w:rsid w:val="7552102F"/>
    <w:rsid w:val="75BE56A2"/>
    <w:rsid w:val="797F071A"/>
    <w:rsid w:val="7DFDEFA3"/>
    <w:rsid w:val="7F3F6C3C"/>
    <w:rsid w:val="BFBDBF6C"/>
    <w:rsid w:val="ED7BED6E"/>
    <w:rsid w:val="EDBD6C3E"/>
    <w:rsid w:val="EF17DE52"/>
    <w:rsid w:val="F4EFF94B"/>
    <w:rsid w:val="F7447C5E"/>
    <w:rsid w:val="F7BFA430"/>
    <w:rsid w:val="FBF96404"/>
    <w:rsid w:val="FDB387B3"/>
    <w:rsid w:val="FDFF87A4"/>
    <w:rsid w:val="FFF9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2018-07-13T15:11:00Z</dcterms:created>
  <dc:creator>d</dc:creator>
  <cp:lastModifiedBy>greatwall</cp:lastModifiedBy>
  <dcterms:modified xsi:type="dcterms:W3CDTF">2026-09-29T10:52:49Z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2052-12.1.2.24731</vt:lpwstr>
  </property>
  <property fmtid="{D5CDD505-2E9C-101B-9397-08002B2CF9AE}" pid="3" name="ICV">
    <vt:lpwstr>5C0412609407931A0128BB6A9A2D18D4_43</vt:lpwstr>
  </property>
</Properties>
</file>