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DE3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关于《国家税务总局吕梁市税务局关于优化调整房地产开发项目土地增值税核定征收率的公告（征求意见稿）》</w:t>
      </w:r>
      <w:r>
        <w:rPr>
          <w:rFonts w:hint="eastAsia" w:ascii="方正小标宋简体" w:hAnsi="方正小标宋简体" w:eastAsia="方正小标宋简体" w:cs="方正小标宋简体"/>
          <w:sz w:val="36"/>
          <w:szCs w:val="36"/>
        </w:rPr>
        <w:t>的解读</w:t>
      </w:r>
    </w:p>
    <w:p w14:paraId="3A9D82E8">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14:paraId="2F38546B">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现就《国家税务总局</w:t>
      </w:r>
      <w:r>
        <w:rPr>
          <w:rFonts w:hint="eastAsia" w:ascii="仿宋_GB2312" w:hAnsi="仿宋_GB2312" w:eastAsia="仿宋_GB2312" w:cs="仿宋_GB2312"/>
          <w:sz w:val="32"/>
          <w:szCs w:val="32"/>
          <w:lang w:eastAsia="zh-CN"/>
        </w:rPr>
        <w:t>吕梁</w:t>
      </w:r>
      <w:r>
        <w:rPr>
          <w:rFonts w:hint="eastAsia" w:ascii="仿宋_GB2312" w:hAnsi="仿宋_GB2312" w:eastAsia="仿宋_GB2312" w:cs="仿宋_GB2312"/>
          <w:sz w:val="32"/>
          <w:szCs w:val="32"/>
        </w:rPr>
        <w:t>市税务局关于</w:t>
      </w:r>
      <w:r>
        <w:rPr>
          <w:rFonts w:hint="eastAsia" w:ascii="仿宋_GB2312" w:hAnsi="仿宋_GB2312" w:eastAsia="仿宋_GB2312" w:cs="仿宋_GB2312"/>
          <w:sz w:val="32"/>
          <w:szCs w:val="32"/>
          <w:lang w:eastAsia="zh-CN"/>
        </w:rPr>
        <w:t>优化</w:t>
      </w:r>
      <w:r>
        <w:rPr>
          <w:rFonts w:hint="eastAsia" w:ascii="仿宋_GB2312" w:hAnsi="仿宋_GB2312" w:eastAsia="仿宋_GB2312" w:cs="仿宋_GB2312"/>
          <w:sz w:val="32"/>
          <w:szCs w:val="32"/>
        </w:rPr>
        <w:t>调整</w:t>
      </w:r>
      <w:r>
        <w:rPr>
          <w:rFonts w:hint="eastAsia" w:ascii="仿宋_GB2312" w:hAnsi="仿宋_GB2312" w:eastAsia="仿宋_GB2312" w:cs="仿宋_GB2312"/>
          <w:sz w:val="32"/>
          <w:szCs w:val="32"/>
          <w:lang w:eastAsia="zh-CN"/>
        </w:rPr>
        <w:t>房地产开发项目</w:t>
      </w:r>
      <w:r>
        <w:rPr>
          <w:rFonts w:hint="eastAsia" w:ascii="仿宋_GB2312" w:hAnsi="仿宋_GB2312" w:eastAsia="仿宋_GB2312" w:cs="仿宋_GB2312"/>
          <w:sz w:val="32"/>
          <w:szCs w:val="32"/>
        </w:rPr>
        <w:t>土地增值税</w:t>
      </w:r>
      <w:r>
        <w:rPr>
          <w:rFonts w:hint="eastAsia" w:ascii="仿宋_GB2312" w:hAnsi="仿宋_GB2312" w:eastAsia="仿宋_GB2312" w:cs="仿宋_GB2312"/>
          <w:sz w:val="32"/>
          <w:szCs w:val="32"/>
          <w:lang w:eastAsia="zh-CN"/>
        </w:rPr>
        <w:t>核定征收</w:t>
      </w:r>
      <w:r>
        <w:rPr>
          <w:rFonts w:hint="eastAsia" w:ascii="仿宋_GB2312" w:hAnsi="仿宋_GB2312" w:eastAsia="仿宋_GB2312" w:cs="仿宋_GB2312"/>
          <w:sz w:val="32"/>
          <w:szCs w:val="32"/>
        </w:rPr>
        <w:t>率的公告》（以下简称《公告》）解读如下：</w:t>
      </w:r>
    </w:p>
    <w:p w14:paraId="3EB12A93">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一、《公告》出台背景</w:t>
      </w:r>
    </w:p>
    <w:p w14:paraId="45FB01F2">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为了进一步规范土地增值税核定征收管理，更好地发挥土地增值税核定征收率的调节作用，根据</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国家税务总局关于印发&lt;土地增值税清算管理规程&gt;的通知</w:t>
      </w:r>
      <w:r>
        <w:rPr>
          <w:rFonts w:hint="eastAsia" w:ascii="仿宋_GB2312" w:hAnsi="仿宋_GB2312" w:eastAsia="仿宋_GB2312" w:cs="仿宋_GB2312"/>
          <w:color w:val="auto"/>
          <w:sz w:val="32"/>
          <w:szCs w:val="32"/>
          <w:lang w:val="en-US" w:eastAsia="zh-CN"/>
        </w:rPr>
        <w:t>》（国税发〔2009〕91号）和《山西省地方税务局关于发布</w:t>
      </w:r>
      <w:r>
        <w:rPr>
          <w:rFonts w:hint="default"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lang w:val="en-US" w:eastAsia="zh-CN"/>
        </w:rPr>
        <w:t>房地产开发企业土地增值税清算管理办法</w:t>
      </w:r>
      <w:r>
        <w:rPr>
          <w:rFonts w:hint="default" w:ascii="仿宋_GB2312" w:hAnsi="仿宋_GB2312" w:eastAsia="仿宋_GB2312" w:cs="仿宋_GB2312"/>
          <w:color w:val="auto"/>
          <w:sz w:val="32"/>
          <w:szCs w:val="32"/>
          <w:lang w:val="en-US" w:eastAsia="zh-CN"/>
        </w:rPr>
        <w:t>&gt;</w:t>
      </w:r>
      <w:r>
        <w:rPr>
          <w:rFonts w:hint="eastAsia" w:ascii="仿宋_GB2312" w:hAnsi="仿宋_GB2312" w:eastAsia="仿宋_GB2312" w:cs="仿宋_GB2312"/>
          <w:color w:val="auto"/>
          <w:sz w:val="32"/>
          <w:szCs w:val="32"/>
          <w:lang w:val="en-US" w:eastAsia="zh-CN"/>
        </w:rPr>
        <w:t>的公告》（2014年第3号，2015年第6号公告部分修订，2018年第6号公告修改）</w:t>
      </w:r>
      <w:r>
        <w:rPr>
          <w:rFonts w:hint="eastAsia" w:ascii="仿宋_GB2312" w:hAnsi="仿宋_GB2312" w:eastAsia="仿宋_GB2312" w:cs="仿宋_GB2312"/>
          <w:color w:val="auto"/>
          <w:sz w:val="32"/>
          <w:szCs w:val="32"/>
          <w:lang w:eastAsia="zh-CN"/>
        </w:rPr>
        <w:t>有关规定，国家税务总局吕梁市税务局结合我市实际，</w:t>
      </w:r>
      <w:r>
        <w:rPr>
          <w:rFonts w:hint="eastAsia" w:ascii="仿宋_GB2312" w:hAnsi="仿宋_GB2312" w:eastAsia="仿宋_GB2312" w:cs="仿宋_GB2312"/>
          <w:color w:val="auto"/>
          <w:sz w:val="32"/>
          <w:szCs w:val="32"/>
          <w:lang w:val="en-US" w:eastAsia="zh-CN"/>
        </w:rPr>
        <w:t>制发了</w:t>
      </w:r>
      <w:r>
        <w:rPr>
          <w:rFonts w:hint="eastAsia" w:ascii="仿宋_GB2312" w:hAnsi="仿宋_GB2312" w:eastAsia="仿宋_GB2312" w:cs="仿宋_GB2312"/>
          <w:color w:val="auto"/>
          <w:sz w:val="32"/>
          <w:szCs w:val="32"/>
          <w:lang w:eastAsia="zh-CN"/>
        </w:rPr>
        <w:t>《公</w:t>
      </w:r>
      <w:bookmarkStart w:id="0" w:name="_GoBack"/>
      <w:bookmarkEnd w:id="0"/>
      <w:r>
        <w:rPr>
          <w:rFonts w:hint="eastAsia" w:ascii="仿宋_GB2312" w:hAnsi="仿宋_GB2312" w:eastAsia="仿宋_GB2312" w:cs="仿宋_GB2312"/>
          <w:color w:val="auto"/>
          <w:sz w:val="32"/>
          <w:szCs w:val="32"/>
          <w:lang w:eastAsia="zh-CN"/>
        </w:rPr>
        <w:t>告》，对我市土地增值税核定征收率进行优化</w:t>
      </w:r>
      <w:r>
        <w:rPr>
          <w:rFonts w:hint="eastAsia" w:ascii="仿宋_GB2312" w:hAnsi="仿宋_GB2312" w:eastAsia="仿宋_GB2312" w:cs="仿宋_GB2312"/>
          <w:color w:val="auto"/>
          <w:sz w:val="32"/>
          <w:szCs w:val="32"/>
          <w:lang w:val="en-US" w:eastAsia="zh-CN"/>
        </w:rPr>
        <w:t>。</w:t>
      </w:r>
    </w:p>
    <w:p w14:paraId="72469241">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《公告》主要内容</w:t>
      </w:r>
    </w:p>
    <w:p w14:paraId="40BFAF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华文楷体" w:hAnsi="华文楷体" w:eastAsia="华文楷体" w:cs="华文楷体"/>
          <w:color w:val="auto"/>
          <w:sz w:val="32"/>
          <w:szCs w:val="32"/>
          <w:lang w:eastAsia="zh-CN"/>
        </w:rPr>
      </w:pPr>
      <w:r>
        <w:rPr>
          <w:rFonts w:hint="eastAsia" w:ascii="华文楷体" w:hAnsi="华文楷体" w:eastAsia="华文楷体" w:cs="华文楷体"/>
          <w:color w:val="auto"/>
          <w:sz w:val="32"/>
          <w:szCs w:val="32"/>
          <w:lang w:eastAsia="zh-CN"/>
        </w:rPr>
        <w:t>（一）关于确定核定征收率的方式</w:t>
      </w:r>
    </w:p>
    <w:p w14:paraId="3FA7A50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对于实行核定征收的项目，不再适用固定征收率，由主管税务机关对该项目按规定进行税负率测算，按测算税负率、预征率、核定征收率下限孰高原则确定项目的核定征收率。</w:t>
      </w:r>
    </w:p>
    <w:p w14:paraId="5AD9DC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华文楷体" w:hAnsi="华文楷体" w:eastAsia="华文楷体" w:cs="华文楷体"/>
          <w:color w:val="auto"/>
          <w:sz w:val="32"/>
          <w:szCs w:val="32"/>
          <w:lang w:eastAsia="zh-CN"/>
        </w:rPr>
      </w:pPr>
      <w:r>
        <w:rPr>
          <w:rFonts w:hint="eastAsia" w:ascii="华文楷体" w:hAnsi="华文楷体" w:eastAsia="华文楷体" w:cs="华文楷体"/>
          <w:color w:val="auto"/>
          <w:sz w:val="32"/>
          <w:szCs w:val="32"/>
          <w:lang w:eastAsia="zh-CN"/>
        </w:rPr>
        <w:t>（二）关于核定征收率下限</w:t>
      </w:r>
    </w:p>
    <w:p w14:paraId="64032E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转让小区建筑容积率在</w:t>
      </w:r>
      <w:r>
        <w:rPr>
          <w:rFonts w:hint="eastAsia" w:ascii="仿宋_GB2312" w:hAnsi="仿宋_GB2312" w:eastAsia="仿宋_GB2312" w:cs="仿宋_GB2312"/>
          <w:color w:val="auto"/>
          <w:sz w:val="32"/>
          <w:szCs w:val="32"/>
          <w:lang w:val="en-US" w:eastAsia="zh-CN"/>
        </w:rPr>
        <w:t>1.0以上且单套建筑面积在144平方米以下的住宅，核定征收率下限为5%。</w:t>
      </w:r>
    </w:p>
    <w:p w14:paraId="6C574B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2.转让除第一条规定以外的其他住宅（不含别墅），核定征收率下限为6%。</w:t>
      </w:r>
    </w:p>
    <w:p w14:paraId="2C0388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3.转让别墅及</w:t>
      </w:r>
      <w:r>
        <w:rPr>
          <w:rFonts w:hint="eastAsia" w:ascii="仿宋_GB2312" w:hAnsi="仿宋_GB2312" w:eastAsia="仿宋_GB2312" w:cs="仿宋_GB2312"/>
          <w:color w:val="auto"/>
          <w:sz w:val="32"/>
          <w:szCs w:val="32"/>
          <w:highlight w:val="none"/>
        </w:rPr>
        <w:t>其他</w:t>
      </w:r>
      <w:r>
        <w:rPr>
          <w:rFonts w:hint="eastAsia" w:ascii="仿宋_GB2312" w:hAnsi="仿宋_GB2312" w:eastAsia="仿宋_GB2312" w:cs="仿宋_GB2312"/>
          <w:color w:val="auto"/>
          <w:sz w:val="32"/>
          <w:szCs w:val="32"/>
          <w:highlight w:val="none"/>
          <w:lang w:eastAsia="zh-CN"/>
        </w:rPr>
        <w:t>类型房地产</w:t>
      </w:r>
      <w:r>
        <w:rPr>
          <w:rFonts w:hint="eastAsia" w:ascii="仿宋_GB2312" w:hAnsi="仿宋_GB2312" w:eastAsia="仿宋_GB2312" w:cs="仿宋_GB2312"/>
          <w:color w:val="auto"/>
          <w:sz w:val="32"/>
          <w:szCs w:val="32"/>
          <w:lang w:eastAsia="zh-CN"/>
        </w:rPr>
        <w:t>，核定征收率下限为</w:t>
      </w:r>
      <w:r>
        <w:rPr>
          <w:rFonts w:hint="eastAsia" w:ascii="仿宋_GB2312" w:hAnsi="仿宋_GB2312" w:eastAsia="仿宋_GB2312" w:cs="仿宋_GB2312"/>
          <w:color w:val="auto"/>
          <w:sz w:val="32"/>
          <w:szCs w:val="32"/>
          <w:lang w:val="en-US" w:eastAsia="zh-CN"/>
        </w:rPr>
        <w:t>7%。</w:t>
      </w:r>
    </w:p>
    <w:p w14:paraId="3C758966">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w:t>
      </w:r>
      <w:r>
        <w:rPr>
          <w:rFonts w:hint="eastAsia" w:ascii="黑体" w:hAnsi="黑体" w:eastAsia="黑体" w:cs="黑体"/>
          <w:b w:val="0"/>
          <w:bCs w:val="0"/>
          <w:color w:val="333333"/>
          <w:kern w:val="0"/>
          <w:sz w:val="32"/>
          <w:szCs w:val="32"/>
        </w:rPr>
        <w:t>《公告》施行时间</w:t>
      </w:r>
    </w:p>
    <w:p w14:paraId="12C294F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为及时加强</w:t>
      </w:r>
      <w:r>
        <w:rPr>
          <w:rFonts w:hint="eastAsia" w:ascii="仿宋_GB2312" w:hAnsi="仿宋_GB2312" w:eastAsia="仿宋_GB2312" w:cs="仿宋_GB2312"/>
          <w:sz w:val="32"/>
          <w:szCs w:val="32"/>
          <w:lang w:val="en-US" w:eastAsia="zh-CN"/>
        </w:rPr>
        <w:t>土地增值税</w:t>
      </w:r>
      <w:r>
        <w:rPr>
          <w:rFonts w:hint="eastAsia" w:ascii="仿宋_GB2312" w:hAnsi="仿宋_GB2312" w:eastAsia="仿宋_GB2312" w:cs="仿宋_GB2312"/>
          <w:sz w:val="32"/>
          <w:szCs w:val="32"/>
          <w:lang w:eastAsia="zh-CN"/>
        </w:rPr>
        <w:t>核定征收管理，本</w:t>
      </w:r>
      <w:r>
        <w:rPr>
          <w:rFonts w:hint="eastAsia" w:ascii="仿宋_GB2312" w:hAnsi="仿宋_GB2312" w:eastAsia="仿宋_GB2312" w:cs="仿宋_GB2312"/>
          <w:sz w:val="32"/>
          <w:szCs w:val="32"/>
        </w:rPr>
        <w:t>《公告》自</w:t>
      </w:r>
      <w:r>
        <w:rPr>
          <w:rFonts w:hint="eastAsia" w:ascii="仿宋_GB2312" w:hAnsi="仿宋_GB2312" w:eastAsia="仿宋_GB2312" w:cs="仿宋_GB2312"/>
          <w:sz w:val="32"/>
          <w:szCs w:val="32"/>
          <w:lang w:eastAsia="zh-CN"/>
        </w:rPr>
        <w:t>发布之日</w:t>
      </w:r>
      <w:r>
        <w:rPr>
          <w:rFonts w:hint="eastAsia" w:ascii="仿宋_GB2312" w:hAnsi="仿宋_GB2312" w:eastAsia="仿宋_GB2312" w:cs="仿宋_GB2312"/>
          <w:sz w:val="32"/>
          <w:szCs w:val="32"/>
        </w:rPr>
        <w:t>起施行</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公告施行后尚未出具清算结论通知书的核定征收项目，适用本公告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国家税务总局吕梁市税务局关于重新发布土地增值税预征率和土地增值税核定征收率的公告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2018年第7号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第二条</w:t>
      </w:r>
      <w:r>
        <w:rPr>
          <w:rFonts w:hint="eastAsia" w:ascii="仿宋_GB2312" w:hAnsi="仿宋_GB2312" w:eastAsia="仿宋_GB2312" w:cs="仿宋_GB2312"/>
          <w:sz w:val="32"/>
          <w:szCs w:val="32"/>
        </w:rPr>
        <w:t>同时废止。</w:t>
      </w:r>
    </w:p>
    <w:p w14:paraId="0D67F0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p>
    <w:p w14:paraId="6CEB103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p>
    <w:p w14:paraId="026418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p>
    <w:p w14:paraId="6B1F85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国家税务总局吕梁市税务局</w:t>
      </w:r>
    </w:p>
    <w:p w14:paraId="3EA2A1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480" w:firstLineChars="14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2026年8月19日</w:t>
      </w:r>
    </w:p>
    <w:p w14:paraId="0CFFE302">
      <w:pPr>
        <w:keepNext w:val="0"/>
        <w:keepLines w:val="0"/>
        <w:pageBreakBefore w:val="0"/>
        <w:kinsoku/>
        <w:wordWrap/>
        <w:overflowPunct/>
        <w:topLinePunct w:val="0"/>
        <w:autoSpaceDE/>
        <w:autoSpaceDN/>
        <w:bidi w:val="0"/>
        <w:adjustRightInd/>
        <w:snapToGrid/>
        <w:spacing w:line="600" w:lineRule="exact"/>
        <w:ind w:firstLine="420" w:firstLineChars="200"/>
        <w:jc w:val="both"/>
        <w:textAlignment w:val="auto"/>
      </w:pPr>
    </w:p>
    <w:sectPr>
      <w:footerReference r:id="rId3" w:type="default"/>
      <w:pgSz w:w="11906" w:h="16838"/>
      <w:pgMar w:top="1440" w:right="1457" w:bottom="1440" w:left="157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9281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55EFA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55EFA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0E35D"/>
    <w:multiLevelType w:val="singleLevel"/>
    <w:tmpl w:val="86F0E35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845F0"/>
    <w:rsid w:val="083018D1"/>
    <w:rsid w:val="14220445"/>
    <w:rsid w:val="1E1E7F24"/>
    <w:rsid w:val="2D2F845E"/>
    <w:rsid w:val="35362418"/>
    <w:rsid w:val="38025F0B"/>
    <w:rsid w:val="533845F0"/>
    <w:rsid w:val="5D636C82"/>
    <w:rsid w:val="5EDE5494"/>
    <w:rsid w:val="65485ABC"/>
    <w:rsid w:val="67AF61A5"/>
    <w:rsid w:val="6F67A62A"/>
    <w:rsid w:val="72BF00AA"/>
    <w:rsid w:val="75BF7617"/>
    <w:rsid w:val="77875EA4"/>
    <w:rsid w:val="779F3A5E"/>
    <w:rsid w:val="77BE77D2"/>
    <w:rsid w:val="7BEDA111"/>
    <w:rsid w:val="7FBFD844"/>
    <w:rsid w:val="7FD0420F"/>
    <w:rsid w:val="7FE72CE0"/>
    <w:rsid w:val="7FF329F6"/>
    <w:rsid w:val="7FFF821A"/>
    <w:rsid w:val="ABDD4CCF"/>
    <w:rsid w:val="BABDFB29"/>
    <w:rsid w:val="DBFE1AA8"/>
    <w:rsid w:val="DD2FC71C"/>
    <w:rsid w:val="DFDEF18E"/>
    <w:rsid w:val="DFFF37F1"/>
    <w:rsid w:val="FFAD7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c6d60e8a-386a-4d98-bd9d-5f8b6f7bb38e</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45FB01F2</paraID>
      <start xmlns="http://schemas.wps.cn/vas-ai-hub/contract-review">20</start>
      <end xmlns="http://schemas.wps.cn/vas-ai-hub/contract-review">22</end>
      <status xmlns="http://schemas.wps.cn/vas-ai-hub/contract-review">modified</status>
      <modifiedWord xmlns="http://schemas.wps.cn/vas-ai-hub/contract-review">好地</modifiedWord>
      <trackRevisions xmlns="http://schemas.wps.cn/vas-ai-hub/contract-review">false</trackRevisions>
    </reviewItem>
    <reviewItem xmlns="http://schemas.wps.cn/vas-ai-hub/contract-review">
      <errorID xmlns="http://schemas.wps.cn/vas-ai-hub/contract-review">03db867d-9dbb-47c1-9152-bc28d5baf072</errorID>
      <errorWord xmlns="http://schemas.wps.cn/vas-ai-hub/contract-review">国家税务办公厅</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国家税务总局办公厅</item>
      </candidateList>
      <explain xmlns="http://schemas.wps.cn/vas-ai-hub/contract-review">机关单位全简称表述错误</explain>
      <paraID xmlns="http://schemas.wps.cn/vas-ai-hub/contract-review">45FB01F2</paraID>
      <start xmlns="http://schemas.wps.cn/vas-ai-hub/contract-review">43</start>
      <end xmlns="http://schemas.wps.cn/vas-ai-hub/contract-review">52</end>
      <status xmlns="http://schemas.wps.cn/vas-ai-hub/contract-review">modified</status>
      <modifiedWord xmlns="http://schemas.wps.cn/vas-ai-hub/contract-review">国家税务总局办公厅</modifiedWord>
      <trackRevisions xmlns="http://schemas.wps.cn/vas-ai-hub/contract-review">false</trackRevisions>
    </reviewItem>
    <reviewItem xmlns="http://schemas.wps.cn/vas-ai-hub/contract-review">
      <errorID xmlns="http://schemas.wps.cn/vas-ai-hub/contract-review">f149caff-fa8c-4e96-b210-b7b9782ffe3c</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45FB01F2</paraID>
      <start xmlns="http://schemas.wps.cn/vas-ai-hub/contract-review">56</start>
      <end xmlns="http://schemas.wps.cn/vas-ai-hub/contract-review">57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ce8cfdf3-3963-43bd-9885-35d8e26934ff</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45FB01F2</paraID>
      <start xmlns="http://schemas.wps.cn/vas-ai-hub/contract-review">75</start>
      <end xmlns="http://schemas.wps.cn/vas-ai-hub/contract-review">80</end>
      <status xmlns="http://schemas.wps.cn/vas-ai-hub/contract-review">modified</status>
      <modifiedWord xmlns="http://schemas.wps.cn/vas-ai-hub/contract-review">〉的通知》</modifiedWord>
      <trackRevisions xmlns="http://schemas.wps.cn/vas-ai-hub/contract-review">false</trackRevisions>
    </reviewItem>
    <reviewItem xmlns="http://schemas.wps.cn/vas-ai-hub/contract-review">
      <errorID xmlns="http://schemas.wps.cn/vas-ai-hub/contract-review">748c2215-b6ab-4c2a-90f8-8525cd3340d9</errorID>
      <errorWord xmlns="http://schemas.wps.cn/vas-ai-hub/contract-review">&lt;</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45FB01F2</paraID>
      <start xmlns="http://schemas.wps.cn/vas-ai-hub/contract-review">117</start>
      <end xmlns="http://schemas.wps.cn/vas-ai-hub/contract-review">118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6c152bba-79fe-46d6-a0c6-2bde3ffb8b5c</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45FB01F2</paraID>
      <start xmlns="http://schemas.wps.cn/vas-ai-hub/contract-review">146</start>
      <end xmlns="http://schemas.wps.cn/vas-ai-hub/contract-review">151</end>
      <status xmlns="http://schemas.wps.cn/vas-ai-hub/contract-review">modified</status>
      <modifiedWord xmlns="http://schemas.wps.cn/vas-ai-hub/contract-review">〉的通知》</modifiedWord>
      <trackRevisions xmlns="http://schemas.wps.cn/vas-ai-hub/contract-review">false</trackRevisions>
    </reviewItem>
    <reviewItem xmlns="http://schemas.wps.cn/vas-ai-hub/contract-review">
      <errorID xmlns="http://schemas.wps.cn/vas-ai-hub/contract-review">3703e162-c60b-4534-9e10-39528948c518</errorID>
      <errorWord xmlns="http://schemas.wps.cn/vas-ai-hub/contract-review">，要求</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句式杂糅，“根据……有关规定”已作为行为依据，后续“要求”多余，导致句子主语残缺，属于语法错误</explain>
      <paraID xmlns="http://schemas.wps.cn/vas-ai-hub/contract-review">45FB01F2</paraID>
      <start xmlns="http://schemas.wps.cn/vas-ai-hub/contract-review">170</start>
      <end xmlns="http://schemas.wps.cn/vas-ai-hub/contract-review">171</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584f8f-c5f1-4cb7-a05f-316bdc3b671e}">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624</Words>
  <Characters>644</Characters>
  <Lines>0</Lines>
  <Paragraphs>0</Paragraphs>
  <TotalTime>2</TotalTime>
  <ScaleCrop>false</ScaleCrop>
  <LinksUpToDate>false</LinksUpToDate>
  <CharactersWithSpaces>644</CharactersWithSpaces>
  <Application>WPS Office_12.1.2.24731_F1E327BC-269C-435d-A152-05C5408002CA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2025-06-24T22:26:00Z</dcterms:created>
  <dc:creator>刘云秀</dc:creator>
  <cp:lastModifiedBy>greatwall</cp:lastModifiedBy>
  <dcterms:modified xsi:type="dcterms:W3CDTF">2026-08-19T16:07:19Z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2052-12.1.2.24731</vt:lpwstr>
  </property>
  <property fmtid="{D5CDD505-2E9C-101B-9397-08002B2CF9AE}" pid="3" name="ICV">
    <vt:lpwstr>8959723571880D7769FB736AC1958E35_42</vt:lpwstr>
  </property>
  <property fmtid="{D5CDD505-2E9C-101B-9397-08002B2CF9AE}" pid="4" name="KSOTemplateDocerSaveRecord">
    <vt:lpwstr>eyJoZGlkIjoiNDkwZWI1NGIyNDc4MTc5NDdiZTNmNGIzY2U5ZGU3ZmQiLCJ1c2VySWQiOiIzOTUwOTMwIn0=</vt:lpwstr>
  </property>
</Properties>
</file>