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阳泉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市税务局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关于调整土地增值税预征率的公告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阳泉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市税务局公告2025年第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为更好发挥土地增值税预征调节作用，进一步支持房地产市场平稳健康发展，根据《国家税务总局山西省税务局关于降低土地增值税预征率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下限的公告》（2024年第2号）有关规定，现将我市土地增值税预征率调整如下：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一、纳税人建造的居住用住宅，符合以下条件的，土地增值税预征率为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1%。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42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住宅小区建筑容积率在1.0以上；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42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单套建筑面积在144平方米以下。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二、第一条规定之外的住宅，土地增值税预征率为1.5%。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、其他类型房地产预征率为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本公告自2025年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月1日起施行，即纳税人申报所属期为2025年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月1日以后税款的，按本公告预征率执行。《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阳泉市地方税务局关于加强调整土地增值税预征率的通知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阳地税发〔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）同时废止。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阳泉</w:t>
      </w:r>
      <w:r>
        <w:rPr>
          <w:rFonts w:hint="eastAsia" w:ascii="仿宋_GB2312" w:hAnsi="仿宋_GB2312" w:eastAsia="仿宋_GB2312" w:cs="仿宋_GB2312"/>
          <w:sz w:val="32"/>
          <w:szCs w:val="32"/>
        </w:rPr>
        <w:t>市税务局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3BA1DC"/>
    <w:multiLevelType w:val="singleLevel"/>
    <w:tmpl w:val="283BA1D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0715"/>
    <w:rsid w:val="14DD1BEB"/>
    <w:rsid w:val="1EEE16D2"/>
    <w:rsid w:val="366E0715"/>
    <w:rsid w:val="45AEA3F0"/>
    <w:rsid w:val="6640448B"/>
    <w:rsid w:val="6649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hover"/>
    <w:basedOn w:val="5"/>
    <w:qFormat/>
    <w:uiPriority w:val="0"/>
    <w:rPr>
      <w:color w:val="FFFFFF"/>
    </w:rPr>
  </w:style>
  <w:style w:type="character" w:customStyle="1" w:styleId="7">
    <w:name w:val="hover1"/>
    <w:basedOn w:val="5"/>
    <w:qFormat/>
    <w:uiPriority w:val="0"/>
    <w:rPr>
      <w:color w:val="1A56A8"/>
    </w:rPr>
  </w:style>
  <w:style w:type="character" w:customStyle="1" w:styleId="8">
    <w:name w:val="hover2"/>
    <w:basedOn w:val="5"/>
    <w:qFormat/>
    <w:uiPriority w:val="0"/>
    <w:rPr>
      <w:color w:val="5FB878"/>
    </w:rPr>
  </w:style>
  <w:style w:type="character" w:customStyle="1" w:styleId="9">
    <w:name w:val="hover3"/>
    <w:basedOn w:val="5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7833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2025-02-25T15:24:00Z</dcterms:created>
  <dc:creator>王翔宇</dc:creator>
  <cp:lastModifiedBy>xxzx</cp:lastModifiedBy>
  <cp:lastPrinted>2025-03-05T09:56:00Z</cp:lastPrinted>
  <dcterms:modified xsi:type="dcterms:W3CDTF">2025-03-14T09:19:47Z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