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宋体" w:hAnsi="宋体" w:eastAsiaTheme="minorEastAsia"/>
          <w:sz w:val="36"/>
          <w:szCs w:val="36"/>
          <w:lang w:eastAsia="zh-CN"/>
        </w:rPr>
      </w:pPr>
    </w:p>
    <w:p>
      <w:pPr>
        <w:adjustRightInd w:val="0"/>
        <w:snapToGrid w:val="0"/>
        <w:spacing w:line="360" w:lineRule="auto"/>
        <w:rPr>
          <w:rFonts w:hint="eastAsia" w:ascii="宋体" w:hAnsi="宋体" w:eastAsiaTheme="minorEastAsia"/>
          <w:sz w:val="36"/>
          <w:szCs w:val="36"/>
          <w:lang w:eastAsia="zh-CN"/>
        </w:rPr>
      </w:pPr>
    </w:p>
    <w:p>
      <w:pPr>
        <w:jc w:val="center"/>
        <w:rPr>
          <w:rFonts w:hint="eastAsia" w:ascii="宋体" w:hAnsi="宋体" w:eastAsia="宋体" w:cs="宋体"/>
          <w:b/>
          <w:bCs/>
          <w:color w:val="auto"/>
          <w:kern w:val="0"/>
          <w:sz w:val="56"/>
          <w:szCs w:val="56"/>
          <w:highlight w:val="none"/>
          <w:lang w:val="en-US" w:eastAsia="zh-CN"/>
        </w:rPr>
      </w:pPr>
      <w:r>
        <w:rPr>
          <w:rFonts w:hint="eastAsia" w:ascii="宋体" w:hAnsi="宋体" w:eastAsia="宋体" w:cs="宋体"/>
          <w:b/>
          <w:bCs/>
          <w:color w:val="auto"/>
          <w:kern w:val="0"/>
          <w:sz w:val="56"/>
          <w:szCs w:val="56"/>
          <w:highlight w:val="none"/>
          <w:lang w:val="en-US" w:eastAsia="zh-CN"/>
        </w:rPr>
        <w:t>国家税务总局大同市税务局东配楼办公用房维修改造项目</w:t>
      </w:r>
    </w:p>
    <w:p>
      <w:pPr>
        <w:jc w:val="center"/>
        <w:rPr>
          <w:rFonts w:hint="eastAsia" w:ascii="宋体" w:hAnsi="宋体" w:cs="宋体"/>
          <w:b/>
          <w:bCs/>
          <w:color w:val="auto"/>
          <w:kern w:val="0"/>
          <w:sz w:val="72"/>
          <w:szCs w:val="72"/>
          <w:highlight w:val="none"/>
          <w:lang w:val="en-US" w:eastAsia="zh-CN"/>
        </w:rPr>
      </w:pPr>
    </w:p>
    <w:p>
      <w:pPr>
        <w:jc w:val="center"/>
        <w:rPr>
          <w:rFonts w:hint="eastAsia" w:ascii="宋体" w:hAnsi="宋体" w:cs="宋体"/>
          <w:b/>
          <w:bCs/>
          <w:color w:val="auto"/>
          <w:kern w:val="0"/>
          <w:sz w:val="72"/>
          <w:szCs w:val="72"/>
          <w:highlight w:val="none"/>
          <w:lang w:val="en-US" w:eastAsia="zh-CN"/>
        </w:rPr>
      </w:pPr>
    </w:p>
    <w:p>
      <w:pPr>
        <w:pStyle w:val="2"/>
        <w:rPr>
          <w:rFonts w:hint="eastAsia"/>
          <w:lang w:val="en-US" w:eastAsia="zh-CN"/>
        </w:rPr>
      </w:pPr>
    </w:p>
    <w:p>
      <w:pPr>
        <w:pStyle w:val="2"/>
        <w:rPr>
          <w:rFonts w:hint="eastAsia"/>
          <w:lang w:val="en-US" w:eastAsia="zh-CN"/>
        </w:rPr>
      </w:pPr>
    </w:p>
    <w:p>
      <w:pPr>
        <w:jc w:val="center"/>
        <w:rPr>
          <w:rFonts w:hint="eastAsia" w:ascii="宋体" w:hAnsi="宋体" w:cs="宋体"/>
          <w:b/>
          <w:bCs/>
          <w:color w:val="auto"/>
          <w:kern w:val="0"/>
          <w:sz w:val="72"/>
          <w:szCs w:val="72"/>
          <w:highlight w:val="none"/>
        </w:rPr>
      </w:pPr>
      <w:r>
        <w:rPr>
          <w:rFonts w:hint="eastAsia" w:ascii="宋体" w:hAnsi="宋体" w:cs="宋体"/>
          <w:b/>
          <w:bCs/>
          <w:color w:val="auto"/>
          <w:kern w:val="0"/>
          <w:sz w:val="72"/>
          <w:szCs w:val="72"/>
          <w:highlight w:val="none"/>
        </w:rPr>
        <w:t>招标文件</w:t>
      </w:r>
    </w:p>
    <w:p>
      <w:pPr>
        <w:jc w:val="center"/>
        <w:rPr>
          <w:rFonts w:hint="eastAsia" w:ascii="宋体" w:hAnsi="宋体" w:cs="宋体"/>
          <w:b/>
          <w:bCs/>
          <w:color w:val="auto"/>
          <w:kern w:val="0"/>
          <w:sz w:val="48"/>
          <w:szCs w:val="48"/>
          <w:highlight w:val="none"/>
        </w:rPr>
      </w:pPr>
    </w:p>
    <w:p>
      <w:pPr>
        <w:jc w:val="center"/>
        <w:rPr>
          <w:rFonts w:hint="eastAsia" w:ascii="宋体" w:hAnsi="宋体" w:cs="宋体"/>
          <w:b/>
          <w:bCs/>
          <w:color w:val="auto"/>
          <w:kern w:val="0"/>
          <w:sz w:val="48"/>
          <w:szCs w:val="48"/>
          <w:highlight w:val="none"/>
        </w:rPr>
      </w:pPr>
    </w:p>
    <w:p>
      <w:pPr>
        <w:jc w:val="center"/>
        <w:rPr>
          <w:rFonts w:hint="eastAsia" w:ascii="宋体" w:hAnsi="宋体" w:cs="宋体"/>
          <w:b/>
          <w:bCs/>
          <w:color w:val="auto"/>
          <w:kern w:val="0"/>
          <w:sz w:val="48"/>
          <w:szCs w:val="48"/>
          <w:highlight w:val="none"/>
        </w:rPr>
      </w:pPr>
    </w:p>
    <w:p>
      <w:pPr>
        <w:jc w:val="center"/>
        <w:rPr>
          <w:rFonts w:hint="eastAsia" w:ascii="宋体" w:hAnsi="宋体" w:cs="宋体"/>
          <w:b/>
          <w:bCs/>
          <w:color w:val="auto"/>
          <w:kern w:val="0"/>
          <w:sz w:val="48"/>
          <w:szCs w:val="48"/>
          <w:highlight w:val="none"/>
        </w:rPr>
      </w:pPr>
    </w:p>
    <w:p>
      <w:pPr>
        <w:jc w:val="center"/>
        <w:rPr>
          <w:rFonts w:hint="eastAsia" w:ascii="宋体" w:hAnsi="宋体" w:cs="宋体"/>
          <w:b/>
          <w:bCs/>
          <w:color w:val="auto"/>
          <w:kern w:val="0"/>
          <w:sz w:val="48"/>
          <w:szCs w:val="48"/>
          <w:highlight w:val="none"/>
        </w:rPr>
      </w:pPr>
    </w:p>
    <w:p>
      <w:pPr>
        <w:jc w:val="center"/>
        <w:rPr>
          <w:rFonts w:hint="eastAsia" w:ascii="宋体" w:hAnsi="宋体" w:cs="宋体"/>
          <w:b/>
          <w:bCs/>
          <w:color w:val="auto"/>
          <w:kern w:val="0"/>
          <w:sz w:val="48"/>
          <w:szCs w:val="48"/>
          <w:highlight w:val="none"/>
        </w:rPr>
      </w:pPr>
    </w:p>
    <w:p>
      <w:pPr>
        <w:jc w:val="center"/>
        <w:rPr>
          <w:rFonts w:hint="eastAsia" w:ascii="宋体" w:hAnsi="宋体" w:cs="宋体"/>
          <w:b/>
          <w:bCs/>
          <w:color w:val="auto"/>
          <w:kern w:val="0"/>
          <w:sz w:val="48"/>
          <w:szCs w:val="48"/>
          <w:highlight w:val="none"/>
        </w:rPr>
      </w:pPr>
    </w:p>
    <w:p>
      <w:pPr>
        <w:spacing w:line="1000" w:lineRule="exact"/>
        <w:jc w:val="both"/>
        <w:rPr>
          <w:rFonts w:hint="eastAsia" w:ascii="黑体" w:eastAsia="黑体"/>
          <w:color w:val="auto"/>
          <w:sz w:val="32"/>
          <w:highlight w:val="none"/>
          <w:lang w:val="en-US" w:eastAsia="zh-CN"/>
        </w:rPr>
      </w:pPr>
    </w:p>
    <w:p>
      <w:pPr>
        <w:spacing w:line="1000" w:lineRule="exact"/>
        <w:jc w:val="center"/>
        <w:rPr>
          <w:rFonts w:hint="eastAsia" w:ascii="黑体" w:eastAsia="黑体"/>
          <w:color w:val="auto"/>
          <w:sz w:val="32"/>
          <w:highlight w:val="none"/>
        </w:rPr>
      </w:pPr>
      <w:r>
        <w:rPr>
          <w:rFonts w:hint="eastAsia" w:ascii="黑体" w:eastAsia="黑体"/>
          <w:color w:val="auto"/>
          <w:sz w:val="32"/>
          <w:highlight w:val="none"/>
          <w:lang w:val="en-US" w:eastAsia="zh-CN"/>
        </w:rPr>
        <w:t>2024</w:t>
      </w:r>
      <w:r>
        <w:rPr>
          <w:rFonts w:hint="eastAsia" w:ascii="黑体" w:eastAsia="黑体"/>
          <w:color w:val="auto"/>
          <w:sz w:val="32"/>
          <w:highlight w:val="none"/>
        </w:rPr>
        <w:t>年</w:t>
      </w:r>
      <w:r>
        <w:rPr>
          <w:rFonts w:hint="eastAsia" w:ascii="黑体" w:eastAsia="黑体"/>
          <w:color w:val="auto"/>
          <w:sz w:val="32"/>
          <w:highlight w:val="none"/>
          <w:lang w:val="en-US" w:eastAsia="zh-CN"/>
        </w:rPr>
        <w:t>7</w:t>
      </w:r>
      <w:r>
        <w:rPr>
          <w:rFonts w:hint="eastAsia" w:ascii="黑体" w:eastAsia="黑体"/>
          <w:color w:val="auto"/>
          <w:sz w:val="32"/>
          <w:highlight w:val="none"/>
        </w:rPr>
        <w:t>月</w:t>
      </w:r>
    </w:p>
    <w:p>
      <w:pPr>
        <w:pStyle w:val="13"/>
        <w:rPr>
          <w:rFonts w:hint="eastAsia" w:ascii="宋体" w:hAnsi="宋体" w:cs="宋体"/>
          <w:b/>
          <w:bCs/>
          <w:color w:val="auto"/>
          <w:kern w:val="0"/>
          <w:sz w:val="44"/>
          <w:szCs w:val="44"/>
          <w:highlight w:val="none"/>
        </w:rPr>
        <w:sectPr>
          <w:headerReference r:id="rId5" w:type="first"/>
          <w:headerReference r:id="rId3" w:type="default"/>
          <w:footerReference r:id="rId6" w:type="default"/>
          <w:headerReference r:id="rId4" w:type="even"/>
          <w:footerReference r:id="rId7" w:type="even"/>
          <w:pgSz w:w="11906" w:h="16838"/>
          <w:pgMar w:top="1440" w:right="1474" w:bottom="1440" w:left="1474" w:header="851" w:footer="964" w:gutter="0"/>
          <w:pgNumType w:start="1"/>
          <w:cols w:space="720" w:num="1"/>
          <w:titlePg/>
          <w:docGrid w:type="lines" w:linePitch="312" w:charSpace="0"/>
        </w:sectPr>
      </w:pPr>
    </w:p>
    <w:p>
      <w:pPr>
        <w:jc w:val="both"/>
        <w:rPr>
          <w:rFonts w:hint="eastAsia" w:ascii="宋体" w:hAnsi="宋体" w:cs="宋体"/>
          <w:b/>
          <w:bCs/>
          <w:color w:val="auto"/>
          <w:kern w:val="0"/>
          <w:sz w:val="72"/>
          <w:szCs w:val="72"/>
          <w:highlight w:val="none"/>
          <w:lang w:val="en-US" w:eastAsia="zh-CN"/>
        </w:rPr>
      </w:pPr>
    </w:p>
    <w:p>
      <w:pPr>
        <w:jc w:val="center"/>
        <w:rPr>
          <w:rFonts w:hint="eastAsia" w:ascii="宋体" w:hAnsi="宋体" w:eastAsia="宋体" w:cs="宋体"/>
          <w:b/>
          <w:bCs/>
          <w:color w:val="auto"/>
          <w:kern w:val="0"/>
          <w:sz w:val="56"/>
          <w:szCs w:val="56"/>
          <w:highlight w:val="none"/>
          <w:lang w:val="en-US" w:eastAsia="zh-CN"/>
        </w:rPr>
      </w:pPr>
      <w:r>
        <w:rPr>
          <w:rFonts w:hint="eastAsia" w:ascii="宋体" w:hAnsi="宋体" w:eastAsia="宋体" w:cs="宋体"/>
          <w:b/>
          <w:bCs/>
          <w:color w:val="auto"/>
          <w:kern w:val="0"/>
          <w:sz w:val="56"/>
          <w:szCs w:val="56"/>
          <w:highlight w:val="none"/>
          <w:lang w:val="en-US" w:eastAsia="zh-CN"/>
        </w:rPr>
        <w:t>国家税务总局大同市税务局东配楼办公用房维修改造项目</w:t>
      </w:r>
    </w:p>
    <w:p>
      <w:pPr>
        <w:jc w:val="center"/>
        <w:rPr>
          <w:rFonts w:hint="eastAsia" w:ascii="宋体" w:hAnsi="宋体" w:cs="宋体"/>
          <w:b/>
          <w:bCs/>
          <w:color w:val="auto"/>
          <w:kern w:val="0"/>
          <w:sz w:val="56"/>
          <w:szCs w:val="56"/>
          <w:highlight w:val="none"/>
          <w:lang w:val="en-US" w:eastAsia="zh-CN"/>
        </w:rPr>
      </w:pPr>
    </w:p>
    <w:p>
      <w:pPr>
        <w:jc w:val="center"/>
        <w:rPr>
          <w:rFonts w:hint="eastAsia" w:ascii="宋体" w:hAnsi="宋体" w:cs="宋体"/>
          <w:b/>
          <w:bCs/>
          <w:color w:val="auto"/>
          <w:kern w:val="0"/>
          <w:sz w:val="72"/>
          <w:szCs w:val="72"/>
          <w:highlight w:val="none"/>
        </w:rPr>
      </w:pPr>
    </w:p>
    <w:p>
      <w:pPr>
        <w:pStyle w:val="20"/>
        <w:rPr>
          <w:rFonts w:hint="eastAsia"/>
          <w:color w:val="auto"/>
          <w:highlight w:val="none"/>
        </w:rPr>
      </w:pPr>
    </w:p>
    <w:p>
      <w:pPr>
        <w:jc w:val="center"/>
        <w:rPr>
          <w:rFonts w:hint="eastAsia" w:ascii="宋体" w:hAnsi="宋体" w:cs="宋体"/>
          <w:b/>
          <w:bCs/>
          <w:color w:val="auto"/>
          <w:kern w:val="0"/>
          <w:sz w:val="72"/>
          <w:szCs w:val="72"/>
          <w:highlight w:val="none"/>
        </w:rPr>
      </w:pPr>
      <w:r>
        <w:rPr>
          <w:rFonts w:hint="eastAsia" w:ascii="宋体" w:hAnsi="宋体" w:cs="宋体"/>
          <w:b/>
          <w:bCs/>
          <w:color w:val="auto"/>
          <w:kern w:val="0"/>
          <w:sz w:val="72"/>
          <w:szCs w:val="72"/>
          <w:highlight w:val="none"/>
        </w:rPr>
        <w:t>招标文件</w:t>
      </w:r>
    </w:p>
    <w:p>
      <w:pPr>
        <w:pStyle w:val="13"/>
        <w:adjustRightInd/>
        <w:spacing w:after="0" w:line="0" w:lineRule="atLeast"/>
        <w:ind w:left="0" w:leftChars="0" w:right="0" w:rightChars="0"/>
        <w:jc w:val="center"/>
        <w:textAlignment w:val="auto"/>
        <w:rPr>
          <w:rFonts w:hint="eastAsia" w:ascii="Times New Roman" w:hAnsi="Times New Roman" w:eastAsia="宋体" w:cs="Times New Roman"/>
          <w:color w:val="auto"/>
          <w:kern w:val="2"/>
          <w:sz w:val="30"/>
          <w:highlight w:val="none"/>
          <w:lang w:eastAsia="zh-CN"/>
        </w:rPr>
      </w:pPr>
      <w:r>
        <w:rPr>
          <w:rFonts w:hint="eastAsia" w:ascii="Times New Roman" w:hAnsi="Times New Roman" w:eastAsia="宋体" w:cs="Times New Roman"/>
          <w:color w:val="auto"/>
          <w:kern w:val="2"/>
          <w:sz w:val="30"/>
          <w:highlight w:val="none"/>
          <w:lang w:eastAsia="zh-CN"/>
        </w:rPr>
        <w:t>DTTHZB202</w:t>
      </w:r>
      <w:r>
        <w:rPr>
          <w:rFonts w:hint="eastAsia" w:ascii="Times New Roman" w:hAnsi="Times New Roman" w:eastAsia="宋体" w:cs="Times New Roman"/>
          <w:color w:val="auto"/>
          <w:kern w:val="2"/>
          <w:sz w:val="30"/>
          <w:highlight w:val="none"/>
          <w:lang w:val="en-US" w:eastAsia="zh-CN"/>
        </w:rPr>
        <w:t>4</w:t>
      </w:r>
      <w:r>
        <w:rPr>
          <w:rFonts w:hint="eastAsia" w:ascii="Times New Roman" w:hAnsi="Times New Roman" w:eastAsia="宋体" w:cs="Times New Roman"/>
          <w:color w:val="auto"/>
          <w:kern w:val="2"/>
          <w:sz w:val="30"/>
          <w:highlight w:val="none"/>
          <w:lang w:eastAsia="zh-CN"/>
        </w:rPr>
        <w:t>-</w:t>
      </w:r>
      <w:r>
        <w:rPr>
          <w:rFonts w:hint="eastAsia" w:ascii="Times New Roman" w:hAnsi="Times New Roman" w:eastAsia="宋体" w:cs="Times New Roman"/>
          <w:color w:val="auto"/>
          <w:kern w:val="2"/>
          <w:sz w:val="30"/>
          <w:highlight w:val="none"/>
          <w:lang w:val="en-US" w:eastAsia="zh-CN"/>
        </w:rPr>
        <w:t>G</w:t>
      </w:r>
      <w:r>
        <w:rPr>
          <w:rFonts w:hint="eastAsia" w:ascii="Times New Roman" w:hAnsi="Times New Roman" w:eastAsia="宋体" w:cs="Times New Roman"/>
          <w:color w:val="auto"/>
          <w:kern w:val="2"/>
          <w:sz w:val="30"/>
          <w:highlight w:val="none"/>
          <w:lang w:eastAsia="zh-CN"/>
        </w:rPr>
        <w:t>0</w:t>
      </w:r>
      <w:r>
        <w:rPr>
          <w:rFonts w:hint="eastAsia" w:ascii="Times New Roman" w:hAnsi="Times New Roman" w:eastAsia="宋体" w:cs="Times New Roman"/>
          <w:color w:val="auto"/>
          <w:kern w:val="2"/>
          <w:sz w:val="30"/>
          <w:highlight w:val="none"/>
          <w:lang w:val="en-US" w:eastAsia="zh-CN"/>
        </w:rPr>
        <w:t>0</w:t>
      </w:r>
      <w:r>
        <w:rPr>
          <w:rFonts w:hint="eastAsia" w:cs="Times New Roman"/>
          <w:color w:val="auto"/>
          <w:kern w:val="2"/>
          <w:sz w:val="30"/>
          <w:highlight w:val="none"/>
          <w:lang w:val="en-US" w:eastAsia="zh-CN"/>
        </w:rPr>
        <w:t>2</w:t>
      </w:r>
      <w:r>
        <w:rPr>
          <w:rFonts w:hint="eastAsia" w:ascii="Times New Roman" w:hAnsi="Times New Roman" w:eastAsia="宋体" w:cs="Times New Roman"/>
          <w:color w:val="auto"/>
          <w:kern w:val="2"/>
          <w:sz w:val="30"/>
          <w:highlight w:val="none"/>
          <w:lang w:eastAsia="zh-CN"/>
        </w:rPr>
        <w:t>（编号）</w:t>
      </w:r>
    </w:p>
    <w:p>
      <w:pPr>
        <w:pStyle w:val="13"/>
        <w:rPr>
          <w:rFonts w:hint="eastAsia"/>
          <w:color w:val="auto"/>
          <w:highlight w:val="none"/>
        </w:rPr>
      </w:pPr>
    </w:p>
    <w:p>
      <w:pPr>
        <w:pStyle w:val="13"/>
        <w:rPr>
          <w:rFonts w:hint="eastAsia"/>
          <w:color w:val="auto"/>
          <w:highlight w:val="none"/>
        </w:rPr>
      </w:pPr>
    </w:p>
    <w:p>
      <w:pPr>
        <w:pStyle w:val="13"/>
        <w:rPr>
          <w:rFonts w:hint="eastAsia"/>
          <w:color w:val="auto"/>
          <w:highlight w:val="none"/>
        </w:rPr>
      </w:pPr>
    </w:p>
    <w:p>
      <w:pPr>
        <w:pStyle w:val="13"/>
        <w:ind w:left="0" w:leftChars="0" w:firstLine="0" w:firstLineChars="0"/>
        <w:jc w:val="both"/>
        <w:rPr>
          <w:rFonts w:hint="eastAsia"/>
          <w:color w:val="auto"/>
          <w:highlight w:val="none"/>
        </w:rPr>
      </w:pPr>
    </w:p>
    <w:p>
      <w:pPr>
        <w:pStyle w:val="13"/>
        <w:rPr>
          <w:rFonts w:hint="eastAsia"/>
          <w:color w:val="auto"/>
          <w:highlight w:val="none"/>
        </w:rPr>
      </w:pPr>
    </w:p>
    <w:p>
      <w:pPr>
        <w:pStyle w:val="13"/>
        <w:rPr>
          <w:rFonts w:hint="eastAsia"/>
          <w:color w:val="auto"/>
          <w:highlight w:val="none"/>
        </w:rPr>
      </w:pPr>
    </w:p>
    <w:p>
      <w:pPr>
        <w:pStyle w:val="13"/>
        <w:adjustRightInd/>
        <w:spacing w:after="0" w:line="0" w:lineRule="atLeast"/>
        <w:ind w:left="0" w:leftChars="0" w:right="0" w:rightChars="0"/>
        <w:jc w:val="center"/>
        <w:textAlignment w:val="auto"/>
        <w:rPr>
          <w:rFonts w:hint="eastAsia" w:ascii="Times New Roman" w:hAnsi="Times New Roman" w:eastAsia="宋体" w:cs="Times New Roman"/>
          <w:color w:val="auto"/>
          <w:kern w:val="2"/>
          <w:sz w:val="30"/>
          <w:highlight w:val="none"/>
          <w:lang w:eastAsia="zh-CN"/>
        </w:rPr>
      </w:pPr>
      <w:r>
        <w:rPr>
          <w:rFonts w:hint="eastAsia" w:ascii="Times New Roman" w:hAnsi="Times New Roman" w:eastAsia="宋体" w:cs="Times New Roman"/>
          <w:color w:val="auto"/>
          <w:kern w:val="2"/>
          <w:sz w:val="30"/>
          <w:highlight w:val="none"/>
          <w:lang w:eastAsia="zh-CN"/>
        </w:rPr>
        <w:t>招  标  人：</w:t>
      </w:r>
      <w:r>
        <w:rPr>
          <w:rFonts w:hint="eastAsia" w:ascii="Times New Roman" w:hAnsi="Times New Roman" w:eastAsia="宋体" w:cs="Times New Roman"/>
          <w:color w:val="auto"/>
          <w:kern w:val="2"/>
          <w:sz w:val="30"/>
          <w:highlight w:val="none"/>
          <w:u w:val="single"/>
          <w:lang w:eastAsia="zh-CN"/>
        </w:rPr>
        <w:t>国家税务总局大同市税务局</w:t>
      </w:r>
      <w:r>
        <w:rPr>
          <w:rFonts w:hint="eastAsia" w:ascii="Times New Roman" w:hAnsi="Times New Roman" w:eastAsia="宋体" w:cs="Times New Roman"/>
          <w:color w:val="auto"/>
          <w:kern w:val="2"/>
          <w:sz w:val="30"/>
          <w:highlight w:val="none"/>
          <w:lang w:eastAsia="zh-CN"/>
        </w:rPr>
        <w:t>（公章）</w:t>
      </w:r>
    </w:p>
    <w:p>
      <w:pPr>
        <w:pStyle w:val="13"/>
        <w:adjustRightInd/>
        <w:spacing w:after="0" w:line="0" w:lineRule="atLeast"/>
        <w:ind w:left="0" w:leftChars="0" w:right="0" w:rightChars="0"/>
        <w:jc w:val="center"/>
        <w:textAlignment w:val="auto"/>
        <w:rPr>
          <w:rFonts w:hint="eastAsia" w:ascii="Times New Roman" w:hAnsi="Times New Roman" w:eastAsia="宋体" w:cs="Times New Roman"/>
          <w:color w:val="auto"/>
          <w:kern w:val="2"/>
          <w:sz w:val="30"/>
          <w:highlight w:val="none"/>
          <w:lang w:eastAsia="zh-CN"/>
        </w:rPr>
      </w:pPr>
    </w:p>
    <w:p>
      <w:pPr>
        <w:pStyle w:val="13"/>
        <w:adjustRightInd/>
        <w:spacing w:after="0" w:line="0" w:lineRule="atLeast"/>
        <w:ind w:left="0" w:leftChars="0" w:right="0" w:rightChars="0"/>
        <w:jc w:val="center"/>
        <w:textAlignment w:val="auto"/>
        <w:rPr>
          <w:rFonts w:hint="eastAsia" w:ascii="Times New Roman" w:hAnsi="Times New Roman" w:eastAsia="宋体" w:cs="Times New Roman"/>
          <w:color w:val="auto"/>
          <w:kern w:val="2"/>
          <w:sz w:val="30"/>
          <w:highlight w:val="none"/>
          <w:lang w:eastAsia="zh-CN"/>
        </w:rPr>
      </w:pPr>
      <w:r>
        <w:rPr>
          <w:rFonts w:hint="eastAsia" w:ascii="Times New Roman" w:hAnsi="Times New Roman" w:eastAsia="宋体" w:cs="Times New Roman"/>
          <w:color w:val="auto"/>
          <w:kern w:val="2"/>
          <w:sz w:val="30"/>
          <w:highlight w:val="none"/>
          <w:lang w:eastAsia="zh-CN"/>
        </w:rPr>
        <w:t>法定代表人：______________________</w:t>
      </w:r>
      <w:r>
        <w:rPr>
          <w:rFonts w:hint="eastAsia" w:ascii="Times New Roman" w:hAnsi="Times New Roman" w:eastAsia="宋体" w:cs="Times New Roman"/>
          <w:color w:val="auto"/>
          <w:kern w:val="2"/>
          <w:sz w:val="30"/>
          <w:highlight w:val="none"/>
          <w:lang w:val="en-US" w:eastAsia="zh-CN"/>
        </w:rPr>
        <w:t xml:space="preserve">  </w:t>
      </w:r>
      <w:r>
        <w:rPr>
          <w:rFonts w:hint="eastAsia" w:ascii="Times New Roman" w:hAnsi="Times New Roman" w:eastAsia="宋体" w:cs="Times New Roman"/>
          <w:color w:val="auto"/>
          <w:kern w:val="2"/>
          <w:sz w:val="30"/>
          <w:highlight w:val="none"/>
          <w:lang w:eastAsia="zh-CN"/>
        </w:rPr>
        <w:t>（签章）</w:t>
      </w:r>
    </w:p>
    <w:p>
      <w:pPr>
        <w:pStyle w:val="13"/>
        <w:adjustRightInd/>
        <w:spacing w:after="0" w:line="0" w:lineRule="atLeast"/>
        <w:ind w:left="0" w:leftChars="0" w:right="0" w:rightChars="0"/>
        <w:jc w:val="center"/>
        <w:textAlignment w:val="auto"/>
        <w:rPr>
          <w:rFonts w:hint="eastAsia" w:ascii="Times New Roman" w:hAnsi="Times New Roman" w:eastAsia="宋体" w:cs="Times New Roman"/>
          <w:color w:val="auto"/>
          <w:kern w:val="2"/>
          <w:sz w:val="30"/>
          <w:highlight w:val="none"/>
          <w:lang w:eastAsia="zh-CN"/>
        </w:rPr>
      </w:pPr>
    </w:p>
    <w:p>
      <w:pPr>
        <w:pStyle w:val="13"/>
        <w:adjustRightInd/>
        <w:spacing w:after="0" w:line="0" w:lineRule="atLeast"/>
        <w:ind w:left="0" w:leftChars="0" w:right="0" w:rightChars="0"/>
        <w:jc w:val="center"/>
        <w:textAlignment w:val="auto"/>
        <w:rPr>
          <w:rFonts w:hint="eastAsia" w:ascii="Times New Roman" w:hAnsi="Times New Roman" w:eastAsia="宋体" w:cs="Times New Roman"/>
          <w:color w:val="auto"/>
          <w:kern w:val="2"/>
          <w:sz w:val="30"/>
          <w:highlight w:val="none"/>
          <w:lang w:eastAsia="zh-CN"/>
        </w:rPr>
      </w:pPr>
      <w:r>
        <w:rPr>
          <w:rFonts w:hint="eastAsia" w:ascii="Times New Roman" w:hAnsi="Times New Roman" w:eastAsia="宋体" w:cs="Times New Roman"/>
          <w:color w:val="auto"/>
          <w:kern w:val="2"/>
          <w:sz w:val="30"/>
          <w:highlight w:val="none"/>
          <w:lang w:eastAsia="zh-CN"/>
        </w:rPr>
        <w:t>招 标 代 理：</w:t>
      </w:r>
      <w:r>
        <w:rPr>
          <w:rFonts w:hint="eastAsia" w:ascii="Times New Roman" w:hAnsi="Times New Roman" w:eastAsia="宋体" w:cs="Times New Roman"/>
          <w:color w:val="auto"/>
          <w:kern w:val="2"/>
          <w:sz w:val="30"/>
          <w:highlight w:val="none"/>
          <w:u w:val="single"/>
          <w:lang w:eastAsia="zh-CN"/>
        </w:rPr>
        <w:t>大同泰宏招标代理有限公司</w:t>
      </w:r>
      <w:r>
        <w:rPr>
          <w:rFonts w:hint="eastAsia" w:ascii="Times New Roman" w:hAnsi="Times New Roman" w:eastAsia="宋体" w:cs="Times New Roman"/>
          <w:color w:val="auto"/>
          <w:kern w:val="2"/>
          <w:sz w:val="30"/>
          <w:highlight w:val="none"/>
          <w:lang w:eastAsia="zh-CN"/>
        </w:rPr>
        <w:t>（公章）</w:t>
      </w:r>
    </w:p>
    <w:p>
      <w:pPr>
        <w:pStyle w:val="13"/>
        <w:adjustRightInd/>
        <w:spacing w:after="0" w:line="0" w:lineRule="atLeast"/>
        <w:ind w:left="0" w:leftChars="0" w:right="0" w:rightChars="0"/>
        <w:jc w:val="center"/>
        <w:textAlignment w:val="auto"/>
        <w:rPr>
          <w:rFonts w:hint="eastAsia" w:ascii="Times New Roman" w:hAnsi="Times New Roman" w:eastAsia="宋体" w:cs="Times New Roman"/>
          <w:color w:val="auto"/>
          <w:kern w:val="2"/>
          <w:sz w:val="30"/>
          <w:highlight w:val="none"/>
          <w:lang w:eastAsia="zh-CN"/>
        </w:rPr>
      </w:pPr>
    </w:p>
    <w:p>
      <w:pPr>
        <w:pStyle w:val="13"/>
        <w:adjustRightInd/>
        <w:spacing w:after="0" w:line="0" w:lineRule="atLeast"/>
        <w:ind w:left="0" w:leftChars="0" w:right="0" w:rightChars="0"/>
        <w:jc w:val="center"/>
        <w:textAlignment w:val="auto"/>
        <w:rPr>
          <w:rFonts w:hint="eastAsia" w:ascii="Times New Roman" w:hAnsi="Times New Roman" w:eastAsia="宋体" w:cs="Times New Roman"/>
          <w:color w:val="auto"/>
          <w:kern w:val="2"/>
          <w:sz w:val="30"/>
          <w:highlight w:val="none"/>
          <w:lang w:eastAsia="zh-CN"/>
        </w:rPr>
      </w:pPr>
      <w:r>
        <w:rPr>
          <w:rFonts w:hint="eastAsia" w:ascii="Times New Roman" w:hAnsi="Times New Roman" w:eastAsia="宋体" w:cs="Times New Roman"/>
          <w:color w:val="auto"/>
          <w:kern w:val="2"/>
          <w:sz w:val="30"/>
          <w:highlight w:val="none"/>
          <w:lang w:eastAsia="zh-CN"/>
        </w:rPr>
        <w:t>法定代表人：_________________________（签章）</w:t>
      </w:r>
    </w:p>
    <w:p>
      <w:pPr>
        <w:spacing w:line="1000" w:lineRule="exact"/>
        <w:jc w:val="center"/>
        <w:rPr>
          <w:rFonts w:hint="eastAsia" w:ascii="黑体" w:eastAsia="黑体"/>
          <w:color w:val="auto"/>
          <w:sz w:val="32"/>
          <w:highlight w:val="none"/>
        </w:rPr>
      </w:pPr>
      <w:r>
        <w:rPr>
          <w:rFonts w:hint="eastAsia" w:ascii="黑体" w:eastAsia="黑体"/>
          <w:color w:val="auto"/>
          <w:sz w:val="32"/>
          <w:highlight w:val="none"/>
          <w:lang w:val="en-US" w:eastAsia="zh-CN"/>
        </w:rPr>
        <w:t>2024</w:t>
      </w:r>
      <w:r>
        <w:rPr>
          <w:rFonts w:hint="eastAsia" w:ascii="黑体" w:eastAsia="黑体"/>
          <w:color w:val="auto"/>
          <w:sz w:val="32"/>
          <w:highlight w:val="none"/>
        </w:rPr>
        <w:t>年</w:t>
      </w:r>
      <w:r>
        <w:rPr>
          <w:rFonts w:hint="eastAsia" w:ascii="黑体" w:eastAsia="黑体"/>
          <w:color w:val="auto"/>
          <w:sz w:val="32"/>
          <w:highlight w:val="none"/>
          <w:lang w:val="en-US" w:eastAsia="zh-CN"/>
        </w:rPr>
        <w:t>7</w:t>
      </w:r>
      <w:r>
        <w:rPr>
          <w:rFonts w:hint="eastAsia" w:ascii="黑体" w:eastAsia="黑体"/>
          <w:color w:val="auto"/>
          <w:sz w:val="32"/>
          <w:highlight w:val="none"/>
        </w:rPr>
        <w:t>月</w:t>
      </w:r>
    </w:p>
    <w:p>
      <w:pPr>
        <w:pStyle w:val="13"/>
        <w:ind w:firstLine="1200" w:firstLineChars="600"/>
        <w:rPr>
          <w:rFonts w:hint="eastAsia" w:eastAsia="宋体"/>
          <w:color w:val="auto"/>
          <w:highlight w:val="none"/>
          <w:lang w:val="en-US" w:eastAsia="zh-CN"/>
        </w:rPr>
        <w:sectPr>
          <w:footerReference r:id="rId9" w:type="first"/>
          <w:footerReference r:id="rId8" w:type="default"/>
          <w:pgSz w:w="11906" w:h="16838"/>
          <w:pgMar w:top="1440" w:right="1474" w:bottom="1440" w:left="1474" w:header="851" w:footer="964" w:gutter="0"/>
          <w:pgNumType w:start="1"/>
          <w:cols w:space="720" w:num="1"/>
          <w:docGrid w:type="lines" w:linePitch="312" w:charSpace="0"/>
        </w:sectPr>
      </w:pPr>
    </w:p>
    <w:p>
      <w:pPr>
        <w:jc w:val="center"/>
        <w:rPr>
          <w:rFonts w:hint="eastAsia" w:ascii="宋体" w:hAnsi="宋体" w:cs="宋体"/>
          <w:sz w:val="32"/>
          <w:szCs w:val="32"/>
          <w:lang w:val="zh-CN"/>
        </w:rPr>
      </w:pPr>
      <w:bookmarkStart w:id="0" w:name="第一章_招标公告"/>
      <w:bookmarkStart w:id="1" w:name="_Hlk49347346"/>
    </w:p>
    <w:p>
      <w:pPr>
        <w:jc w:val="center"/>
        <w:rPr>
          <w:rFonts w:hint="eastAsia" w:ascii="宋体" w:hAnsi="宋体" w:cs="宋体"/>
          <w:sz w:val="32"/>
          <w:szCs w:val="32"/>
          <w:lang w:val="zh-CN"/>
        </w:rPr>
      </w:pPr>
    </w:p>
    <w:p>
      <w:pPr>
        <w:jc w:val="center"/>
        <w:rPr>
          <w:rFonts w:hint="eastAsia" w:ascii="宋体" w:hAnsi="宋体" w:cs="宋体"/>
          <w:sz w:val="32"/>
          <w:szCs w:val="32"/>
          <w:lang w:val="zh-CN"/>
        </w:rPr>
      </w:pPr>
    </w:p>
    <w:p>
      <w:pPr>
        <w:jc w:val="center"/>
        <w:rPr>
          <w:rFonts w:hint="eastAsia" w:ascii="宋体" w:hAnsi="宋体" w:cs="宋体"/>
          <w:sz w:val="32"/>
          <w:szCs w:val="32"/>
          <w:lang w:val="zh-CN"/>
        </w:rPr>
      </w:pPr>
      <w:r>
        <w:rPr>
          <w:rFonts w:hint="eastAsia" w:ascii="宋体" w:hAnsi="宋体" w:cs="宋体"/>
          <w:sz w:val="32"/>
          <w:szCs w:val="32"/>
          <w:lang w:val="zh-CN"/>
        </w:rPr>
        <w:t>目    录</w:t>
      </w:r>
    </w:p>
    <w:p>
      <w:pPr>
        <w:pStyle w:val="3"/>
        <w:rPr>
          <w:rFonts w:hint="eastAsia"/>
          <w:sz w:val="32"/>
          <w:szCs w:val="32"/>
          <w:lang w:val="zh-CN"/>
        </w:rPr>
      </w:pPr>
    </w:p>
    <w:p>
      <w:pPr>
        <w:pStyle w:val="19"/>
        <w:tabs>
          <w:tab w:val="right" w:leader="dot" w:pos="8302"/>
        </w:tabs>
        <w:spacing w:line="360" w:lineRule="auto"/>
        <w:rPr>
          <w:rFonts w:hint="eastAsia"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TOC \o "1-3" \h \z \u </w:instrText>
      </w:r>
      <w:r>
        <w:rPr>
          <w:rFonts w:hint="eastAsia" w:ascii="宋体" w:hAnsi="宋体" w:cs="宋体"/>
          <w:sz w:val="32"/>
          <w:szCs w:val="32"/>
        </w:rPr>
        <w:fldChar w:fldCharType="separate"/>
      </w:r>
      <w:r>
        <w:rPr>
          <w:rFonts w:hint="eastAsia" w:ascii="宋体" w:hAnsi="宋体" w:cs="宋体"/>
          <w:sz w:val="32"/>
          <w:szCs w:val="32"/>
        </w:rPr>
        <w:fldChar w:fldCharType="begin"/>
      </w:r>
      <w:r>
        <w:rPr>
          <w:rFonts w:hint="eastAsia" w:ascii="宋体" w:hAnsi="宋体" w:cs="宋体"/>
          <w:sz w:val="32"/>
          <w:szCs w:val="32"/>
        </w:rPr>
        <w:instrText xml:space="preserve"> HYPERLINK \l "_Toc44690670" </w:instrText>
      </w:r>
      <w:r>
        <w:rPr>
          <w:rFonts w:hint="eastAsia" w:ascii="宋体" w:hAnsi="宋体" w:cs="宋体"/>
          <w:sz w:val="32"/>
          <w:szCs w:val="32"/>
        </w:rPr>
        <w:fldChar w:fldCharType="separate"/>
      </w:r>
      <w:r>
        <w:rPr>
          <w:rStyle w:val="24"/>
          <w:rFonts w:hint="eastAsia" w:ascii="宋体" w:hAnsi="宋体" w:cs="宋体"/>
          <w:sz w:val="32"/>
          <w:szCs w:val="32"/>
        </w:rPr>
        <w:t>第一</w:t>
      </w:r>
      <w:r>
        <w:rPr>
          <w:rStyle w:val="24"/>
          <w:rFonts w:hint="eastAsia" w:ascii="宋体" w:hAnsi="宋体" w:cs="宋体"/>
          <w:sz w:val="32"/>
          <w:szCs w:val="32"/>
          <w:lang w:eastAsia="zh-CN"/>
        </w:rPr>
        <w:t>章</w:t>
      </w:r>
      <w:r>
        <w:rPr>
          <w:rStyle w:val="24"/>
          <w:rFonts w:hint="eastAsia" w:ascii="宋体" w:hAnsi="宋体" w:cs="宋体"/>
          <w:sz w:val="32"/>
          <w:szCs w:val="32"/>
        </w:rPr>
        <w:t xml:space="preserve">  招标公告</w:t>
      </w:r>
      <w:r>
        <w:rPr>
          <w:rFonts w:hint="eastAsia" w:ascii="宋体" w:hAnsi="宋体" w:cs="宋体"/>
          <w:sz w:val="32"/>
          <w:szCs w:val="32"/>
        </w:rPr>
        <w:tab/>
      </w:r>
      <w:r>
        <w:rPr>
          <w:rFonts w:hint="eastAsia" w:ascii="宋体" w:hAnsi="宋体" w:cs="宋体"/>
          <w:sz w:val="32"/>
          <w:szCs w:val="32"/>
          <w:lang w:val="en-US" w:eastAsia="zh-CN"/>
        </w:rPr>
        <w:t>2</w:t>
      </w:r>
      <w:r>
        <w:rPr>
          <w:rFonts w:hint="eastAsia" w:ascii="宋体" w:hAnsi="宋体" w:cs="宋体"/>
          <w:sz w:val="32"/>
          <w:szCs w:val="32"/>
        </w:rPr>
        <w:fldChar w:fldCharType="end"/>
      </w:r>
    </w:p>
    <w:p>
      <w:pPr>
        <w:pStyle w:val="19"/>
        <w:tabs>
          <w:tab w:val="right" w:leader="dot" w:pos="8302"/>
        </w:tabs>
        <w:spacing w:line="360" w:lineRule="auto"/>
        <w:rPr>
          <w:rFonts w:hint="eastAsia" w:ascii="宋体" w:hAnsi="宋体" w:eastAsia="宋体" w:cs="宋体"/>
          <w:sz w:val="32"/>
          <w:szCs w:val="32"/>
          <w:lang w:val="en-US" w:eastAsia="zh-CN"/>
        </w:rPr>
      </w:pPr>
      <w:r>
        <w:rPr>
          <w:rFonts w:hint="eastAsia" w:ascii="宋体" w:hAnsi="宋体" w:cs="宋体"/>
          <w:sz w:val="32"/>
          <w:szCs w:val="32"/>
        </w:rPr>
        <w:fldChar w:fldCharType="begin"/>
      </w:r>
      <w:r>
        <w:rPr>
          <w:rFonts w:hint="eastAsia" w:ascii="宋体" w:hAnsi="宋体" w:cs="宋体"/>
          <w:sz w:val="32"/>
          <w:szCs w:val="32"/>
        </w:rPr>
        <w:instrText xml:space="preserve"> HYPERLINK \l "_Toc44690671" </w:instrText>
      </w:r>
      <w:r>
        <w:rPr>
          <w:rFonts w:hint="eastAsia" w:ascii="宋体" w:hAnsi="宋体" w:cs="宋体"/>
          <w:sz w:val="32"/>
          <w:szCs w:val="32"/>
        </w:rPr>
        <w:fldChar w:fldCharType="separate"/>
      </w:r>
      <w:r>
        <w:rPr>
          <w:rStyle w:val="24"/>
          <w:rFonts w:hint="eastAsia" w:ascii="宋体" w:hAnsi="宋体" w:cs="宋体"/>
          <w:sz w:val="32"/>
          <w:szCs w:val="32"/>
        </w:rPr>
        <w:t>第二</w:t>
      </w:r>
      <w:r>
        <w:rPr>
          <w:rStyle w:val="24"/>
          <w:rFonts w:hint="eastAsia" w:ascii="宋体" w:hAnsi="宋体" w:cs="宋体"/>
          <w:sz w:val="32"/>
          <w:szCs w:val="32"/>
          <w:lang w:eastAsia="zh-CN"/>
        </w:rPr>
        <w:t>章</w:t>
      </w:r>
      <w:r>
        <w:rPr>
          <w:rStyle w:val="24"/>
          <w:rFonts w:hint="eastAsia" w:ascii="宋体" w:hAnsi="宋体" w:cs="宋体"/>
          <w:sz w:val="32"/>
          <w:szCs w:val="32"/>
        </w:rPr>
        <w:t xml:space="preserve">  投标人须知</w:t>
      </w:r>
      <w:r>
        <w:rPr>
          <w:rFonts w:hint="eastAsia" w:ascii="宋体" w:hAnsi="宋体" w:cs="宋体"/>
          <w:sz w:val="32"/>
          <w:szCs w:val="32"/>
        </w:rPr>
        <w:tab/>
      </w:r>
      <w:r>
        <w:rPr>
          <w:rFonts w:hint="eastAsia" w:ascii="宋体" w:hAnsi="宋体" w:cs="宋体"/>
          <w:sz w:val="32"/>
          <w:szCs w:val="32"/>
          <w:lang w:val="en-US" w:eastAsia="zh-CN"/>
        </w:rPr>
        <w:t>4</w:t>
      </w:r>
      <w:r>
        <w:rPr>
          <w:rFonts w:hint="eastAsia" w:ascii="宋体" w:hAnsi="宋体" w:cs="宋体"/>
          <w:sz w:val="32"/>
          <w:szCs w:val="32"/>
        </w:rPr>
        <w:fldChar w:fldCharType="end"/>
      </w:r>
    </w:p>
    <w:p>
      <w:pPr>
        <w:adjustRightInd w:val="0"/>
        <w:snapToGrid w:val="0"/>
        <w:spacing w:line="360" w:lineRule="auto"/>
        <w:jc w:val="both"/>
        <w:outlineLvl w:val="0"/>
        <w:rPr>
          <w:rFonts w:hint="eastAsia" w:ascii="宋体" w:hAnsi="宋体" w:cs="宋体" w:eastAsiaTheme="minorEastAsia"/>
          <w:sz w:val="32"/>
          <w:szCs w:val="32"/>
          <w:lang w:val="en-US" w:eastAsia="zh-CN"/>
        </w:rPr>
      </w:pPr>
      <w:r>
        <w:rPr>
          <w:rFonts w:hint="eastAsia" w:ascii="宋体" w:hAnsi="宋体" w:cs="宋体"/>
          <w:sz w:val="32"/>
          <w:szCs w:val="32"/>
        </w:rPr>
        <w:fldChar w:fldCharType="begin"/>
      </w:r>
      <w:r>
        <w:rPr>
          <w:rFonts w:hint="eastAsia" w:ascii="宋体" w:hAnsi="宋体" w:cs="宋体"/>
          <w:sz w:val="32"/>
          <w:szCs w:val="32"/>
        </w:rPr>
        <w:instrText xml:space="preserve"> HYPERLINK \l "_Toc44690672" </w:instrText>
      </w:r>
      <w:r>
        <w:rPr>
          <w:rFonts w:hint="eastAsia" w:ascii="宋体" w:hAnsi="宋体" w:cs="宋体"/>
          <w:sz w:val="32"/>
          <w:szCs w:val="32"/>
        </w:rPr>
        <w:fldChar w:fldCharType="separate"/>
      </w:r>
      <w:r>
        <w:rPr>
          <w:rStyle w:val="24"/>
          <w:rFonts w:hint="eastAsia" w:ascii="宋体" w:hAnsi="宋体" w:cs="宋体"/>
          <w:sz w:val="32"/>
          <w:szCs w:val="32"/>
        </w:rPr>
        <w:t>第三</w:t>
      </w:r>
      <w:r>
        <w:rPr>
          <w:rStyle w:val="24"/>
          <w:rFonts w:hint="eastAsia" w:ascii="宋体" w:hAnsi="宋体" w:cs="宋体"/>
          <w:sz w:val="32"/>
          <w:szCs w:val="32"/>
          <w:lang w:eastAsia="zh-CN"/>
        </w:rPr>
        <w:t>章</w:t>
      </w:r>
      <w:r>
        <w:rPr>
          <w:rStyle w:val="24"/>
          <w:rFonts w:hint="eastAsia" w:ascii="宋体" w:hAnsi="宋体" w:cs="宋体"/>
          <w:sz w:val="32"/>
          <w:szCs w:val="32"/>
        </w:rPr>
        <w:t xml:space="preserve">  </w:t>
      </w:r>
      <w:r>
        <w:rPr>
          <w:rStyle w:val="24"/>
          <w:rFonts w:hint="eastAsia" w:ascii="宋体" w:hAnsi="宋体" w:cs="宋体" w:eastAsiaTheme="minorEastAsia"/>
          <w:kern w:val="2"/>
          <w:sz w:val="32"/>
          <w:szCs w:val="32"/>
          <w:lang w:val="en-US" w:eastAsia="zh-CN" w:bidi="ar-SA"/>
        </w:rPr>
        <w:t>评标办法..</w:t>
      </w:r>
      <w:r>
        <w:rPr>
          <w:rFonts w:hint="eastAsia" w:ascii="黑体" w:eastAsia="黑体"/>
          <w:b/>
          <w:sz w:val="32"/>
          <w:szCs w:val="32"/>
          <w:lang w:val="en-US" w:eastAsia="zh-CN"/>
        </w:rPr>
        <w:t>................................</w:t>
      </w:r>
      <w:r>
        <w:rPr>
          <w:rFonts w:hint="eastAsia" w:ascii="宋体" w:hAnsi="宋体" w:cs="宋体"/>
          <w:sz w:val="32"/>
          <w:szCs w:val="32"/>
          <w:lang w:val="en-US" w:eastAsia="zh-CN"/>
        </w:rPr>
        <w:t>1</w:t>
      </w:r>
      <w:r>
        <w:rPr>
          <w:rFonts w:hint="eastAsia" w:ascii="宋体" w:hAnsi="宋体" w:cs="宋体"/>
          <w:sz w:val="32"/>
          <w:szCs w:val="32"/>
        </w:rPr>
        <w:fldChar w:fldCharType="end"/>
      </w:r>
      <w:r>
        <w:rPr>
          <w:rFonts w:hint="eastAsia" w:ascii="宋体" w:hAnsi="宋体" w:cs="宋体"/>
          <w:sz w:val="32"/>
          <w:szCs w:val="32"/>
          <w:lang w:val="en-US" w:eastAsia="zh-CN"/>
        </w:rPr>
        <w:t>6</w:t>
      </w:r>
    </w:p>
    <w:p>
      <w:pPr>
        <w:tabs>
          <w:tab w:val="left" w:pos="2835"/>
        </w:tabs>
        <w:adjustRightInd w:val="0"/>
        <w:snapToGrid w:val="0"/>
        <w:spacing w:line="360" w:lineRule="auto"/>
        <w:jc w:val="both"/>
        <w:outlineLvl w:val="0"/>
        <w:rPr>
          <w:rFonts w:hint="default" w:ascii="宋体" w:hAnsi="宋体" w:eastAsia="宋体" w:cs="宋体"/>
          <w:sz w:val="32"/>
          <w:szCs w:val="32"/>
          <w:lang w:val="en-US" w:eastAsia="zh-CN"/>
        </w:rPr>
      </w:pPr>
      <w:r>
        <w:rPr>
          <w:rFonts w:hint="eastAsia" w:ascii="宋体" w:hAnsi="宋体" w:cs="宋体"/>
          <w:sz w:val="32"/>
          <w:szCs w:val="32"/>
        </w:rPr>
        <w:fldChar w:fldCharType="begin"/>
      </w:r>
      <w:r>
        <w:rPr>
          <w:rFonts w:hint="eastAsia" w:ascii="宋体" w:hAnsi="宋体" w:cs="宋体"/>
          <w:sz w:val="32"/>
          <w:szCs w:val="32"/>
        </w:rPr>
        <w:instrText xml:space="preserve"> HYPERLINK \l "_Toc44690683" </w:instrText>
      </w:r>
      <w:r>
        <w:rPr>
          <w:rFonts w:hint="eastAsia" w:ascii="宋体" w:hAnsi="宋体" w:cs="宋体"/>
          <w:sz w:val="32"/>
          <w:szCs w:val="32"/>
        </w:rPr>
        <w:fldChar w:fldCharType="separate"/>
      </w:r>
      <w:r>
        <w:rPr>
          <w:rStyle w:val="24"/>
          <w:rFonts w:hint="eastAsia" w:ascii="宋体" w:hAnsi="宋体" w:cs="宋体"/>
          <w:sz w:val="32"/>
          <w:szCs w:val="32"/>
        </w:rPr>
        <w:t>第四</w:t>
      </w:r>
      <w:r>
        <w:rPr>
          <w:rStyle w:val="24"/>
          <w:rFonts w:hint="eastAsia" w:ascii="宋体" w:hAnsi="宋体" w:cs="宋体"/>
          <w:sz w:val="32"/>
          <w:szCs w:val="32"/>
          <w:lang w:eastAsia="zh-CN"/>
        </w:rPr>
        <w:t>章</w:t>
      </w:r>
      <w:r>
        <w:rPr>
          <w:rStyle w:val="24"/>
          <w:rFonts w:hint="eastAsia" w:ascii="宋体" w:hAnsi="宋体" w:cs="宋体"/>
          <w:snapToGrid w:val="0"/>
          <w:sz w:val="32"/>
          <w:szCs w:val="32"/>
        </w:rPr>
        <w:t xml:space="preserve">  </w:t>
      </w:r>
      <w:r>
        <w:rPr>
          <w:rStyle w:val="24"/>
          <w:rFonts w:hint="eastAsia" w:ascii="宋体" w:hAnsi="宋体" w:cs="宋体" w:eastAsiaTheme="minorEastAsia"/>
          <w:kern w:val="2"/>
          <w:sz w:val="32"/>
          <w:szCs w:val="32"/>
          <w:lang w:val="en-US" w:eastAsia="zh-CN" w:bidi="ar-SA"/>
        </w:rPr>
        <w:t>合同条款及格式.</w:t>
      </w:r>
      <w:r>
        <w:rPr>
          <w:rFonts w:hint="eastAsia" w:ascii="黑体" w:eastAsia="黑体"/>
          <w:b/>
          <w:kern w:val="0"/>
          <w:sz w:val="32"/>
          <w:szCs w:val="32"/>
          <w:lang w:val="en-US" w:eastAsia="zh-CN"/>
        </w:rPr>
        <w:t>...........................</w:t>
      </w:r>
      <w:r>
        <w:rPr>
          <w:rFonts w:hint="eastAsia" w:ascii="宋体" w:hAnsi="宋体" w:cs="宋体"/>
          <w:sz w:val="32"/>
          <w:szCs w:val="32"/>
        </w:rPr>
        <w:fldChar w:fldCharType="end"/>
      </w:r>
      <w:r>
        <w:rPr>
          <w:rFonts w:hint="eastAsia" w:ascii="宋体" w:hAnsi="宋体" w:cs="宋体"/>
          <w:sz w:val="32"/>
          <w:szCs w:val="32"/>
          <w:lang w:val="en-US" w:eastAsia="zh-CN"/>
        </w:rPr>
        <w:t>33</w:t>
      </w:r>
    </w:p>
    <w:p>
      <w:pPr>
        <w:pStyle w:val="19"/>
        <w:tabs>
          <w:tab w:val="right" w:leader="dot" w:pos="8302"/>
        </w:tabs>
        <w:spacing w:line="360" w:lineRule="auto"/>
        <w:rPr>
          <w:rFonts w:hint="default" w:ascii="宋体" w:hAnsi="宋体" w:eastAsia="宋体" w:cs="宋体"/>
          <w:sz w:val="32"/>
          <w:szCs w:val="32"/>
          <w:lang w:val="en-US" w:eastAsia="zh-CN"/>
        </w:rPr>
      </w:pPr>
      <w:r>
        <w:rPr>
          <w:rFonts w:hint="eastAsia" w:ascii="宋体" w:hAnsi="宋体" w:cs="宋体"/>
          <w:sz w:val="32"/>
          <w:szCs w:val="32"/>
        </w:rPr>
        <w:fldChar w:fldCharType="begin"/>
      </w:r>
      <w:r>
        <w:rPr>
          <w:rFonts w:hint="eastAsia" w:ascii="宋体" w:hAnsi="宋体" w:cs="宋体"/>
          <w:sz w:val="32"/>
          <w:szCs w:val="32"/>
        </w:rPr>
        <w:instrText xml:space="preserve"> HYPERLINK \l "_Toc44690685" </w:instrText>
      </w:r>
      <w:r>
        <w:rPr>
          <w:rFonts w:hint="eastAsia" w:ascii="宋体" w:hAnsi="宋体" w:cs="宋体"/>
          <w:sz w:val="32"/>
          <w:szCs w:val="32"/>
        </w:rPr>
        <w:fldChar w:fldCharType="separate"/>
      </w:r>
      <w:r>
        <w:rPr>
          <w:rStyle w:val="24"/>
          <w:rFonts w:hint="eastAsia" w:ascii="宋体" w:hAnsi="宋体" w:cs="宋体"/>
          <w:sz w:val="32"/>
          <w:szCs w:val="32"/>
        </w:rPr>
        <w:t>第五</w:t>
      </w:r>
      <w:r>
        <w:rPr>
          <w:rStyle w:val="24"/>
          <w:rFonts w:hint="eastAsia" w:ascii="宋体" w:hAnsi="宋体" w:cs="宋体"/>
          <w:sz w:val="32"/>
          <w:szCs w:val="32"/>
          <w:lang w:eastAsia="zh-CN"/>
        </w:rPr>
        <w:t>章</w:t>
      </w:r>
      <w:r>
        <w:rPr>
          <w:rStyle w:val="24"/>
          <w:rFonts w:hint="eastAsia" w:ascii="宋体" w:hAnsi="宋体" w:cs="宋体"/>
          <w:sz w:val="32"/>
          <w:szCs w:val="32"/>
        </w:rPr>
        <w:t xml:space="preserve">  工程量清单</w:t>
      </w:r>
      <w:r>
        <w:rPr>
          <w:rFonts w:hint="eastAsia" w:ascii="宋体" w:hAnsi="宋体" w:cs="宋体"/>
          <w:sz w:val="32"/>
          <w:szCs w:val="32"/>
        </w:rPr>
        <w:tab/>
      </w:r>
      <w:r>
        <w:rPr>
          <w:rFonts w:hint="eastAsia" w:ascii="宋体" w:hAnsi="宋体" w:cs="宋体"/>
          <w:sz w:val="32"/>
          <w:szCs w:val="32"/>
        </w:rPr>
        <w:fldChar w:fldCharType="end"/>
      </w:r>
      <w:r>
        <w:rPr>
          <w:rFonts w:hint="eastAsia" w:ascii="宋体" w:hAnsi="宋体" w:cs="宋体"/>
          <w:sz w:val="32"/>
          <w:szCs w:val="32"/>
          <w:lang w:val="en-US" w:eastAsia="zh-CN"/>
        </w:rPr>
        <w:t>121</w:t>
      </w:r>
    </w:p>
    <w:p>
      <w:pPr>
        <w:pStyle w:val="19"/>
        <w:tabs>
          <w:tab w:val="right" w:leader="dot" w:pos="8302"/>
        </w:tabs>
        <w:spacing w:line="360" w:lineRule="auto"/>
        <w:rPr>
          <w:rFonts w:hint="default" w:ascii="宋体" w:hAnsi="宋体" w:eastAsia="宋体" w:cs="宋体"/>
          <w:sz w:val="32"/>
          <w:szCs w:val="32"/>
          <w:lang w:val="en-US" w:eastAsia="zh-CN"/>
        </w:rPr>
      </w:pPr>
      <w:r>
        <w:rPr>
          <w:rFonts w:hint="eastAsia" w:ascii="宋体" w:hAnsi="宋体" w:cs="宋体"/>
          <w:sz w:val="32"/>
          <w:szCs w:val="32"/>
        </w:rPr>
        <w:fldChar w:fldCharType="begin"/>
      </w:r>
      <w:r>
        <w:rPr>
          <w:rFonts w:hint="eastAsia" w:ascii="宋体" w:hAnsi="宋体" w:cs="宋体"/>
          <w:sz w:val="32"/>
          <w:szCs w:val="32"/>
        </w:rPr>
        <w:instrText xml:space="preserve"> HYPERLINK \l "_Toc44690689" </w:instrText>
      </w:r>
      <w:r>
        <w:rPr>
          <w:rFonts w:hint="eastAsia" w:ascii="宋体" w:hAnsi="宋体" w:cs="宋体"/>
          <w:sz w:val="32"/>
          <w:szCs w:val="32"/>
        </w:rPr>
        <w:fldChar w:fldCharType="separate"/>
      </w:r>
      <w:r>
        <w:rPr>
          <w:rStyle w:val="24"/>
          <w:rFonts w:hint="eastAsia" w:ascii="宋体" w:hAnsi="宋体" w:cs="宋体"/>
          <w:sz w:val="32"/>
          <w:szCs w:val="32"/>
        </w:rPr>
        <w:t>第六</w:t>
      </w:r>
      <w:r>
        <w:rPr>
          <w:rStyle w:val="24"/>
          <w:rFonts w:hint="eastAsia" w:ascii="宋体" w:hAnsi="宋体" w:cs="宋体"/>
          <w:sz w:val="32"/>
          <w:szCs w:val="32"/>
          <w:lang w:eastAsia="zh-CN"/>
        </w:rPr>
        <w:t>章</w:t>
      </w:r>
      <w:r>
        <w:rPr>
          <w:rStyle w:val="24"/>
          <w:rFonts w:hint="eastAsia" w:ascii="宋体" w:hAnsi="宋体" w:cs="宋体"/>
          <w:spacing w:val="20"/>
          <w:sz w:val="32"/>
          <w:szCs w:val="32"/>
        </w:rPr>
        <w:t xml:space="preserve"> </w:t>
      </w:r>
      <w:r>
        <w:rPr>
          <w:rStyle w:val="24"/>
          <w:rFonts w:hint="eastAsia" w:ascii="宋体" w:hAnsi="宋体" w:cs="宋体"/>
          <w:sz w:val="32"/>
          <w:szCs w:val="32"/>
        </w:rPr>
        <w:t xml:space="preserve"> </w:t>
      </w:r>
      <w:r>
        <w:rPr>
          <w:rStyle w:val="24"/>
          <w:rFonts w:hint="eastAsia" w:ascii="宋体" w:hAnsi="宋体" w:cs="宋体"/>
          <w:sz w:val="32"/>
          <w:szCs w:val="32"/>
          <w:lang w:eastAsia="zh-CN"/>
        </w:rPr>
        <w:t>图纸（如有）</w:t>
      </w:r>
      <w:r>
        <w:rPr>
          <w:rFonts w:hint="eastAsia" w:ascii="宋体" w:hAnsi="宋体" w:cs="宋体"/>
          <w:sz w:val="32"/>
          <w:szCs w:val="32"/>
        </w:rPr>
        <w:tab/>
      </w:r>
      <w:r>
        <w:rPr>
          <w:rFonts w:hint="eastAsia" w:ascii="宋体" w:hAnsi="宋体" w:cs="宋体"/>
          <w:sz w:val="32"/>
          <w:szCs w:val="32"/>
          <w:lang w:val="en-US" w:eastAsia="zh-CN"/>
        </w:rPr>
        <w:t>1</w:t>
      </w:r>
      <w:r>
        <w:rPr>
          <w:rFonts w:hint="eastAsia" w:ascii="宋体" w:hAnsi="宋体" w:cs="宋体"/>
          <w:sz w:val="32"/>
          <w:szCs w:val="32"/>
        </w:rPr>
        <w:fldChar w:fldCharType="end"/>
      </w:r>
      <w:r>
        <w:rPr>
          <w:rFonts w:hint="eastAsia" w:ascii="宋体" w:hAnsi="宋体" w:cs="宋体"/>
          <w:sz w:val="32"/>
          <w:szCs w:val="32"/>
          <w:lang w:val="en-US" w:eastAsia="zh-CN"/>
        </w:rPr>
        <w:t>24</w:t>
      </w:r>
    </w:p>
    <w:p>
      <w:pPr>
        <w:pStyle w:val="19"/>
        <w:tabs>
          <w:tab w:val="right" w:leader="dot" w:pos="8302"/>
        </w:tabs>
        <w:spacing w:line="360" w:lineRule="auto"/>
        <w:rPr>
          <w:rFonts w:hint="default" w:ascii="宋体" w:hAnsi="宋体" w:cs="宋体" w:eastAsiaTheme="minorEastAsia"/>
          <w:sz w:val="32"/>
          <w:szCs w:val="32"/>
          <w:lang w:val="en-US" w:eastAsia="zh-CN"/>
        </w:rPr>
      </w:pPr>
      <w:r>
        <w:rPr>
          <w:rFonts w:hint="eastAsia" w:ascii="宋体" w:hAnsi="宋体" w:cs="宋体"/>
          <w:sz w:val="32"/>
          <w:szCs w:val="32"/>
        </w:rPr>
        <w:fldChar w:fldCharType="begin"/>
      </w:r>
      <w:r>
        <w:rPr>
          <w:rFonts w:hint="eastAsia" w:ascii="宋体" w:hAnsi="宋体" w:cs="宋体"/>
          <w:sz w:val="32"/>
          <w:szCs w:val="32"/>
        </w:rPr>
        <w:instrText xml:space="preserve"> HYPERLINK \l "_Toc44690690" </w:instrText>
      </w:r>
      <w:r>
        <w:rPr>
          <w:rFonts w:hint="eastAsia" w:ascii="宋体" w:hAnsi="宋体" w:cs="宋体"/>
          <w:sz w:val="32"/>
          <w:szCs w:val="32"/>
        </w:rPr>
        <w:fldChar w:fldCharType="separate"/>
      </w:r>
      <w:r>
        <w:rPr>
          <w:rStyle w:val="24"/>
          <w:rFonts w:hint="eastAsia" w:ascii="宋体" w:hAnsi="宋体" w:cs="宋体"/>
          <w:sz w:val="32"/>
          <w:szCs w:val="32"/>
        </w:rPr>
        <w:t>第</w:t>
      </w:r>
      <w:r>
        <w:rPr>
          <w:rStyle w:val="24"/>
          <w:rFonts w:hint="eastAsia" w:ascii="宋体" w:hAnsi="宋体" w:cs="宋体"/>
          <w:sz w:val="32"/>
          <w:szCs w:val="32"/>
          <w:lang w:eastAsia="zh-CN"/>
        </w:rPr>
        <w:t>七章</w:t>
      </w:r>
      <w:r>
        <w:rPr>
          <w:rStyle w:val="24"/>
          <w:rFonts w:hint="eastAsia" w:ascii="宋体" w:hAnsi="宋体" w:cs="宋体"/>
          <w:sz w:val="32"/>
          <w:szCs w:val="32"/>
        </w:rPr>
        <w:t xml:space="preserve">  </w:t>
      </w:r>
      <w:r>
        <w:rPr>
          <w:rStyle w:val="24"/>
          <w:rFonts w:hint="eastAsia" w:ascii="宋体" w:hAnsi="宋体" w:cs="宋体"/>
          <w:sz w:val="32"/>
          <w:szCs w:val="32"/>
          <w:lang w:eastAsia="zh-CN"/>
        </w:rPr>
        <w:t>技术标准和要求</w:t>
      </w:r>
      <w:r>
        <w:rPr>
          <w:rStyle w:val="24"/>
          <w:rFonts w:hint="eastAsia" w:ascii="宋体" w:hAnsi="宋体" w:cs="宋体"/>
          <w:sz w:val="32"/>
          <w:szCs w:val="32"/>
          <w:lang w:val="en-US" w:eastAsia="zh-CN"/>
        </w:rPr>
        <w:t>...</w:t>
      </w:r>
      <w:r>
        <w:rPr>
          <w:rFonts w:hint="eastAsia" w:ascii="黑体" w:eastAsia="黑体"/>
          <w:b/>
          <w:sz w:val="32"/>
          <w:szCs w:val="32"/>
          <w:lang w:val="en-US" w:eastAsia="zh-CN"/>
        </w:rPr>
        <w:t>........................</w:t>
      </w:r>
      <w:r>
        <w:rPr>
          <w:rFonts w:hint="eastAsia" w:ascii="宋体" w:hAnsi="宋体" w:cs="宋体"/>
          <w:sz w:val="32"/>
          <w:szCs w:val="32"/>
          <w:lang w:val="en-US" w:eastAsia="zh-CN"/>
        </w:rPr>
        <w:t>1</w:t>
      </w:r>
      <w:r>
        <w:rPr>
          <w:rFonts w:hint="eastAsia" w:ascii="宋体" w:hAnsi="宋体" w:cs="宋体"/>
          <w:sz w:val="32"/>
          <w:szCs w:val="32"/>
        </w:rPr>
        <w:fldChar w:fldCharType="end"/>
      </w:r>
      <w:r>
        <w:rPr>
          <w:rFonts w:hint="eastAsia" w:ascii="宋体" w:hAnsi="宋体" w:cs="宋体"/>
          <w:sz w:val="32"/>
          <w:szCs w:val="32"/>
          <w:lang w:val="en-US" w:eastAsia="zh-CN"/>
        </w:rPr>
        <w:t>26</w:t>
      </w:r>
    </w:p>
    <w:p>
      <w:pPr>
        <w:pStyle w:val="19"/>
        <w:tabs>
          <w:tab w:val="right" w:leader="dot" w:pos="8302"/>
        </w:tabs>
        <w:spacing w:line="360" w:lineRule="auto"/>
        <w:rPr>
          <w:rFonts w:hint="default" w:ascii="宋体" w:hAnsi="宋体" w:eastAsia="宋体" w:cs="宋体"/>
          <w:sz w:val="32"/>
          <w:szCs w:val="32"/>
          <w:lang w:val="en-US" w:eastAsia="zh-CN"/>
        </w:rPr>
      </w:pPr>
      <w:r>
        <w:rPr>
          <w:rFonts w:hint="eastAsia" w:ascii="宋体" w:hAnsi="宋体" w:cs="宋体"/>
          <w:sz w:val="32"/>
          <w:szCs w:val="32"/>
        </w:rPr>
        <w:fldChar w:fldCharType="begin"/>
      </w:r>
      <w:r>
        <w:rPr>
          <w:rFonts w:hint="eastAsia" w:ascii="宋体" w:hAnsi="宋体" w:cs="宋体"/>
          <w:sz w:val="32"/>
          <w:szCs w:val="32"/>
        </w:rPr>
        <w:instrText xml:space="preserve"> HYPERLINK \l "_Toc44690696" </w:instrText>
      </w:r>
      <w:r>
        <w:rPr>
          <w:rFonts w:hint="eastAsia" w:ascii="宋体" w:hAnsi="宋体" w:cs="宋体"/>
          <w:sz w:val="32"/>
          <w:szCs w:val="32"/>
        </w:rPr>
        <w:fldChar w:fldCharType="separate"/>
      </w:r>
      <w:r>
        <w:rPr>
          <w:rStyle w:val="24"/>
          <w:rFonts w:hint="eastAsia" w:ascii="宋体" w:hAnsi="宋体" w:cs="宋体"/>
          <w:sz w:val="32"/>
          <w:szCs w:val="32"/>
        </w:rPr>
        <w:t>第</w:t>
      </w:r>
      <w:r>
        <w:rPr>
          <w:rStyle w:val="24"/>
          <w:rFonts w:hint="eastAsia" w:ascii="宋体" w:hAnsi="宋体" w:cs="宋体"/>
          <w:sz w:val="32"/>
          <w:szCs w:val="32"/>
          <w:lang w:eastAsia="zh-CN"/>
        </w:rPr>
        <w:t>八章</w:t>
      </w:r>
      <w:r>
        <w:rPr>
          <w:rStyle w:val="24"/>
          <w:rFonts w:hint="eastAsia" w:ascii="宋体" w:hAnsi="宋体" w:cs="宋体"/>
          <w:sz w:val="32"/>
          <w:szCs w:val="32"/>
        </w:rPr>
        <w:t xml:space="preserve">  </w:t>
      </w:r>
      <w:r>
        <w:rPr>
          <w:rStyle w:val="24"/>
          <w:rFonts w:hint="eastAsia" w:ascii="宋体" w:hAnsi="宋体" w:cs="宋体"/>
          <w:sz w:val="32"/>
          <w:szCs w:val="32"/>
          <w:lang w:eastAsia="zh-CN"/>
        </w:rPr>
        <w:t>投标</w:t>
      </w:r>
      <w:r>
        <w:rPr>
          <w:rStyle w:val="24"/>
          <w:rFonts w:hint="eastAsia" w:ascii="宋体" w:hAnsi="宋体" w:cs="宋体"/>
          <w:sz w:val="32"/>
          <w:szCs w:val="32"/>
        </w:rPr>
        <w:t>文件格式</w:t>
      </w:r>
      <w:r>
        <w:rPr>
          <w:rFonts w:hint="eastAsia" w:ascii="宋体" w:hAnsi="宋体" w:cs="宋体"/>
          <w:sz w:val="32"/>
          <w:szCs w:val="32"/>
        </w:rPr>
        <w:tab/>
      </w:r>
      <w:r>
        <w:rPr>
          <w:rFonts w:hint="eastAsia" w:ascii="宋体" w:hAnsi="宋体" w:cs="宋体"/>
          <w:sz w:val="32"/>
          <w:szCs w:val="32"/>
          <w:lang w:val="en-US" w:eastAsia="zh-CN"/>
        </w:rPr>
        <w:t>1</w:t>
      </w:r>
      <w:r>
        <w:rPr>
          <w:rFonts w:hint="eastAsia" w:ascii="宋体" w:hAnsi="宋体" w:cs="宋体"/>
          <w:sz w:val="32"/>
          <w:szCs w:val="32"/>
        </w:rPr>
        <w:fldChar w:fldCharType="end"/>
      </w:r>
      <w:r>
        <w:rPr>
          <w:rFonts w:hint="eastAsia" w:ascii="宋体" w:hAnsi="宋体" w:cs="宋体"/>
          <w:sz w:val="32"/>
          <w:szCs w:val="32"/>
          <w:lang w:val="en-US" w:eastAsia="zh-CN"/>
        </w:rPr>
        <w:t>31</w:t>
      </w:r>
    </w:p>
    <w:p>
      <w:pPr>
        <w:adjustRightInd w:val="0"/>
        <w:snapToGrid w:val="0"/>
        <w:ind w:firstLine="2880" w:firstLineChars="900"/>
        <w:jc w:val="left"/>
        <w:rPr>
          <w:rFonts w:hint="eastAsia" w:ascii="宋体" w:hAnsi="宋体" w:cs="宋体"/>
          <w:sz w:val="32"/>
          <w:szCs w:val="32"/>
        </w:rPr>
      </w:pPr>
      <w:r>
        <w:rPr>
          <w:rFonts w:hint="eastAsia" w:ascii="宋体" w:hAnsi="宋体" w:cs="宋体"/>
          <w:sz w:val="32"/>
          <w:szCs w:val="32"/>
        </w:rPr>
        <w:fldChar w:fldCharType="end"/>
      </w:r>
    </w:p>
    <w:p>
      <w:pPr>
        <w:pStyle w:val="13"/>
        <w:rPr>
          <w:rFonts w:hint="eastAsia" w:ascii="宋体" w:hAnsi="宋体" w:cs="宋体"/>
          <w:sz w:val="32"/>
          <w:szCs w:val="32"/>
        </w:rPr>
      </w:pPr>
    </w:p>
    <w:p>
      <w:pPr>
        <w:rPr>
          <w:rFonts w:hint="eastAsia" w:ascii="宋体" w:hAnsi="宋体" w:cs="宋体"/>
          <w:sz w:val="32"/>
          <w:szCs w:val="32"/>
        </w:rPr>
      </w:pPr>
    </w:p>
    <w:p>
      <w:pPr>
        <w:pStyle w:val="13"/>
        <w:rPr>
          <w:rFonts w:hint="eastAsia" w:ascii="宋体" w:hAnsi="宋体" w:cs="宋体"/>
          <w:sz w:val="32"/>
          <w:szCs w:val="32"/>
        </w:rPr>
      </w:pPr>
    </w:p>
    <w:p>
      <w:pPr>
        <w:rPr>
          <w:rFonts w:hint="eastAsia" w:ascii="宋体" w:hAnsi="宋体" w:cs="宋体"/>
          <w:sz w:val="32"/>
          <w:szCs w:val="32"/>
        </w:rPr>
      </w:pPr>
    </w:p>
    <w:p>
      <w:pPr>
        <w:pStyle w:val="13"/>
        <w:rPr>
          <w:rFonts w:hint="eastAsia" w:ascii="宋体" w:hAnsi="宋体" w:cs="宋体"/>
          <w:sz w:val="32"/>
          <w:szCs w:val="32"/>
        </w:rPr>
      </w:pPr>
    </w:p>
    <w:p>
      <w:pPr>
        <w:rPr>
          <w:rFonts w:hint="eastAsia" w:ascii="宋体" w:hAnsi="宋体" w:cs="宋体"/>
          <w:sz w:val="32"/>
          <w:szCs w:val="32"/>
        </w:rPr>
      </w:pPr>
    </w:p>
    <w:p>
      <w:pPr>
        <w:pStyle w:val="13"/>
        <w:ind w:left="0" w:leftChars="0" w:firstLine="0" w:firstLineChars="0"/>
        <w:jc w:val="both"/>
        <w:rPr>
          <w:rFonts w:hint="eastAsia"/>
        </w:rPr>
      </w:pPr>
    </w:p>
    <w:p>
      <w:pPr>
        <w:rPr>
          <w:rFonts w:hint="eastAsia"/>
        </w:rPr>
      </w:pPr>
    </w:p>
    <w:p>
      <w:pPr>
        <w:adjustRightInd w:val="0"/>
        <w:snapToGrid w:val="0"/>
        <w:ind w:firstLine="2891" w:firstLineChars="900"/>
        <w:jc w:val="left"/>
        <w:rPr>
          <w:rFonts w:hint="eastAsia" w:ascii="黑体" w:eastAsia="黑体"/>
          <w:b/>
          <w:sz w:val="32"/>
          <w:szCs w:val="32"/>
        </w:rPr>
      </w:pPr>
    </w:p>
    <w:p>
      <w:pPr>
        <w:adjustRightInd w:val="0"/>
        <w:snapToGrid w:val="0"/>
        <w:ind w:firstLine="2891" w:firstLineChars="900"/>
        <w:jc w:val="left"/>
        <w:rPr>
          <w:rFonts w:ascii="黑体" w:eastAsia="黑体"/>
          <w:b/>
          <w:sz w:val="32"/>
          <w:szCs w:val="32"/>
        </w:rPr>
      </w:pPr>
      <w:r>
        <w:rPr>
          <w:rFonts w:hint="eastAsia" w:ascii="黑体" w:eastAsia="黑体"/>
          <w:b/>
          <w:sz w:val="32"/>
          <w:szCs w:val="32"/>
        </w:rPr>
        <w:t>第一章  招标公告</w:t>
      </w:r>
    </w:p>
    <w:bookmarkEnd w:id="0"/>
    <w:bookmarkEnd w:id="1"/>
    <w:p>
      <w:pPr>
        <w:keepNext w:val="0"/>
        <w:keepLines w:val="0"/>
        <w:widowControl/>
        <w:suppressLineNumbers w:val="0"/>
        <w:jc w:val="center"/>
        <w:rPr>
          <w:rFonts w:hint="eastAsia" w:ascii="仿宋" w:hAnsi="仿宋" w:eastAsia="仿宋" w:cs="仿宋"/>
          <w:b/>
          <w:color w:val="auto"/>
          <w:kern w:val="44"/>
          <w:position w:val="-6"/>
          <w:sz w:val="32"/>
          <w:szCs w:val="32"/>
          <w:highlight w:val="none"/>
          <w:lang w:eastAsia="zh-CN"/>
        </w:rPr>
      </w:pPr>
      <w:bookmarkStart w:id="2" w:name="第一章_投标邀请书"/>
      <w:bookmarkEnd w:id="2"/>
      <w:bookmarkStart w:id="3" w:name="第一章_代资格预审通过通知书"/>
      <w:bookmarkEnd w:id="3"/>
      <w:bookmarkStart w:id="4" w:name="_Toc28359001"/>
      <w:bookmarkStart w:id="5" w:name="_Toc35393789"/>
      <w:r>
        <w:rPr>
          <w:rFonts w:hint="eastAsia" w:ascii="仿宋" w:hAnsi="仿宋" w:eastAsia="仿宋" w:cs="仿宋"/>
          <w:b/>
          <w:color w:val="auto"/>
          <w:kern w:val="44"/>
          <w:position w:val="-6"/>
          <w:sz w:val="32"/>
          <w:szCs w:val="32"/>
          <w:highlight w:val="none"/>
          <w:lang w:eastAsia="zh-CN"/>
        </w:rPr>
        <w:t>公开招标公告</w:t>
      </w:r>
      <w:bookmarkEnd w:id="4"/>
      <w:bookmarkEnd w:id="5"/>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宋体" w:hAnsi="宋体" w:eastAsia="宋体" w:cs="宋体"/>
          <w:color w:val="auto"/>
          <w:sz w:val="21"/>
          <w:szCs w:val="21"/>
          <w:highlight w:val="none"/>
          <w:lang w:eastAsia="zh-CN"/>
        </w:rPr>
        <w:t>国家税务总局大同市税务局</w:t>
      </w:r>
      <w:r>
        <w:rPr>
          <w:rFonts w:hint="eastAsia" w:ascii="宋体" w:hAnsi="宋体"/>
          <w:sz w:val="21"/>
          <w:szCs w:val="21"/>
          <w:lang w:eastAsia="zh-CN"/>
        </w:rPr>
        <w:t>东配楼办公用房维修改造项目</w:t>
      </w:r>
      <w:r>
        <w:rPr>
          <w:rFonts w:hint="eastAsia" w:ascii="宋体" w:hAnsi="宋体" w:eastAsia="宋体" w:cs="宋体"/>
          <w:color w:val="auto"/>
          <w:sz w:val="21"/>
          <w:szCs w:val="21"/>
          <w:highlight w:val="none"/>
        </w:rPr>
        <w:t>的潜在投标人应在</w:t>
      </w:r>
      <w:r>
        <w:rPr>
          <w:rFonts w:hint="eastAsia" w:ascii="宋体" w:hAnsi="宋体" w:eastAsia="宋体" w:cs="宋体"/>
          <w:color w:val="auto"/>
          <w:sz w:val="21"/>
          <w:szCs w:val="21"/>
          <w:highlight w:val="none"/>
          <w:lang w:val="zh-CN" w:eastAsia="zh-CN"/>
        </w:rPr>
        <w:t>大同市平城区前进街桐城金域13号写字楼致和创投大厦80</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室</w:t>
      </w:r>
      <w:r>
        <w:rPr>
          <w:rFonts w:hint="eastAsia" w:ascii="宋体" w:hAnsi="宋体" w:eastAsia="宋体" w:cs="宋体"/>
          <w:color w:val="auto"/>
          <w:sz w:val="21"/>
          <w:szCs w:val="21"/>
          <w:highlight w:val="none"/>
        </w:rPr>
        <w:t>获取招标文件，并于</w:t>
      </w:r>
      <w:r>
        <w:rPr>
          <w:rFonts w:hint="eastAsia" w:ascii="宋体" w:hAnsi="宋体" w:eastAsia="宋体" w:cs="宋体"/>
          <w:color w:val="auto"/>
          <w:sz w:val="21"/>
          <w:szCs w:val="21"/>
          <w:highlight w:val="none"/>
          <w:u w:val="none"/>
          <w:lang w:val="en-US" w:eastAsia="zh-CN"/>
        </w:rPr>
        <w:t>2024</w:t>
      </w:r>
      <w:r>
        <w:rPr>
          <w:rFonts w:hint="eastAsia" w:ascii="宋体" w:hAnsi="宋体" w:eastAsia="宋体" w:cs="宋体"/>
          <w:bCs/>
          <w:color w:val="auto"/>
          <w:sz w:val="21"/>
          <w:szCs w:val="21"/>
          <w:highlight w:val="none"/>
          <w:u w:val="none"/>
        </w:rPr>
        <w:t>年</w:t>
      </w:r>
      <w:r>
        <w:rPr>
          <w:rFonts w:hint="eastAsia" w:ascii="宋体" w:hAnsi="宋体" w:eastAsia="宋体" w:cs="宋体"/>
          <w:bCs/>
          <w:color w:val="auto"/>
          <w:sz w:val="21"/>
          <w:szCs w:val="21"/>
          <w:highlight w:val="none"/>
          <w:u w:val="none"/>
          <w:lang w:val="en-US" w:eastAsia="zh-CN"/>
        </w:rPr>
        <w:t>8</w:t>
      </w:r>
      <w:r>
        <w:rPr>
          <w:rFonts w:hint="eastAsia" w:ascii="宋体" w:hAnsi="宋体" w:eastAsia="宋体" w:cs="宋体"/>
          <w:bCs/>
          <w:color w:val="auto"/>
          <w:sz w:val="21"/>
          <w:szCs w:val="21"/>
          <w:highlight w:val="none"/>
          <w:u w:val="none"/>
        </w:rPr>
        <w:t>月</w:t>
      </w:r>
      <w:r>
        <w:rPr>
          <w:rFonts w:hint="eastAsia" w:ascii="宋体" w:hAnsi="宋体" w:eastAsia="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rPr>
        <w:t>日</w:t>
      </w:r>
      <w:r>
        <w:rPr>
          <w:rFonts w:hint="eastAsia" w:ascii="宋体" w:hAnsi="宋体" w:eastAsia="宋体" w:cs="宋体"/>
          <w:bCs/>
          <w:color w:val="auto"/>
          <w:sz w:val="21"/>
          <w:szCs w:val="21"/>
          <w:highlight w:val="none"/>
          <w:u w:val="none"/>
          <w:lang w:val="en-US" w:eastAsia="zh-CN"/>
        </w:rPr>
        <w:t>9</w:t>
      </w:r>
      <w:r>
        <w:rPr>
          <w:rFonts w:hint="eastAsia" w:ascii="宋体" w:hAnsi="宋体" w:eastAsia="宋体" w:cs="宋体"/>
          <w:bCs/>
          <w:color w:val="auto"/>
          <w:sz w:val="21"/>
          <w:szCs w:val="21"/>
          <w:highlight w:val="none"/>
          <w:u w:val="none"/>
        </w:rPr>
        <w:t>点</w:t>
      </w:r>
      <w:r>
        <w:rPr>
          <w:rFonts w:hint="eastAsia" w:ascii="宋体" w:hAnsi="宋体" w:eastAsia="宋体" w:cs="宋体"/>
          <w:bCs/>
          <w:color w:val="auto"/>
          <w:sz w:val="21"/>
          <w:szCs w:val="21"/>
          <w:highlight w:val="none"/>
          <w:u w:val="none"/>
          <w:lang w:val="en-US" w:eastAsia="zh-CN"/>
        </w:rPr>
        <w:t>00</w:t>
      </w:r>
      <w:r>
        <w:rPr>
          <w:rFonts w:hint="eastAsia" w:ascii="宋体" w:hAnsi="宋体" w:eastAsia="宋体" w:cs="宋体"/>
          <w:bCs/>
          <w:color w:val="auto"/>
          <w:sz w:val="21"/>
          <w:szCs w:val="21"/>
          <w:highlight w:val="none"/>
          <w:u w:val="none"/>
        </w:rPr>
        <w:t>分（</w:t>
      </w:r>
      <w:r>
        <w:rPr>
          <w:rFonts w:hint="eastAsia" w:ascii="宋体" w:hAnsi="宋体" w:eastAsia="宋体" w:cs="宋体"/>
          <w:bCs/>
          <w:color w:val="auto"/>
          <w:sz w:val="21"/>
          <w:szCs w:val="21"/>
          <w:highlight w:val="none"/>
        </w:rPr>
        <w:t>北京时间）前递交投标文件</w:t>
      </w:r>
      <w:r>
        <w:rPr>
          <w:rFonts w:hint="eastAsia" w:ascii="宋体" w:hAnsi="宋体" w:eastAsia="宋体" w:cs="宋体"/>
          <w:color w:val="auto"/>
          <w:sz w:val="21"/>
          <w:szCs w:val="21"/>
          <w:highlight w:val="none"/>
        </w:rPr>
        <w:t>。</w:t>
      </w:r>
    </w:p>
    <w:p>
      <w:pPr>
        <w:bidi w:val="0"/>
        <w:rPr>
          <w:rFonts w:hint="eastAsia" w:asciiTheme="minorEastAsia" w:hAnsiTheme="minorEastAsia" w:eastAsiaTheme="minorEastAsia" w:cstheme="minorEastAsia"/>
          <w:b/>
          <w:bCs/>
          <w:color w:val="auto"/>
          <w:highlight w:val="none"/>
        </w:rPr>
      </w:pPr>
      <w:bookmarkStart w:id="6" w:name="_Toc35393621"/>
      <w:bookmarkStart w:id="7" w:name="_Toc28359079"/>
      <w:bookmarkStart w:id="8" w:name="_Toc28359002"/>
      <w:bookmarkStart w:id="9" w:name="_Toc35393790"/>
      <w:bookmarkStart w:id="10" w:name="_Hlk24379207"/>
      <w:r>
        <w:rPr>
          <w:rFonts w:hint="eastAsia" w:asciiTheme="minorEastAsia" w:hAnsiTheme="minorEastAsia" w:eastAsiaTheme="minorEastAsia" w:cstheme="minorEastAsia"/>
          <w:b/>
          <w:bCs/>
          <w:color w:val="auto"/>
          <w:highlight w:val="none"/>
        </w:rPr>
        <w:t>一、项目基本情况</w:t>
      </w:r>
      <w:bookmarkEnd w:id="6"/>
      <w:bookmarkEnd w:id="7"/>
      <w:bookmarkEnd w:id="8"/>
      <w:bookmarkEnd w:id="9"/>
    </w:p>
    <w:p>
      <w:pPr>
        <w:spacing w:line="360" w:lineRule="auto"/>
        <w:ind w:firstLine="420" w:firstLineChars="20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项目编号：DTTHZB2024-G002</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项目名称：国家税务总局大同市税务局东配楼办公用房维修改造项目</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预算金额：2276808.38元</w:t>
      </w:r>
    </w:p>
    <w:bookmarkEnd w:id="10"/>
    <w:p>
      <w:pPr>
        <w:spacing w:line="360" w:lineRule="auto"/>
        <w:ind w:firstLine="420" w:firstLineChars="20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招标控制价：2276808.38元</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采购需求：</w:t>
      </w:r>
    </w:p>
    <w:p>
      <w:pPr>
        <w:spacing w:line="360" w:lineRule="auto"/>
        <w:ind w:firstLine="420" w:firstLineChars="20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工程内容：国家税务总局大同市税务局东配楼建筑面积10612平方米，共有11层，框架结构，其中地上10层，地下1层。主要内容包括：外墙保温（不含幕墙）、屋面保温、部分外窗更换，办公楼动力配电系统节能改造等。(即工程量清单包含的全部内容)</w:t>
      </w:r>
      <w:r>
        <w:rPr>
          <w:rFonts w:hint="eastAsia" w:asciiTheme="minorEastAsia" w:hAnsiTheme="minorEastAsia" w:eastAsiaTheme="minorEastAsia" w:cstheme="minorEastAsia"/>
          <w:sz w:val="21"/>
          <w:szCs w:val="21"/>
        </w:rPr>
        <w:t>。</w:t>
      </w:r>
    </w:p>
    <w:p>
      <w:pPr>
        <w:numPr>
          <w:ilvl w:val="0"/>
          <w:numId w:val="0"/>
        </w:num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本次</w:t>
      </w:r>
      <w:r>
        <w:rPr>
          <w:rFonts w:hint="eastAsia" w:asciiTheme="minorEastAsia" w:hAnsiTheme="minorEastAsia" w:eastAsiaTheme="minorEastAsia" w:cstheme="minorEastAsia"/>
          <w:sz w:val="21"/>
          <w:szCs w:val="21"/>
          <w:lang w:eastAsia="zh-CN"/>
        </w:rPr>
        <w:t>招标</w:t>
      </w:r>
      <w:r>
        <w:rPr>
          <w:rFonts w:hint="eastAsia" w:asciiTheme="minorEastAsia" w:hAnsiTheme="minorEastAsia" w:eastAsiaTheme="minorEastAsia" w:cstheme="minorEastAsia"/>
          <w:sz w:val="21"/>
          <w:szCs w:val="21"/>
        </w:rPr>
        <w:t>共</w:t>
      </w:r>
      <w:r>
        <w:rPr>
          <w:rFonts w:hint="eastAsia" w:asciiTheme="minorEastAsia" w:hAnsiTheme="minorEastAsia" w:eastAsiaTheme="minorEastAsia" w:cstheme="minorEastAsia"/>
          <w:sz w:val="21"/>
          <w:szCs w:val="21"/>
          <w:lang w:eastAsia="zh-CN"/>
        </w:rPr>
        <w:t>一个标段</w:t>
      </w:r>
      <w:r>
        <w:rPr>
          <w:rFonts w:hint="eastAsia" w:asciiTheme="minorEastAsia" w:hAnsiTheme="minorEastAsia" w:eastAsiaTheme="minorEastAsia" w:cstheme="minorEastAsia"/>
          <w:sz w:val="21"/>
          <w:szCs w:val="21"/>
        </w:rPr>
        <w:t>，所有报价包内必须完全响应</w:t>
      </w:r>
      <w:r>
        <w:rPr>
          <w:rFonts w:hint="eastAsia" w:asciiTheme="minorEastAsia" w:hAnsiTheme="minorEastAsia" w:eastAsiaTheme="minorEastAsia" w:cstheme="minorEastAsia"/>
          <w:sz w:val="21"/>
          <w:szCs w:val="21"/>
          <w:lang w:eastAsia="zh-CN"/>
        </w:rPr>
        <w:t>招标</w:t>
      </w:r>
      <w:r>
        <w:rPr>
          <w:rFonts w:hint="eastAsia" w:asciiTheme="minorEastAsia" w:hAnsiTheme="minorEastAsia" w:eastAsiaTheme="minorEastAsia" w:cstheme="minorEastAsia"/>
          <w:sz w:val="21"/>
          <w:szCs w:val="21"/>
        </w:rPr>
        <w:t>文件所列内容。</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cstheme="minorEastAsia"/>
          <w:sz w:val="21"/>
          <w:szCs w:val="21"/>
          <w:lang w:eastAsia="zh-CN"/>
        </w:rPr>
        <w:t>招标</w:t>
      </w:r>
      <w:r>
        <w:rPr>
          <w:rFonts w:hint="eastAsia" w:asciiTheme="minorEastAsia" w:hAnsiTheme="minorEastAsia" w:eastAsiaTheme="minorEastAsia" w:cstheme="minorEastAsia"/>
          <w:sz w:val="21"/>
          <w:szCs w:val="21"/>
        </w:rPr>
        <w:t>范围：具体报价范围、服务范围及所应达到的具体要求，以本</w:t>
      </w:r>
      <w:r>
        <w:rPr>
          <w:rFonts w:hint="eastAsia" w:asciiTheme="minorEastAsia" w:hAnsiTheme="minorEastAsia" w:eastAsiaTheme="minorEastAsia" w:cstheme="minorEastAsia"/>
          <w:sz w:val="21"/>
          <w:szCs w:val="21"/>
          <w:lang w:eastAsia="zh-CN"/>
        </w:rPr>
        <w:t>招标</w:t>
      </w:r>
      <w:r>
        <w:rPr>
          <w:rFonts w:hint="eastAsia" w:asciiTheme="minorEastAsia" w:hAnsiTheme="minorEastAsia" w:eastAsiaTheme="minorEastAsia" w:cstheme="minorEastAsia"/>
          <w:sz w:val="21"/>
          <w:szCs w:val="21"/>
        </w:rPr>
        <w:t>文件中商务、技术和服务的相应规定为准。</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lang w:eastAsia="zh-CN"/>
        </w:rPr>
        <w:t>工程</w:t>
      </w:r>
      <w:r>
        <w:rPr>
          <w:rFonts w:hint="eastAsia" w:asciiTheme="minorEastAsia" w:hAnsiTheme="minorEastAsia" w:eastAsiaTheme="minorEastAsia" w:cstheme="minorEastAsia"/>
          <w:sz w:val="21"/>
          <w:szCs w:val="21"/>
        </w:rPr>
        <w:t>地点：</w:t>
      </w:r>
      <w:r>
        <w:rPr>
          <w:rFonts w:hint="eastAsia" w:ascii="宋体" w:hAnsi="宋体" w:eastAsia="宋体" w:cs="宋体"/>
          <w:sz w:val="21"/>
          <w:szCs w:val="21"/>
        </w:rPr>
        <w:t>大</w:t>
      </w:r>
      <w:r>
        <w:rPr>
          <w:rFonts w:hint="eastAsia" w:ascii="宋体" w:hAnsi="宋体" w:eastAsia="宋体" w:cs="宋体"/>
          <w:sz w:val="21"/>
          <w:szCs w:val="21"/>
          <w:lang w:eastAsia="zh-CN"/>
        </w:rPr>
        <w:t>同市平城区迎宾街</w:t>
      </w:r>
      <w:r>
        <w:rPr>
          <w:rFonts w:hint="eastAsia" w:ascii="宋体" w:hAnsi="宋体" w:eastAsia="宋体" w:cs="宋体"/>
          <w:sz w:val="21"/>
          <w:szCs w:val="21"/>
          <w:lang w:val="en-US" w:eastAsia="zh-CN"/>
        </w:rPr>
        <w:t>743</w:t>
      </w:r>
      <w:r>
        <w:rPr>
          <w:rFonts w:hint="eastAsia" w:ascii="宋体" w:hAnsi="宋体" w:eastAsia="宋体" w:cs="宋体"/>
          <w:sz w:val="21"/>
          <w:szCs w:val="21"/>
        </w:rPr>
        <w:t>号</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5.工期：180日历天</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合同履行期限：</w:t>
      </w:r>
      <w:r>
        <w:rPr>
          <w:rFonts w:hint="eastAsia" w:ascii="宋体" w:hAnsi="宋体" w:eastAsia="宋体" w:cs="宋体"/>
          <w:sz w:val="21"/>
          <w:szCs w:val="21"/>
          <w:lang w:val="en-US" w:eastAsia="zh-CN"/>
        </w:rPr>
        <w:t>180日历天</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w:t>
      </w:r>
      <w:r>
        <w:rPr>
          <w:rFonts w:hint="eastAsia" w:asciiTheme="minorEastAsia" w:hAnsiTheme="minorEastAsia" w:eastAsiaTheme="minorEastAsia" w:cstheme="minorEastAsia"/>
          <w:color w:val="auto"/>
          <w:sz w:val="21"/>
          <w:szCs w:val="21"/>
          <w:highlight w:val="none"/>
          <w:lang w:eastAsia="zh-CN"/>
        </w:rPr>
        <w:t>不</w:t>
      </w:r>
      <w:r>
        <w:rPr>
          <w:rFonts w:hint="eastAsia" w:asciiTheme="minorEastAsia" w:hAnsiTheme="minorEastAsia" w:eastAsiaTheme="minorEastAsia" w:cstheme="minorEastAsia"/>
          <w:color w:val="auto"/>
          <w:sz w:val="21"/>
          <w:szCs w:val="21"/>
          <w:highlight w:val="none"/>
        </w:rPr>
        <w:t>接受联合体投标。</w:t>
      </w:r>
    </w:p>
    <w:p>
      <w:pPr>
        <w:bidi w:val="0"/>
        <w:rPr>
          <w:rFonts w:hint="eastAsia" w:asciiTheme="minorEastAsia" w:hAnsiTheme="minorEastAsia" w:eastAsiaTheme="minorEastAsia" w:cstheme="minorEastAsia"/>
          <w:b/>
          <w:bCs/>
          <w:color w:val="auto"/>
          <w:highlight w:val="none"/>
        </w:rPr>
      </w:pPr>
      <w:bookmarkStart w:id="11" w:name="_Toc28359003"/>
      <w:bookmarkStart w:id="12" w:name="_Toc28359080"/>
      <w:bookmarkStart w:id="13" w:name="_Toc35393622"/>
      <w:bookmarkStart w:id="14" w:name="_Toc35393791"/>
      <w:r>
        <w:rPr>
          <w:rFonts w:hint="eastAsia" w:asciiTheme="minorEastAsia" w:hAnsiTheme="minorEastAsia" w:eastAsiaTheme="minorEastAsia" w:cstheme="minorEastAsia"/>
          <w:b/>
          <w:bCs/>
          <w:color w:val="auto"/>
          <w:highlight w:val="none"/>
        </w:rPr>
        <w:t>二、申请人的资格要求：</w:t>
      </w:r>
      <w:bookmarkEnd w:id="11"/>
      <w:bookmarkEnd w:id="12"/>
      <w:bookmarkEnd w:id="13"/>
      <w:bookmarkEnd w:id="14"/>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1.满足《中华人民共和国政府采购法》第二十二条规定；</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FF"/>
          <w:sz w:val="24"/>
          <w:szCs w:val="24"/>
        </w:rPr>
      </w:pPr>
      <w:bookmarkStart w:id="15" w:name="_Toc28359004"/>
      <w:bookmarkStart w:id="16" w:name="_Toc28359081"/>
      <w:r>
        <w:rPr>
          <w:rFonts w:hint="eastAsia" w:asciiTheme="minorEastAsia" w:hAnsiTheme="minorEastAsia" w:eastAsiaTheme="minorEastAsia" w:cstheme="minorEastAsia"/>
          <w:color w:val="auto"/>
          <w:sz w:val="21"/>
          <w:szCs w:val="21"/>
          <w:highlight w:val="none"/>
        </w:rPr>
        <w:t>2.落实政府采购政策需满足的资格要求：</w:t>
      </w:r>
      <w:r>
        <w:rPr>
          <w:rFonts w:hint="eastAsia" w:asciiTheme="minorEastAsia" w:hAnsiTheme="minorEastAsia" w:eastAsiaTheme="minorEastAsia" w:cstheme="minorEastAsia"/>
          <w:color w:val="0000FF"/>
          <w:sz w:val="21"/>
          <w:szCs w:val="21"/>
          <w:highlight w:val="none"/>
        </w:rPr>
        <w:t>本项目</w:t>
      </w:r>
      <w:r>
        <w:rPr>
          <w:rFonts w:hint="eastAsia" w:asciiTheme="minorEastAsia" w:hAnsiTheme="minorEastAsia" w:eastAsiaTheme="minorEastAsia" w:cstheme="minorEastAsia"/>
          <w:color w:val="0000FF"/>
          <w:sz w:val="21"/>
          <w:szCs w:val="21"/>
          <w:highlight w:val="none"/>
          <w:lang w:eastAsia="zh-CN"/>
        </w:rPr>
        <w:t>专门面向中</w:t>
      </w:r>
      <w:r>
        <w:rPr>
          <w:rFonts w:hint="eastAsia" w:asciiTheme="minorEastAsia" w:hAnsiTheme="minorEastAsia" w:eastAsiaTheme="minorEastAsia" w:cstheme="minorEastAsia"/>
          <w:color w:val="0000FF"/>
          <w:sz w:val="21"/>
          <w:szCs w:val="21"/>
          <w:highlight w:val="none"/>
        </w:rPr>
        <w:t>小企业</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FF"/>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3.本项目的特定资格要求：</w:t>
      </w:r>
      <w:r>
        <w:rPr>
          <w:rFonts w:hint="eastAsia" w:asciiTheme="minorEastAsia" w:hAnsiTheme="minorEastAsia" w:eastAsiaTheme="minorEastAsia" w:cstheme="minorEastAsia"/>
          <w:color w:val="0000FF"/>
          <w:sz w:val="21"/>
          <w:szCs w:val="21"/>
          <w:lang w:val="en-US" w:eastAsia="zh-CN"/>
        </w:rPr>
        <w:t>具有建筑装修装饰工程专业承包贰级及以上资质或房屋建筑工程施工总承包叁级及以上资质和有效的安全生产许可证</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0000FF"/>
          <w:sz w:val="21"/>
          <w:szCs w:val="21"/>
          <w:highlight w:val="none"/>
        </w:rPr>
        <w:t>投标人拟派项目经理须具备</w:t>
      </w:r>
      <w:r>
        <w:rPr>
          <w:rFonts w:hint="eastAsia" w:asciiTheme="minorEastAsia" w:hAnsiTheme="minorEastAsia" w:eastAsiaTheme="minorEastAsia" w:cstheme="minorEastAsia"/>
          <w:color w:val="0000FF"/>
          <w:sz w:val="21"/>
          <w:szCs w:val="21"/>
          <w:highlight w:val="none"/>
          <w:lang w:val="en-US" w:eastAsia="zh-CN"/>
        </w:rPr>
        <w:t>建筑工程专业贰级及以上</w:t>
      </w:r>
      <w:r>
        <w:rPr>
          <w:rFonts w:hint="eastAsia" w:asciiTheme="minorEastAsia" w:hAnsiTheme="minorEastAsia" w:eastAsiaTheme="minorEastAsia" w:cstheme="minorEastAsia"/>
          <w:color w:val="0000FF"/>
          <w:sz w:val="21"/>
          <w:szCs w:val="21"/>
          <w:highlight w:val="none"/>
        </w:rPr>
        <w:t>注册建造师执业资格；具备有效的安全生产考核合格证书（B证），且未担任其他在建工程的项目班子人员</w:t>
      </w:r>
      <w:r>
        <w:rPr>
          <w:rFonts w:hint="eastAsia" w:asciiTheme="minorEastAsia" w:hAnsiTheme="minorEastAsia" w:eastAsiaTheme="minorEastAsia" w:cstheme="minorEastAsia"/>
          <w:color w:val="0000FF"/>
          <w:sz w:val="21"/>
          <w:szCs w:val="21"/>
          <w:highlight w:val="none"/>
          <w:lang w:val="en-US" w:eastAsia="zh-CN"/>
        </w:rPr>
        <w:t>。</w:t>
      </w:r>
    </w:p>
    <w:p>
      <w:pPr>
        <w:bidi w:val="0"/>
        <w:rPr>
          <w:rFonts w:hint="eastAsia" w:asciiTheme="minorEastAsia" w:hAnsiTheme="minorEastAsia" w:eastAsiaTheme="minorEastAsia" w:cstheme="minorEastAsia"/>
          <w:b/>
          <w:bCs/>
          <w:color w:val="auto"/>
          <w:highlight w:val="none"/>
        </w:rPr>
      </w:pPr>
      <w:bookmarkStart w:id="17" w:name="_Toc35393792"/>
      <w:bookmarkStart w:id="18" w:name="_Toc35393623"/>
      <w:r>
        <w:rPr>
          <w:rFonts w:hint="eastAsia" w:asciiTheme="minorEastAsia" w:hAnsiTheme="minorEastAsia" w:eastAsiaTheme="minorEastAsia" w:cstheme="minorEastAsia"/>
          <w:b/>
          <w:bCs/>
          <w:color w:val="auto"/>
          <w:highlight w:val="none"/>
        </w:rPr>
        <w:t>三、获取招标文件</w:t>
      </w:r>
      <w:bookmarkEnd w:id="15"/>
      <w:bookmarkEnd w:id="16"/>
      <w:bookmarkEnd w:id="17"/>
      <w:bookmarkEnd w:id="18"/>
    </w:p>
    <w:p>
      <w:pPr>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时间：</w:t>
      </w:r>
      <w:r>
        <w:rPr>
          <w:rFonts w:hint="eastAsia" w:asciiTheme="minorEastAsia" w:hAnsiTheme="minorEastAsia" w:eastAsiaTheme="minorEastAsia" w:cstheme="minorEastAsia"/>
          <w:color w:val="auto"/>
          <w:sz w:val="21"/>
          <w:szCs w:val="21"/>
          <w:highlight w:val="none"/>
          <w:lang w:val="en-US" w:eastAsia="zh-CN"/>
        </w:rPr>
        <w:t>2024</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rPr>
        <w:t>日至</w:t>
      </w:r>
      <w:r>
        <w:rPr>
          <w:rFonts w:hint="eastAsia" w:asciiTheme="minorEastAsia" w:hAnsiTheme="minorEastAsia" w:eastAsiaTheme="minorEastAsia" w:cstheme="minorEastAsia"/>
          <w:color w:val="auto"/>
          <w:sz w:val="21"/>
          <w:szCs w:val="21"/>
          <w:highlight w:val="none"/>
          <w:lang w:val="en-US" w:eastAsia="zh-CN"/>
        </w:rPr>
        <w:t>2024</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cstheme="minorEastAsia"/>
          <w:color w:val="auto"/>
          <w:sz w:val="21"/>
          <w:szCs w:val="21"/>
          <w:highlight w:val="none"/>
          <w:lang w:val="en-US" w:eastAsia="zh-CN"/>
        </w:rPr>
        <w:t>19</w:t>
      </w:r>
      <w:r>
        <w:rPr>
          <w:rFonts w:hint="eastAsia" w:asciiTheme="minorEastAsia" w:hAnsiTheme="minorEastAsia" w:eastAsiaTheme="minorEastAsia" w:cstheme="minorEastAsia"/>
          <w:color w:val="auto"/>
          <w:sz w:val="21"/>
          <w:szCs w:val="21"/>
          <w:highlight w:val="none"/>
        </w:rPr>
        <w:t>日，每天上午08：30-至11：30，下午14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00</w:t>
      </w:r>
      <w:r>
        <w:rPr>
          <w:rFonts w:hint="eastAsia" w:asciiTheme="minorEastAsia" w:hAnsiTheme="minorEastAsia" w:eastAsiaTheme="minorEastAsia" w:cstheme="minorEastAsia"/>
          <w:color w:val="auto"/>
          <w:sz w:val="21"/>
          <w:szCs w:val="21"/>
          <w:highlight w:val="none"/>
        </w:rPr>
        <w:t>-17：00（北京时间，法定节假日除外 ）</w:t>
      </w:r>
    </w:p>
    <w:p>
      <w:pPr>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地点：</w:t>
      </w:r>
      <w:r>
        <w:rPr>
          <w:rFonts w:hint="eastAsia" w:asciiTheme="minorEastAsia" w:hAnsiTheme="minorEastAsia" w:eastAsiaTheme="minorEastAsia" w:cstheme="minorEastAsia"/>
          <w:color w:val="auto"/>
          <w:sz w:val="21"/>
          <w:szCs w:val="21"/>
          <w:highlight w:val="none"/>
          <w:lang w:val="zh-CN"/>
        </w:rPr>
        <w:t>大同市平城区前进街桐城金域13号写字楼致和创投大厦80</w:t>
      </w:r>
      <w:r>
        <w:rPr>
          <w:rFonts w:hint="eastAsia" w:asciiTheme="minorEastAsia" w:hAnsiTheme="minorEastAsia" w:eastAsiaTheme="minorEastAsia" w:cstheme="minorEastAsia"/>
          <w:color w:val="auto"/>
          <w:sz w:val="21"/>
          <w:szCs w:val="21"/>
          <w:highlight w:val="none"/>
        </w:rPr>
        <w:t>2室</w:t>
      </w:r>
    </w:p>
    <w:p>
      <w:pPr>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方式：现场购买</w:t>
      </w:r>
    </w:p>
    <w:p>
      <w:pPr>
        <w:pageBreakBefore w:val="0"/>
        <w:kinsoku/>
        <w:wordWrap/>
        <w:overflowPunct/>
        <w:topLinePunct w:val="0"/>
        <w:autoSpaceDE/>
        <w:autoSpaceDN/>
        <w:bidi w:val="0"/>
        <w:adjustRightInd/>
        <w:snapToGrid/>
        <w:spacing w:line="360" w:lineRule="auto"/>
        <w:ind w:firstLine="420" w:firstLineChars="200"/>
        <w:jc w:val="left"/>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售价：</w:t>
      </w:r>
      <w:r>
        <w:rPr>
          <w:rFonts w:hint="eastAsia" w:asciiTheme="minorEastAsia" w:hAnsiTheme="minorEastAsia" w:eastAsiaTheme="minorEastAsia" w:cstheme="minorEastAsia"/>
          <w:color w:val="auto"/>
          <w:sz w:val="21"/>
          <w:szCs w:val="21"/>
          <w:highlight w:val="none"/>
          <w:lang w:val="en-US" w:eastAsia="zh-CN"/>
        </w:rPr>
        <w:t>500元（现金）</w:t>
      </w:r>
    </w:p>
    <w:p>
      <w:pPr>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
          <w:bCs/>
          <w:color w:val="auto"/>
          <w:highlight w:val="none"/>
        </w:rPr>
      </w:pPr>
      <w:bookmarkStart w:id="19" w:name="_Toc28359082"/>
      <w:bookmarkStart w:id="20" w:name="_Toc28359005"/>
      <w:bookmarkStart w:id="21" w:name="_Toc35393793"/>
      <w:bookmarkStart w:id="22" w:name="_Toc35393624"/>
      <w:r>
        <w:rPr>
          <w:rFonts w:hint="eastAsia" w:asciiTheme="minorEastAsia" w:hAnsiTheme="minorEastAsia" w:eastAsiaTheme="minorEastAsia" w:cstheme="minorEastAsia"/>
          <w:b/>
          <w:bCs/>
          <w:color w:val="auto"/>
          <w:highlight w:val="none"/>
        </w:rPr>
        <w:t>四、提交投标文件</w:t>
      </w:r>
      <w:bookmarkEnd w:id="19"/>
      <w:bookmarkEnd w:id="20"/>
      <w:r>
        <w:rPr>
          <w:rFonts w:hint="eastAsia" w:asciiTheme="minorEastAsia" w:hAnsiTheme="minorEastAsia" w:eastAsiaTheme="minorEastAsia" w:cstheme="minorEastAsia"/>
          <w:b/>
          <w:bCs/>
          <w:color w:val="auto"/>
          <w:highlight w:val="none"/>
        </w:rPr>
        <w:t>截止时间、开标时间和地点</w:t>
      </w:r>
      <w:bookmarkEnd w:id="21"/>
      <w:bookmarkEnd w:id="22"/>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bCs/>
          <w:sz w:val="21"/>
          <w:szCs w:val="21"/>
        </w:rPr>
      </w:pPr>
      <w:r>
        <w:rPr>
          <w:rFonts w:hint="eastAsia" w:ascii="宋体" w:hAnsi="宋体"/>
          <w:sz w:val="21"/>
          <w:szCs w:val="21"/>
        </w:rPr>
        <w:t>截止时间</w:t>
      </w:r>
      <w:r>
        <w:rPr>
          <w:rFonts w:hint="eastAsia" w:ascii="宋体" w:hAnsi="宋体"/>
          <w:sz w:val="21"/>
          <w:szCs w:val="21"/>
          <w:lang w:eastAsia="zh-CN"/>
        </w:rPr>
        <w:t>、开标时间</w:t>
      </w:r>
      <w:r>
        <w:rPr>
          <w:rFonts w:hint="eastAsia" w:ascii="宋体" w:hAnsi="宋体"/>
          <w:sz w:val="21"/>
          <w:szCs w:val="21"/>
        </w:rPr>
        <w:t>：202</w:t>
      </w:r>
      <w:r>
        <w:rPr>
          <w:rFonts w:hint="eastAsia" w:ascii="宋体" w:hAnsi="宋体"/>
          <w:sz w:val="21"/>
          <w:szCs w:val="21"/>
          <w:lang w:val="en-US" w:eastAsia="zh-CN"/>
        </w:rPr>
        <w:t>4</w:t>
      </w:r>
      <w:r>
        <w:rPr>
          <w:rFonts w:hint="eastAsia" w:ascii="宋体" w:hAnsi="宋体"/>
          <w:bCs/>
          <w:sz w:val="21"/>
          <w:szCs w:val="21"/>
        </w:rPr>
        <w:t>年</w:t>
      </w:r>
      <w:r>
        <w:rPr>
          <w:rFonts w:hint="eastAsia" w:ascii="宋体" w:hAnsi="宋体"/>
          <w:bCs/>
          <w:sz w:val="21"/>
          <w:szCs w:val="21"/>
          <w:lang w:val="en-US" w:eastAsia="zh-CN"/>
        </w:rPr>
        <w:t>8</w:t>
      </w:r>
      <w:r>
        <w:rPr>
          <w:rFonts w:hint="eastAsia" w:ascii="宋体" w:hAnsi="宋体"/>
          <w:bCs/>
          <w:sz w:val="21"/>
          <w:szCs w:val="21"/>
        </w:rPr>
        <w:t>月</w:t>
      </w:r>
      <w:r>
        <w:rPr>
          <w:rFonts w:hint="eastAsia" w:ascii="宋体" w:hAnsi="宋体"/>
          <w:bCs/>
          <w:sz w:val="21"/>
          <w:szCs w:val="21"/>
          <w:lang w:val="en-US" w:eastAsia="zh-CN"/>
        </w:rPr>
        <w:t>7</w:t>
      </w:r>
      <w:r>
        <w:rPr>
          <w:rFonts w:hint="eastAsia" w:ascii="宋体" w:hAnsi="宋体"/>
          <w:bCs/>
          <w:sz w:val="21"/>
          <w:szCs w:val="21"/>
        </w:rPr>
        <w:t>日</w:t>
      </w:r>
      <w:r>
        <w:rPr>
          <w:rFonts w:hint="eastAsia" w:ascii="宋体" w:hAnsi="宋体"/>
          <w:bCs/>
          <w:sz w:val="21"/>
          <w:szCs w:val="21"/>
          <w:lang w:val="en-US" w:eastAsia="zh-CN"/>
        </w:rPr>
        <w:t>9</w:t>
      </w:r>
      <w:r>
        <w:rPr>
          <w:rFonts w:hint="eastAsia" w:ascii="宋体" w:hAnsi="宋体"/>
          <w:bCs/>
          <w:sz w:val="21"/>
          <w:szCs w:val="21"/>
        </w:rPr>
        <w:t>点</w:t>
      </w:r>
      <w:r>
        <w:rPr>
          <w:rFonts w:hint="eastAsia" w:ascii="宋体" w:hAnsi="宋体"/>
          <w:bCs/>
          <w:sz w:val="21"/>
          <w:szCs w:val="21"/>
          <w:lang w:val="en-US" w:eastAsia="zh-CN"/>
        </w:rPr>
        <w:t>00</w:t>
      </w:r>
      <w:r>
        <w:rPr>
          <w:rFonts w:hint="eastAsia" w:ascii="宋体" w:hAnsi="宋体"/>
          <w:bCs/>
          <w:sz w:val="21"/>
          <w:szCs w:val="21"/>
        </w:rPr>
        <w:t>分（北京时间）</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bCs/>
          <w:sz w:val="21"/>
          <w:szCs w:val="21"/>
          <w:u w:val="single"/>
        </w:rPr>
      </w:pPr>
      <w:r>
        <w:rPr>
          <w:rFonts w:hint="eastAsia" w:ascii="宋体" w:hAnsi="宋体"/>
          <w:sz w:val="21"/>
          <w:szCs w:val="21"/>
        </w:rPr>
        <w:t>地点：</w:t>
      </w:r>
      <w:r>
        <w:rPr>
          <w:rFonts w:hint="eastAsia" w:ascii="宋体" w:hAnsi="宋体"/>
          <w:sz w:val="21"/>
          <w:szCs w:val="21"/>
          <w:lang w:val="zh-CN"/>
        </w:rPr>
        <w:t>大同市平城区前进街桐城金域13号写字楼致和创投大厦80</w:t>
      </w:r>
      <w:r>
        <w:rPr>
          <w:rFonts w:hint="eastAsia" w:ascii="宋体" w:hAnsi="宋体"/>
          <w:sz w:val="21"/>
          <w:szCs w:val="21"/>
          <w:lang w:val="en-US" w:eastAsia="zh-CN"/>
        </w:rPr>
        <w:t>2</w:t>
      </w:r>
      <w:r>
        <w:rPr>
          <w:rFonts w:hint="eastAsia" w:ascii="宋体" w:hAnsi="宋体"/>
          <w:sz w:val="21"/>
          <w:szCs w:val="21"/>
          <w:lang w:val="zh-CN"/>
        </w:rPr>
        <w:t>室</w:t>
      </w:r>
    </w:p>
    <w:p>
      <w:pPr>
        <w:bidi w:val="0"/>
        <w:rPr>
          <w:rFonts w:hint="eastAsia" w:asciiTheme="minorEastAsia" w:hAnsiTheme="minorEastAsia" w:eastAsiaTheme="minorEastAsia" w:cstheme="minorEastAsia"/>
          <w:b/>
          <w:bCs/>
          <w:color w:val="auto"/>
          <w:highlight w:val="none"/>
        </w:rPr>
      </w:pPr>
      <w:bookmarkStart w:id="23" w:name="_Toc28359084"/>
      <w:bookmarkStart w:id="24" w:name="_Toc28359007"/>
      <w:bookmarkStart w:id="25" w:name="_Toc35393794"/>
      <w:bookmarkStart w:id="26" w:name="_Toc35393625"/>
      <w:r>
        <w:rPr>
          <w:rFonts w:hint="eastAsia" w:asciiTheme="minorEastAsia" w:hAnsiTheme="minorEastAsia" w:eastAsiaTheme="minorEastAsia" w:cstheme="minorEastAsia"/>
          <w:b/>
          <w:bCs/>
          <w:color w:val="auto"/>
          <w:highlight w:val="none"/>
        </w:rPr>
        <w:t>五、公告期限</w:t>
      </w:r>
      <w:bookmarkEnd w:id="23"/>
      <w:bookmarkEnd w:id="24"/>
      <w:bookmarkEnd w:id="25"/>
      <w:bookmarkEnd w:id="26"/>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自本公告发布之日起5个工作日。</w:t>
      </w:r>
    </w:p>
    <w:p>
      <w:pPr>
        <w:bidi w:val="0"/>
        <w:rPr>
          <w:rFonts w:hint="eastAsia" w:asciiTheme="minorEastAsia" w:hAnsiTheme="minorEastAsia" w:eastAsiaTheme="minorEastAsia" w:cstheme="minorEastAsia"/>
          <w:b/>
          <w:bCs/>
          <w:color w:val="auto"/>
          <w:highlight w:val="none"/>
        </w:rPr>
      </w:pPr>
      <w:bookmarkStart w:id="27" w:name="_Toc35393795"/>
      <w:bookmarkStart w:id="28" w:name="_Toc35393626"/>
      <w:r>
        <w:rPr>
          <w:rFonts w:hint="eastAsia" w:asciiTheme="minorEastAsia" w:hAnsiTheme="minorEastAsia" w:eastAsiaTheme="minorEastAsia" w:cstheme="minorEastAsia"/>
          <w:b/>
          <w:bCs/>
          <w:color w:val="auto"/>
          <w:highlight w:val="none"/>
        </w:rPr>
        <w:t>六、其他补充事宜</w:t>
      </w:r>
      <w:bookmarkEnd w:id="27"/>
      <w:bookmarkEnd w:id="28"/>
    </w:p>
    <w:p>
      <w:pPr>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供应商报名须提供的资料：</w:t>
      </w:r>
    </w:p>
    <w:p>
      <w:pPr>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1、投标人是法定代表人本人，需提供法定代表人身份证明书及法定代表人身份证件； </w:t>
      </w:r>
    </w:p>
    <w:p>
      <w:pPr>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2、投标人代表不是法定代表人，经办人需持有法人授权委托书及经办人身份证件；</w:t>
      </w:r>
    </w:p>
    <w:p>
      <w:pPr>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0000FF"/>
          <w:sz w:val="21"/>
          <w:szCs w:val="21"/>
          <w:highlight w:val="none"/>
          <w:lang w:val="en-US" w:eastAsia="zh-CN"/>
        </w:rPr>
      </w:pPr>
      <w:bookmarkStart w:id="29" w:name="_Toc28359085"/>
      <w:bookmarkStart w:id="30" w:name="_Toc35393796"/>
      <w:bookmarkStart w:id="31" w:name="_Toc35393627"/>
      <w:bookmarkStart w:id="32" w:name="_Toc28359008"/>
      <w:r>
        <w:rPr>
          <w:rFonts w:hint="eastAsia" w:asciiTheme="minorEastAsia" w:hAnsiTheme="minorEastAsia" w:eastAsiaTheme="minorEastAsia" w:cstheme="minorEastAsia"/>
          <w:color w:val="0000FF"/>
          <w:sz w:val="21"/>
          <w:szCs w:val="21"/>
          <w:highlight w:val="none"/>
        </w:rPr>
        <w:t>3、</w:t>
      </w:r>
      <w:r>
        <w:rPr>
          <w:rFonts w:hint="eastAsia" w:asciiTheme="minorEastAsia" w:hAnsiTheme="minorEastAsia" w:cstheme="minorEastAsia"/>
          <w:color w:val="0000FF"/>
          <w:sz w:val="21"/>
          <w:szCs w:val="21"/>
          <w:highlight w:val="none"/>
          <w:lang w:eastAsia="zh-CN"/>
        </w:rPr>
        <w:t>营业执照副本复印件</w:t>
      </w:r>
      <w:r>
        <w:rPr>
          <w:rFonts w:hint="eastAsia" w:asciiTheme="minorEastAsia" w:hAnsiTheme="minorEastAsia" w:eastAsiaTheme="minorEastAsia" w:cstheme="minorEastAsia"/>
          <w:color w:val="0000FF"/>
          <w:sz w:val="21"/>
          <w:szCs w:val="21"/>
          <w:highlight w:val="none"/>
          <w:lang w:eastAsia="zh-CN"/>
        </w:rPr>
        <w:t>。</w:t>
      </w:r>
    </w:p>
    <w:p>
      <w:pPr>
        <w:pageBreakBefore w:val="0"/>
        <w:kinsoku/>
        <w:wordWrap/>
        <w:overflowPunct/>
        <w:topLinePunct w:val="0"/>
        <w:autoSpaceDE/>
        <w:autoSpaceDN/>
        <w:bidi w:val="0"/>
        <w:adjustRightInd/>
        <w:snapToGrid/>
        <w:spacing w:line="360" w:lineRule="auto"/>
        <w:ind w:firstLine="540"/>
        <w:jc w:val="left"/>
        <w:textAlignment w:val="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color w:val="auto"/>
          <w:sz w:val="21"/>
          <w:szCs w:val="21"/>
          <w:highlight w:val="none"/>
        </w:rPr>
        <w:t>（以上资料须提供加盖投标人公章的复印件2套且属于合法有效的。）</w:t>
      </w:r>
    </w:p>
    <w:p>
      <w:pPr>
        <w:bidi w:val="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七、对本次招标提出询问，请按以下方式联系。</w:t>
      </w:r>
      <w:bookmarkEnd w:id="29"/>
      <w:bookmarkEnd w:id="30"/>
      <w:bookmarkEnd w:id="31"/>
      <w:bookmarkEnd w:id="32"/>
    </w:p>
    <w:p>
      <w:pPr>
        <w:widowControl/>
        <w:snapToGrid w:val="0"/>
        <w:spacing w:line="600" w:lineRule="exact"/>
        <w:ind w:firstLine="420" w:firstLineChars="200"/>
        <w:jc w:val="left"/>
        <w:rPr>
          <w:rFonts w:hint="eastAsia" w:ascii="宋体" w:hAnsi="宋体" w:eastAsia="宋体" w:cs="Times New Roman"/>
          <w:sz w:val="21"/>
          <w:szCs w:val="21"/>
          <w:lang w:eastAsia="zh-CN"/>
        </w:rPr>
      </w:pPr>
      <w:r>
        <w:rPr>
          <w:rFonts w:hint="eastAsia" w:ascii="宋体" w:hAnsi="宋体" w:cs="Times New Roman"/>
          <w:sz w:val="21"/>
          <w:szCs w:val="21"/>
          <w:lang w:val="en-US" w:eastAsia="zh-CN"/>
        </w:rPr>
        <w:t>1</w:t>
      </w:r>
      <w:r>
        <w:rPr>
          <w:rFonts w:hint="eastAsia" w:ascii="宋体" w:hAnsi="宋体" w:eastAsia="宋体" w:cs="Times New Roman"/>
          <w:sz w:val="21"/>
          <w:szCs w:val="21"/>
        </w:rPr>
        <w:t>.</w:t>
      </w:r>
      <w:r>
        <w:rPr>
          <w:rFonts w:hint="eastAsia" w:ascii="宋体" w:hAnsi="宋体" w:eastAsia="宋体" w:cs="Times New Roman"/>
          <w:sz w:val="21"/>
          <w:szCs w:val="21"/>
          <w:lang w:eastAsia="zh-CN"/>
        </w:rPr>
        <w:t>招标人</w:t>
      </w:r>
      <w:r>
        <w:rPr>
          <w:rFonts w:hint="eastAsia" w:ascii="宋体" w:hAnsi="宋体" w:eastAsia="宋体" w:cs="Times New Roman"/>
          <w:sz w:val="21"/>
          <w:szCs w:val="21"/>
        </w:rPr>
        <w:t>名称：</w:t>
      </w:r>
      <w:r>
        <w:rPr>
          <w:rFonts w:hint="eastAsia" w:ascii="宋体" w:hAnsi="宋体" w:eastAsia="宋体" w:cs="Times New Roman"/>
          <w:sz w:val="21"/>
          <w:szCs w:val="21"/>
          <w:lang w:eastAsia="zh-CN"/>
        </w:rPr>
        <w:t>国家税务总局大同市税务局</w:t>
      </w:r>
    </w:p>
    <w:p>
      <w:pPr>
        <w:widowControl/>
        <w:numPr>
          <w:ilvl w:val="0"/>
          <w:numId w:val="0"/>
        </w:numPr>
        <w:snapToGrid w:val="0"/>
        <w:spacing w:line="600" w:lineRule="exact"/>
        <w:ind w:leftChars="88" w:firstLine="420" w:firstLineChars="200"/>
        <w:jc w:val="left"/>
        <w:rPr>
          <w:rFonts w:hint="eastAsia" w:ascii="宋体" w:hAnsi="宋体" w:eastAsia="宋体" w:cs="Times New Roman"/>
          <w:sz w:val="21"/>
          <w:szCs w:val="21"/>
        </w:rPr>
      </w:pPr>
      <w:r>
        <w:rPr>
          <w:rFonts w:hint="eastAsia" w:ascii="宋体" w:hAnsi="宋体" w:eastAsia="宋体" w:cs="Times New Roman"/>
          <w:sz w:val="21"/>
          <w:szCs w:val="21"/>
        </w:rPr>
        <w:t>地址：大同市平城区迎宾街7</w:t>
      </w:r>
      <w:r>
        <w:rPr>
          <w:rFonts w:hint="eastAsia" w:ascii="宋体" w:hAnsi="宋体" w:eastAsia="宋体" w:cs="Times New Roman"/>
          <w:sz w:val="21"/>
          <w:szCs w:val="21"/>
          <w:lang w:val="en-US" w:eastAsia="zh-CN"/>
        </w:rPr>
        <w:t>43</w:t>
      </w:r>
      <w:r>
        <w:rPr>
          <w:rFonts w:hint="eastAsia" w:ascii="宋体" w:hAnsi="宋体" w:eastAsia="宋体" w:cs="Times New Roman"/>
          <w:sz w:val="21"/>
          <w:szCs w:val="21"/>
        </w:rPr>
        <w:t>号</w:t>
      </w:r>
    </w:p>
    <w:p>
      <w:pPr>
        <w:widowControl/>
        <w:numPr>
          <w:ilvl w:val="0"/>
          <w:numId w:val="0"/>
        </w:numPr>
        <w:snapToGrid w:val="0"/>
        <w:spacing w:line="600" w:lineRule="exact"/>
        <w:ind w:leftChars="88" w:firstLine="420" w:firstLineChars="200"/>
        <w:jc w:val="left"/>
        <w:rPr>
          <w:rFonts w:hint="eastAsia" w:ascii="宋体" w:hAnsi="宋体" w:eastAsia="宋体" w:cs="Times New Roman"/>
          <w:sz w:val="21"/>
          <w:szCs w:val="21"/>
        </w:rPr>
      </w:pPr>
      <w:r>
        <w:rPr>
          <w:rFonts w:hint="eastAsia" w:ascii="宋体" w:hAnsi="宋体" w:eastAsia="宋体" w:cs="Times New Roman"/>
          <w:sz w:val="21"/>
          <w:szCs w:val="21"/>
        </w:rPr>
        <w:t>联系人：</w:t>
      </w:r>
      <w:r>
        <w:rPr>
          <w:rFonts w:hint="eastAsia" w:ascii="宋体" w:hAnsi="宋体" w:eastAsia="宋体" w:cs="Times New Roman"/>
          <w:sz w:val="21"/>
          <w:szCs w:val="21"/>
          <w:lang w:eastAsia="zh-CN"/>
        </w:rPr>
        <w:t>程先生</w:t>
      </w:r>
      <w:r>
        <w:rPr>
          <w:rFonts w:hint="eastAsia" w:ascii="宋体" w:hAnsi="宋体" w:eastAsia="宋体" w:cs="Times New Roman"/>
          <w:sz w:val="21"/>
          <w:szCs w:val="21"/>
        </w:rPr>
        <w:t>，联系电话：0352-7653996</w:t>
      </w:r>
    </w:p>
    <w:p>
      <w:pPr>
        <w:widowControl/>
        <w:numPr>
          <w:ilvl w:val="0"/>
          <w:numId w:val="0"/>
        </w:numPr>
        <w:snapToGrid w:val="0"/>
        <w:spacing w:line="600" w:lineRule="exact"/>
        <w:ind w:leftChars="88" w:firstLine="210" w:firstLineChars="100"/>
        <w:jc w:val="left"/>
        <w:rPr>
          <w:rFonts w:hint="eastAsia" w:ascii="宋体" w:hAnsi="宋体" w:eastAsia="宋体" w:cs="Times New Roman"/>
          <w:sz w:val="21"/>
          <w:szCs w:val="21"/>
        </w:rPr>
      </w:pPr>
      <w:r>
        <w:rPr>
          <w:rFonts w:hint="eastAsia" w:ascii="宋体" w:hAnsi="宋体" w:eastAsia="宋体" w:cs="Times New Roman"/>
          <w:sz w:val="21"/>
          <w:szCs w:val="21"/>
        </w:rPr>
        <w:t>2.采购代理机构信息</w:t>
      </w:r>
    </w:p>
    <w:p>
      <w:pPr>
        <w:widowControl/>
        <w:snapToGrid w:val="0"/>
        <w:spacing w:line="600" w:lineRule="exact"/>
        <w:ind w:firstLine="630" w:firstLineChars="300"/>
        <w:jc w:val="left"/>
        <w:rPr>
          <w:rFonts w:hint="eastAsia" w:ascii="宋体" w:hAnsi="宋体"/>
          <w:sz w:val="21"/>
          <w:szCs w:val="21"/>
        </w:rPr>
      </w:pPr>
      <w:r>
        <w:rPr>
          <w:rFonts w:hint="eastAsia" w:ascii="宋体" w:hAnsi="宋体"/>
          <w:sz w:val="21"/>
          <w:szCs w:val="21"/>
        </w:rPr>
        <w:t>招标代理机构：大同泰宏招标代理有限公司</w:t>
      </w:r>
    </w:p>
    <w:p>
      <w:pPr>
        <w:widowControl/>
        <w:snapToGrid w:val="0"/>
        <w:spacing w:line="600" w:lineRule="exact"/>
        <w:ind w:firstLine="630" w:firstLineChars="300"/>
        <w:jc w:val="left"/>
        <w:rPr>
          <w:rFonts w:hint="eastAsia" w:ascii="宋体" w:hAnsi="宋体"/>
          <w:sz w:val="21"/>
          <w:szCs w:val="21"/>
        </w:rPr>
      </w:pPr>
      <w:r>
        <w:rPr>
          <w:rFonts w:hint="eastAsia" w:ascii="宋体" w:hAnsi="宋体"/>
          <w:sz w:val="21"/>
          <w:szCs w:val="21"/>
        </w:rPr>
        <w:t>地址：大同市</w:t>
      </w:r>
      <w:r>
        <w:rPr>
          <w:rFonts w:hint="eastAsia" w:ascii="宋体" w:hAnsi="宋体"/>
          <w:sz w:val="21"/>
          <w:szCs w:val="21"/>
          <w:lang w:eastAsia="zh-CN"/>
        </w:rPr>
        <w:t>平</w:t>
      </w:r>
      <w:r>
        <w:rPr>
          <w:rFonts w:hint="eastAsia" w:ascii="宋体" w:hAnsi="宋体"/>
          <w:sz w:val="21"/>
          <w:szCs w:val="21"/>
        </w:rPr>
        <w:t>城区前进街桐城金域13号写字楼致和创投大厦802室</w:t>
      </w:r>
    </w:p>
    <w:p>
      <w:pPr>
        <w:widowControl/>
        <w:snapToGrid w:val="0"/>
        <w:spacing w:line="600" w:lineRule="exact"/>
        <w:ind w:firstLine="630" w:firstLineChars="300"/>
        <w:jc w:val="left"/>
        <w:rPr>
          <w:rFonts w:hint="default" w:ascii="宋体" w:hAnsi="宋体" w:eastAsia="宋体"/>
          <w:sz w:val="21"/>
          <w:szCs w:val="21"/>
          <w:lang w:val="en-US" w:eastAsia="zh-CN"/>
        </w:rPr>
      </w:pPr>
      <w:r>
        <w:rPr>
          <w:rFonts w:hint="eastAsia" w:ascii="宋体" w:hAnsi="宋体"/>
          <w:sz w:val="21"/>
          <w:szCs w:val="21"/>
        </w:rPr>
        <w:t>联系人：郭</w:t>
      </w:r>
      <w:r>
        <w:rPr>
          <w:rFonts w:hint="eastAsia" w:ascii="宋体" w:hAnsi="宋体"/>
          <w:sz w:val="21"/>
          <w:szCs w:val="21"/>
          <w:lang w:eastAsia="zh-CN"/>
        </w:rPr>
        <w:t>永晔</w:t>
      </w:r>
      <w:r>
        <w:rPr>
          <w:rFonts w:hint="eastAsia" w:ascii="宋体" w:hAnsi="宋体"/>
          <w:sz w:val="21"/>
          <w:szCs w:val="21"/>
        </w:rPr>
        <w:t>，联系电话：0352-7785905</w:t>
      </w:r>
      <w:r>
        <w:rPr>
          <w:rFonts w:hint="eastAsia" w:ascii="宋体" w:hAnsi="宋体"/>
          <w:sz w:val="21"/>
          <w:szCs w:val="21"/>
          <w:lang w:eastAsia="zh-CN"/>
        </w:rPr>
        <w:t>，</w:t>
      </w:r>
      <w:r>
        <w:rPr>
          <w:rFonts w:hint="eastAsia" w:ascii="宋体" w:hAnsi="宋体"/>
          <w:sz w:val="21"/>
          <w:szCs w:val="21"/>
          <w:lang w:val="en-US" w:eastAsia="zh-CN"/>
        </w:rPr>
        <w:t>0652-5398885</w:t>
      </w:r>
    </w:p>
    <w:p>
      <w:pPr>
        <w:widowControl/>
        <w:snapToGrid w:val="0"/>
        <w:spacing w:line="600" w:lineRule="exact"/>
        <w:ind w:firstLine="630" w:firstLineChars="300"/>
        <w:jc w:val="left"/>
        <w:rPr>
          <w:rFonts w:hint="eastAsia" w:ascii="宋体" w:hAnsi="宋体"/>
          <w:sz w:val="21"/>
          <w:szCs w:val="21"/>
        </w:rPr>
      </w:pPr>
      <w:r>
        <w:rPr>
          <w:rFonts w:hint="eastAsia" w:ascii="宋体" w:hAnsi="宋体"/>
          <w:sz w:val="21"/>
          <w:szCs w:val="21"/>
        </w:rPr>
        <w:t>项目联系方式</w:t>
      </w:r>
    </w:p>
    <w:p>
      <w:pPr>
        <w:widowControl/>
        <w:snapToGrid w:val="0"/>
        <w:spacing w:line="600" w:lineRule="exact"/>
        <w:ind w:firstLine="630" w:firstLineChars="300"/>
        <w:jc w:val="left"/>
        <w:rPr>
          <w:rFonts w:hint="eastAsia" w:ascii="宋体" w:hAnsi="宋体"/>
          <w:sz w:val="21"/>
          <w:szCs w:val="21"/>
          <w:lang w:val="en-US" w:eastAsia="zh-CN"/>
        </w:rPr>
      </w:pPr>
      <w:r>
        <w:rPr>
          <w:rFonts w:hint="eastAsia" w:ascii="宋体" w:hAnsi="宋体"/>
          <w:sz w:val="21"/>
          <w:szCs w:val="21"/>
        </w:rPr>
        <w:t>项目联系人：郭</w:t>
      </w:r>
      <w:r>
        <w:rPr>
          <w:rFonts w:hint="eastAsia" w:ascii="宋体" w:hAnsi="宋体"/>
          <w:sz w:val="21"/>
          <w:szCs w:val="21"/>
          <w:lang w:eastAsia="zh-CN"/>
        </w:rPr>
        <w:t>永晔</w:t>
      </w:r>
      <w:r>
        <w:rPr>
          <w:rFonts w:hint="eastAsia" w:ascii="宋体" w:hAnsi="宋体"/>
          <w:sz w:val="21"/>
          <w:szCs w:val="21"/>
        </w:rPr>
        <w:t>，电话：0352-7785905</w:t>
      </w:r>
      <w:r>
        <w:rPr>
          <w:rFonts w:hint="eastAsia" w:ascii="宋体" w:hAnsi="宋体"/>
          <w:sz w:val="21"/>
          <w:szCs w:val="21"/>
          <w:lang w:eastAsia="zh-CN"/>
        </w:rPr>
        <w:t>，</w:t>
      </w:r>
      <w:r>
        <w:rPr>
          <w:rFonts w:hint="eastAsia" w:ascii="宋体" w:hAnsi="宋体"/>
          <w:sz w:val="21"/>
          <w:szCs w:val="21"/>
          <w:lang w:val="en-US" w:eastAsia="zh-CN"/>
        </w:rPr>
        <w:t>0652-5398885</w:t>
      </w:r>
    </w:p>
    <w:p>
      <w:pPr>
        <w:pStyle w:val="2"/>
        <w:rPr>
          <w:rFonts w:hint="eastAsia"/>
        </w:rPr>
      </w:pPr>
    </w:p>
    <w:p>
      <w:pPr>
        <w:pStyle w:val="2"/>
        <w:rPr>
          <w:rFonts w:hint="eastAsia"/>
        </w:rPr>
      </w:pPr>
    </w:p>
    <w:p>
      <w:pPr>
        <w:pStyle w:val="2"/>
        <w:rPr>
          <w:rFonts w:hint="eastAsia"/>
        </w:rPr>
      </w:pPr>
    </w:p>
    <w:p>
      <w:pPr>
        <w:adjustRightInd w:val="0"/>
        <w:snapToGrid w:val="0"/>
        <w:spacing w:line="360" w:lineRule="auto"/>
        <w:jc w:val="center"/>
        <w:rPr>
          <w:rFonts w:ascii="黑体" w:eastAsia="黑体"/>
          <w:sz w:val="72"/>
          <w:szCs w:val="72"/>
        </w:rPr>
      </w:pPr>
      <w:r>
        <w:rPr>
          <w:rFonts w:hint="eastAsia" w:ascii="黑体" w:eastAsia="黑体"/>
          <w:b/>
          <w:sz w:val="32"/>
          <w:szCs w:val="32"/>
        </w:rPr>
        <w:t>第二章  投标人须知</w:t>
      </w:r>
    </w:p>
    <w:p>
      <w:pPr>
        <w:adjustRightInd w:val="0"/>
        <w:snapToGrid w:val="0"/>
        <w:spacing w:line="360" w:lineRule="auto"/>
        <w:jc w:val="left"/>
        <w:outlineLvl w:val="1"/>
        <w:rPr>
          <w:rFonts w:ascii="黑体" w:eastAsia="黑体"/>
          <w:b/>
          <w:sz w:val="28"/>
          <w:szCs w:val="28"/>
        </w:rPr>
      </w:pPr>
      <w:r>
        <w:rPr>
          <w:rFonts w:hint="eastAsia" w:ascii="黑体" w:eastAsia="黑体"/>
          <w:b/>
          <w:sz w:val="28"/>
          <w:szCs w:val="28"/>
        </w:rPr>
        <w:t>一、投标人须知前附表</w:t>
      </w:r>
    </w:p>
    <w:tbl>
      <w:tblPr>
        <w:tblStyle w:val="21"/>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2345"/>
        <w:gridCol w:w="5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9" w:type="dxa"/>
            <w:shd w:val="clear" w:color="auto" w:fill="auto"/>
            <w:vAlign w:val="center"/>
          </w:tcPr>
          <w:p>
            <w:pPr>
              <w:adjustRightInd w:val="0"/>
              <w:snapToGrid w:val="0"/>
              <w:spacing w:line="360" w:lineRule="auto"/>
              <w:jc w:val="center"/>
              <w:rPr>
                <w:rFonts w:ascii="黑体" w:hAnsi="黑体" w:eastAsia="黑体"/>
                <w:sz w:val="24"/>
                <w:szCs w:val="24"/>
              </w:rPr>
            </w:pPr>
            <w:r>
              <w:rPr>
                <w:rFonts w:hint="eastAsia" w:ascii="黑体" w:hAnsi="黑体" w:eastAsia="黑体"/>
                <w:sz w:val="24"/>
                <w:szCs w:val="24"/>
              </w:rPr>
              <w:t>条款号</w:t>
            </w:r>
          </w:p>
        </w:tc>
        <w:tc>
          <w:tcPr>
            <w:tcW w:w="2345" w:type="dxa"/>
            <w:shd w:val="clear" w:color="auto" w:fill="auto"/>
            <w:vAlign w:val="center"/>
          </w:tcPr>
          <w:p>
            <w:pPr>
              <w:adjustRightInd w:val="0"/>
              <w:snapToGrid w:val="0"/>
              <w:spacing w:line="360" w:lineRule="auto"/>
              <w:jc w:val="center"/>
              <w:rPr>
                <w:rFonts w:ascii="黑体" w:hAnsi="黑体" w:eastAsia="黑体"/>
                <w:sz w:val="24"/>
                <w:szCs w:val="24"/>
              </w:rPr>
            </w:pPr>
            <w:r>
              <w:rPr>
                <w:rFonts w:hint="eastAsia" w:ascii="黑体" w:hAnsi="黑体" w:eastAsia="黑体"/>
                <w:sz w:val="24"/>
                <w:szCs w:val="24"/>
              </w:rPr>
              <w:t>条  款  名  称</w:t>
            </w:r>
          </w:p>
        </w:tc>
        <w:tc>
          <w:tcPr>
            <w:tcW w:w="5805" w:type="dxa"/>
            <w:shd w:val="clear" w:color="auto" w:fill="auto"/>
            <w:vAlign w:val="center"/>
          </w:tcPr>
          <w:p>
            <w:pPr>
              <w:adjustRightInd w:val="0"/>
              <w:snapToGrid w:val="0"/>
              <w:spacing w:line="360" w:lineRule="auto"/>
              <w:jc w:val="center"/>
              <w:rPr>
                <w:rFonts w:ascii="黑体" w:hAnsi="黑体" w:eastAsia="黑体"/>
                <w:sz w:val="24"/>
                <w:szCs w:val="24"/>
              </w:rPr>
            </w:pPr>
            <w:r>
              <w:rPr>
                <w:rFonts w:hint="eastAsia" w:ascii="黑体" w:hAnsi="黑体" w:eastAsia="黑体"/>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69" w:type="dxa"/>
            <w:shd w:val="clear" w:color="auto" w:fill="auto"/>
            <w:vAlign w:val="center"/>
          </w:tcPr>
          <w:p>
            <w:pPr>
              <w:adjustRightInd w:val="0"/>
              <w:snapToGrid w:val="0"/>
              <w:spacing w:line="360" w:lineRule="auto"/>
              <w:ind w:left="0" w:leftChars="0"/>
              <w:jc w:val="center"/>
              <w:rPr>
                <w:rFonts w:ascii="宋体" w:hAnsi="宋体"/>
                <w:szCs w:val="21"/>
              </w:rPr>
            </w:pPr>
            <w:r>
              <w:rPr>
                <w:rFonts w:hint="eastAsia" w:ascii="宋体" w:hAnsi="宋体"/>
                <w:szCs w:val="21"/>
              </w:rPr>
              <w:t>1.1.2</w:t>
            </w:r>
          </w:p>
        </w:tc>
        <w:tc>
          <w:tcPr>
            <w:tcW w:w="2345" w:type="dxa"/>
            <w:shd w:val="clear" w:color="auto" w:fill="auto"/>
            <w:vAlign w:val="center"/>
          </w:tcPr>
          <w:p>
            <w:pPr>
              <w:adjustRightInd w:val="0"/>
              <w:snapToGrid w:val="0"/>
              <w:spacing w:line="360" w:lineRule="auto"/>
              <w:ind w:left="0" w:leftChars="0"/>
              <w:jc w:val="center"/>
              <w:rPr>
                <w:rFonts w:hint="eastAsia" w:ascii="宋体" w:hAnsi="宋体" w:eastAsiaTheme="minorEastAsia"/>
                <w:szCs w:val="21"/>
                <w:lang w:eastAsia="zh-CN"/>
              </w:rPr>
            </w:pPr>
            <w:r>
              <w:rPr>
                <w:rFonts w:hint="eastAsia" w:ascii="宋体" w:hAnsi="宋体"/>
                <w:szCs w:val="21"/>
              </w:rPr>
              <w:t>招标</w:t>
            </w:r>
            <w:r>
              <w:rPr>
                <w:rFonts w:hint="eastAsia" w:ascii="宋体" w:hAnsi="宋体"/>
                <w:szCs w:val="21"/>
                <w:lang w:eastAsia="zh-CN"/>
              </w:rPr>
              <w:t>人</w:t>
            </w:r>
          </w:p>
        </w:tc>
        <w:tc>
          <w:tcPr>
            <w:tcW w:w="5805" w:type="dxa"/>
            <w:shd w:val="clear" w:color="auto" w:fill="auto"/>
            <w:vAlign w:val="center"/>
          </w:tcPr>
          <w:p>
            <w:pPr>
              <w:widowControl/>
              <w:snapToGrid w:val="0"/>
              <w:spacing w:line="600" w:lineRule="exact"/>
              <w:ind w:left="0" w:leftChars="0"/>
              <w:jc w:val="both"/>
              <w:rPr>
                <w:rFonts w:ascii="宋体" w:hAnsi="宋体"/>
                <w:szCs w:val="21"/>
                <w:u w:val="single"/>
              </w:rPr>
            </w:pPr>
            <w:r>
              <w:rPr>
                <w:rFonts w:hint="eastAsia" w:ascii="宋体" w:hAnsi="宋体" w:eastAsia="宋体" w:cs="Times New Roman"/>
                <w:sz w:val="21"/>
                <w:szCs w:val="21"/>
                <w:lang w:eastAsia="zh-CN"/>
              </w:rPr>
              <w:t>国家税务总局大同市税务局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9"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1.1.3</w:t>
            </w:r>
          </w:p>
        </w:tc>
        <w:tc>
          <w:tcPr>
            <w:tcW w:w="2345"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招标代理机构</w:t>
            </w:r>
          </w:p>
        </w:tc>
        <w:tc>
          <w:tcPr>
            <w:tcW w:w="5805" w:type="dxa"/>
            <w:shd w:val="clear" w:color="auto" w:fill="auto"/>
            <w:vAlign w:val="center"/>
          </w:tcPr>
          <w:p>
            <w:pPr>
              <w:adjustRightInd w:val="0"/>
              <w:snapToGrid w:val="0"/>
              <w:spacing w:line="360" w:lineRule="auto"/>
              <w:rPr>
                <w:rFonts w:ascii="宋体" w:hAnsi="宋体"/>
                <w:szCs w:val="21"/>
                <w:u w:val="single"/>
              </w:rPr>
            </w:pPr>
            <w:r>
              <w:rPr>
                <w:rFonts w:hint="eastAsia" w:ascii="宋体" w:hAnsi="宋体" w:eastAsia="宋体" w:cs="宋体"/>
                <w:color w:val="auto"/>
                <w:sz w:val="21"/>
                <w:szCs w:val="21"/>
                <w:highlight w:val="none"/>
                <w:lang w:val="zh-CN" w:eastAsia="zh-CN"/>
              </w:rPr>
              <w:t>大同泰宏招标代理有限公司</w:t>
            </w:r>
            <w:r>
              <w:rPr>
                <w:rFonts w:hint="eastAsia" w:ascii="宋体" w:hAnsi="宋体" w:eastAsia="宋体" w:cs="宋体"/>
                <w:color w:val="auto"/>
                <w:sz w:val="21"/>
                <w:szCs w:val="21"/>
                <w:highlight w:val="none"/>
                <w:lang w:eastAsia="zh-CN"/>
              </w:rPr>
              <w:t xml:space="preserve"> </w:t>
            </w:r>
            <w:r>
              <w:rPr>
                <w:rFonts w:ascii="宋体" w:hAnsi="宋体"/>
                <w:szCs w:val="21"/>
                <w:u w:val="single"/>
              </w:rPr>
              <w:fldChar w:fldCharType="begin"/>
            </w:r>
            <w:r>
              <w:rPr>
                <w:rFonts w:ascii="宋体" w:hAnsi="宋体"/>
                <w:szCs w:val="21"/>
                <w:u w:val="single"/>
              </w:rPr>
              <w:instrText xml:space="preserve"> AUTOTEXT  input180 \* MERGEFORMAT </w:instrText>
            </w:r>
            <w:r>
              <w:rPr>
                <w:rFonts w:ascii="宋体" w:hAnsi="宋体"/>
                <w:szCs w:val="21"/>
                <w:u w:val="single"/>
              </w:rPr>
              <w:fldChar w:fldCharType="separate"/>
            </w:r>
            <w:r>
              <w:rPr>
                <w:rFonts w:ascii="宋体" w:hAnsi="宋体"/>
                <w:szCs w:val="21"/>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9"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1.1.4</w:t>
            </w:r>
          </w:p>
        </w:tc>
        <w:tc>
          <w:tcPr>
            <w:tcW w:w="2345"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项目名称</w:t>
            </w:r>
          </w:p>
        </w:tc>
        <w:tc>
          <w:tcPr>
            <w:tcW w:w="5805" w:type="dxa"/>
            <w:shd w:val="clear" w:color="auto" w:fill="auto"/>
            <w:vAlign w:val="center"/>
          </w:tcPr>
          <w:p>
            <w:pPr>
              <w:pageBreakBefore w:val="0"/>
              <w:kinsoku/>
              <w:wordWrap/>
              <w:overflowPunct/>
              <w:topLinePunct w:val="0"/>
              <w:autoSpaceDE/>
              <w:autoSpaceDN/>
              <w:bidi w:val="0"/>
              <w:adjustRightInd/>
              <w:snapToGrid/>
              <w:spacing w:line="360" w:lineRule="auto"/>
              <w:textAlignment w:val="auto"/>
              <w:rPr>
                <w:rFonts w:ascii="宋体" w:hAnsi="宋体"/>
                <w:szCs w:val="21"/>
                <w:u w:val="single"/>
              </w:rPr>
            </w:pPr>
            <w:r>
              <w:rPr>
                <w:rFonts w:hint="eastAsia" w:ascii="宋体" w:hAnsi="宋体"/>
                <w:sz w:val="21"/>
                <w:szCs w:val="21"/>
                <w:lang w:eastAsia="zh-CN"/>
              </w:rPr>
              <w:t>国家税务总局大同市税务局东配楼办公用房维修改造项目</w:t>
            </w:r>
            <w:r>
              <w:rPr>
                <w:rFonts w:ascii="宋体" w:hAnsi="宋体"/>
                <w:szCs w:val="21"/>
                <w:u w:val="single"/>
              </w:rPr>
              <w:fldChar w:fldCharType="begin"/>
            </w:r>
            <w:r>
              <w:rPr>
                <w:rFonts w:ascii="宋体" w:hAnsi="宋体"/>
                <w:szCs w:val="21"/>
                <w:u w:val="single"/>
              </w:rPr>
              <w:instrText xml:space="preserve"> AUTOTEXT  input181 \* MERGEFORMAT </w:instrText>
            </w:r>
            <w:r>
              <w:rPr>
                <w:rFonts w:ascii="宋体" w:hAnsi="宋体"/>
                <w:szCs w:val="21"/>
                <w:u w:val="single"/>
              </w:rPr>
              <w:fldChar w:fldCharType="separate"/>
            </w:r>
            <w:r>
              <w:rPr>
                <w:rFonts w:ascii="宋体" w:hAnsi="宋体"/>
                <w:szCs w:val="21"/>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9"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1.1.5</w:t>
            </w:r>
          </w:p>
        </w:tc>
        <w:tc>
          <w:tcPr>
            <w:tcW w:w="2345"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建设地点</w:t>
            </w:r>
          </w:p>
        </w:tc>
        <w:tc>
          <w:tcPr>
            <w:tcW w:w="5805" w:type="dxa"/>
            <w:shd w:val="clear" w:color="auto" w:fill="auto"/>
            <w:vAlign w:val="center"/>
          </w:tcPr>
          <w:p>
            <w:pPr>
              <w:adjustRightInd w:val="0"/>
              <w:snapToGrid w:val="0"/>
              <w:spacing w:line="360" w:lineRule="auto"/>
              <w:rPr>
                <w:rFonts w:ascii="宋体" w:hAnsi="宋体"/>
                <w:szCs w:val="21"/>
                <w:u w:val="single"/>
              </w:rPr>
            </w:pPr>
            <w:r>
              <w:rPr>
                <w:rFonts w:hint="eastAsia" w:ascii="宋体" w:hAnsi="宋体" w:eastAsia="宋体" w:cs="宋体"/>
                <w:sz w:val="21"/>
                <w:szCs w:val="21"/>
              </w:rPr>
              <w:t>大</w:t>
            </w:r>
            <w:r>
              <w:rPr>
                <w:rFonts w:hint="eastAsia" w:ascii="宋体" w:hAnsi="宋体" w:eastAsia="宋体" w:cs="宋体"/>
                <w:sz w:val="21"/>
                <w:szCs w:val="21"/>
                <w:lang w:eastAsia="zh-CN"/>
              </w:rPr>
              <w:t>同市平城区迎宾街</w:t>
            </w:r>
            <w:r>
              <w:rPr>
                <w:rFonts w:hint="eastAsia" w:ascii="宋体" w:hAnsi="宋体" w:eastAsia="宋体" w:cs="宋体"/>
                <w:sz w:val="21"/>
                <w:szCs w:val="21"/>
                <w:lang w:val="en-US" w:eastAsia="zh-CN"/>
              </w:rPr>
              <w:t>743</w:t>
            </w:r>
            <w:r>
              <w:rPr>
                <w:rFonts w:hint="eastAsia" w:ascii="宋体" w:hAnsi="宋体" w:eastAsia="宋体" w:cs="宋体"/>
                <w:sz w:val="21"/>
                <w:szCs w:val="21"/>
              </w:rPr>
              <w:t>号</w:t>
            </w:r>
            <w:r>
              <w:rPr>
                <w:rFonts w:ascii="宋体" w:hAnsi="宋体"/>
                <w:szCs w:val="21"/>
                <w:u w:val="single"/>
              </w:rPr>
              <w:fldChar w:fldCharType="begin"/>
            </w:r>
            <w:r>
              <w:rPr>
                <w:rFonts w:ascii="宋体" w:hAnsi="宋体"/>
                <w:szCs w:val="21"/>
                <w:u w:val="single"/>
              </w:rPr>
              <w:instrText xml:space="preserve"> AUTOTEXT  input182 \* MERGEFORMAT </w:instrText>
            </w:r>
            <w:r>
              <w:rPr>
                <w:rFonts w:ascii="宋体" w:hAnsi="宋体"/>
                <w:szCs w:val="21"/>
                <w:u w:val="single"/>
              </w:rPr>
              <w:fldChar w:fldCharType="separate"/>
            </w:r>
            <w:r>
              <w:rPr>
                <w:rFonts w:ascii="宋体" w:hAnsi="宋体"/>
                <w:szCs w:val="21"/>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9"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1.1.6</w:t>
            </w:r>
          </w:p>
        </w:tc>
        <w:tc>
          <w:tcPr>
            <w:tcW w:w="2345"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结构类型</w:t>
            </w:r>
          </w:p>
        </w:tc>
        <w:tc>
          <w:tcPr>
            <w:tcW w:w="5805" w:type="dxa"/>
            <w:shd w:val="clear" w:color="auto" w:fill="auto"/>
            <w:vAlign w:val="center"/>
          </w:tcPr>
          <w:p>
            <w:pPr>
              <w:adjustRightInd w:val="0"/>
              <w:snapToGrid w:val="0"/>
              <w:spacing w:line="360" w:lineRule="auto"/>
              <w:rPr>
                <w:rFonts w:ascii="宋体" w:hAnsi="宋体"/>
                <w:szCs w:val="21"/>
                <w:u w:val="single"/>
              </w:rPr>
            </w:pPr>
            <w:r>
              <w:rPr>
                <w:rFonts w:hint="eastAsia" w:ascii="宋体" w:hAnsi="宋体"/>
                <w:sz w:val="21"/>
                <w:szCs w:val="21"/>
                <w:lang w:val="en-US" w:eastAsia="zh-CN"/>
              </w:rPr>
              <w:t>建筑面积10612平方米，共有11层，框架结构，其中地上10层，地下1层。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9"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1.2.1</w:t>
            </w:r>
          </w:p>
        </w:tc>
        <w:tc>
          <w:tcPr>
            <w:tcW w:w="2345"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资金来源</w:t>
            </w:r>
          </w:p>
        </w:tc>
        <w:tc>
          <w:tcPr>
            <w:tcW w:w="5805" w:type="dxa"/>
            <w:shd w:val="clear" w:color="auto" w:fill="auto"/>
            <w:vAlign w:val="center"/>
          </w:tcPr>
          <w:p>
            <w:pPr>
              <w:adjustRightInd w:val="0"/>
              <w:snapToGrid w:val="0"/>
              <w:spacing w:line="360" w:lineRule="auto"/>
              <w:rPr>
                <w:rFonts w:ascii="宋体" w:hAnsi="宋体"/>
                <w:szCs w:val="21"/>
                <w:u w:val="single"/>
              </w:rPr>
            </w:pPr>
            <w:r>
              <w:rPr>
                <w:rFonts w:hint="eastAsia" w:ascii="宋体" w:hAnsi="宋体"/>
                <w:szCs w:val="21"/>
                <w:lang w:eastAsia="zh-CN"/>
              </w:rPr>
              <w:t>财政资金</w:t>
            </w:r>
            <w:r>
              <w:rPr>
                <w:rFonts w:ascii="宋体" w:hAnsi="宋体"/>
                <w:szCs w:val="21"/>
                <w:u w:val="single"/>
              </w:rPr>
              <w:fldChar w:fldCharType="begin"/>
            </w:r>
            <w:r>
              <w:rPr>
                <w:rFonts w:ascii="宋体" w:hAnsi="宋体"/>
                <w:szCs w:val="21"/>
                <w:u w:val="single"/>
              </w:rPr>
              <w:instrText xml:space="preserve"> AUTOTEXT  input184 \* MERGEFORMAT </w:instrText>
            </w:r>
            <w:r>
              <w:rPr>
                <w:rFonts w:ascii="宋体" w:hAnsi="宋体"/>
                <w:szCs w:val="21"/>
                <w:u w:val="single"/>
              </w:rPr>
              <w:fldChar w:fldCharType="separate"/>
            </w:r>
            <w:r>
              <w:rPr>
                <w:rFonts w:ascii="宋体" w:hAnsi="宋体"/>
                <w:szCs w:val="21"/>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9"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1.2.2</w:t>
            </w:r>
          </w:p>
        </w:tc>
        <w:tc>
          <w:tcPr>
            <w:tcW w:w="2345"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出资比例</w:t>
            </w:r>
          </w:p>
        </w:tc>
        <w:tc>
          <w:tcPr>
            <w:tcW w:w="5805" w:type="dxa"/>
            <w:shd w:val="clear" w:color="auto" w:fill="auto"/>
            <w:vAlign w:val="center"/>
          </w:tcPr>
          <w:p>
            <w:pPr>
              <w:adjustRightInd w:val="0"/>
              <w:snapToGrid w:val="0"/>
              <w:spacing w:line="360" w:lineRule="auto"/>
              <w:rPr>
                <w:rFonts w:ascii="宋体" w:hAnsi="宋体"/>
                <w:szCs w:val="21"/>
                <w:u w:val="single"/>
              </w:rPr>
            </w:pPr>
            <w:r>
              <w:rPr>
                <w:rFonts w:hint="eastAsia" w:ascii="宋体" w:hAnsi="宋体"/>
                <w:szCs w:val="21"/>
                <w:u w:val="none"/>
                <w:lang w:val="en-US" w:eastAsia="zh-CN"/>
              </w:rPr>
              <w:t>100%</w:t>
            </w:r>
            <w:r>
              <w:rPr>
                <w:rFonts w:ascii="宋体" w:hAnsi="宋体"/>
                <w:szCs w:val="21"/>
                <w:u w:val="single"/>
              </w:rPr>
              <w:fldChar w:fldCharType="begin"/>
            </w:r>
            <w:r>
              <w:rPr>
                <w:rFonts w:ascii="宋体" w:hAnsi="宋体"/>
                <w:szCs w:val="21"/>
                <w:u w:val="single"/>
              </w:rPr>
              <w:instrText xml:space="preserve"> AUTOTEXT  input185 \* MERGEFORMAT </w:instrText>
            </w:r>
            <w:r>
              <w:rPr>
                <w:rFonts w:ascii="宋体" w:hAnsi="宋体"/>
                <w:szCs w:val="21"/>
                <w:u w:val="single"/>
              </w:rPr>
              <w:fldChar w:fldCharType="separate"/>
            </w:r>
            <w:r>
              <w:rPr>
                <w:rFonts w:ascii="宋体" w:hAnsi="宋体"/>
                <w:szCs w:val="21"/>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9"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1.2.3</w:t>
            </w:r>
          </w:p>
        </w:tc>
        <w:tc>
          <w:tcPr>
            <w:tcW w:w="2345"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资金落实情况</w:t>
            </w:r>
          </w:p>
        </w:tc>
        <w:tc>
          <w:tcPr>
            <w:tcW w:w="5805" w:type="dxa"/>
            <w:shd w:val="clear" w:color="auto" w:fill="auto"/>
            <w:vAlign w:val="center"/>
          </w:tcPr>
          <w:p>
            <w:pPr>
              <w:adjustRightInd w:val="0"/>
              <w:snapToGrid w:val="0"/>
              <w:spacing w:line="360" w:lineRule="auto"/>
              <w:rPr>
                <w:rFonts w:ascii="宋体" w:hAnsi="宋体"/>
                <w:szCs w:val="21"/>
                <w:u w:val="single"/>
              </w:rPr>
            </w:pPr>
            <w:r>
              <w:rPr>
                <w:rFonts w:hint="eastAsia" w:ascii="宋体" w:hAnsi="宋体"/>
                <w:color w:val="auto"/>
                <w:szCs w:val="21"/>
                <w:highlight w:val="none"/>
                <w:lang w:val="en-US" w:eastAsia="zh-CN"/>
              </w:rPr>
              <w:t>已落实</w:t>
            </w:r>
            <w:r>
              <w:rPr>
                <w:rFonts w:ascii="宋体" w:hAnsi="宋体"/>
                <w:szCs w:val="21"/>
                <w:u w:val="single"/>
              </w:rPr>
              <w:fldChar w:fldCharType="begin"/>
            </w:r>
            <w:r>
              <w:rPr>
                <w:rFonts w:ascii="宋体" w:hAnsi="宋体"/>
                <w:szCs w:val="21"/>
                <w:u w:val="single"/>
              </w:rPr>
              <w:instrText xml:space="preserve"> AUTOTEXT  input186 \* MERGEFORMAT </w:instrText>
            </w:r>
            <w:r>
              <w:rPr>
                <w:rFonts w:ascii="宋体" w:hAnsi="宋体"/>
                <w:szCs w:val="21"/>
                <w:u w:val="single"/>
              </w:rPr>
              <w:fldChar w:fldCharType="separate"/>
            </w:r>
            <w:r>
              <w:rPr>
                <w:rFonts w:ascii="宋体" w:hAnsi="宋体"/>
                <w:szCs w:val="21"/>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9"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1.3.1</w:t>
            </w:r>
          </w:p>
        </w:tc>
        <w:tc>
          <w:tcPr>
            <w:tcW w:w="2345"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招标范围</w:t>
            </w:r>
          </w:p>
        </w:tc>
        <w:tc>
          <w:tcPr>
            <w:tcW w:w="5805" w:type="dxa"/>
            <w:shd w:val="clear" w:color="auto" w:fill="auto"/>
            <w:vAlign w:val="center"/>
          </w:tcPr>
          <w:p>
            <w:pPr>
              <w:adjustRightInd w:val="0"/>
              <w:snapToGrid w:val="0"/>
              <w:spacing w:line="360" w:lineRule="auto"/>
              <w:rPr>
                <w:rFonts w:ascii="宋体" w:hAnsi="宋体"/>
                <w:szCs w:val="21"/>
                <w:u w:val="single"/>
              </w:rPr>
            </w:pPr>
            <w:r>
              <w:rPr>
                <w:rFonts w:hint="eastAsia" w:ascii="宋体" w:hAnsi="宋体"/>
                <w:color w:val="auto"/>
                <w:highlight w:val="none"/>
              </w:rPr>
              <w:t>工程量清单</w:t>
            </w:r>
            <w:r>
              <w:rPr>
                <w:rFonts w:hint="eastAsia" w:ascii="宋体" w:hAnsi="宋体"/>
                <w:color w:val="auto"/>
                <w:highlight w:val="none"/>
                <w:lang w:eastAsia="zh-CN"/>
              </w:rPr>
              <w:t>的</w:t>
            </w:r>
            <w:r>
              <w:rPr>
                <w:rFonts w:hint="eastAsia" w:ascii="宋体" w:hAnsi="宋体"/>
                <w:color w:val="auto"/>
                <w:szCs w:val="21"/>
                <w:highlight w:val="none"/>
              </w:rPr>
              <w:t>全部内容</w:t>
            </w:r>
            <w:r>
              <w:rPr>
                <w:rFonts w:hint="eastAsia" w:ascii="宋体" w:hAnsi="宋体"/>
                <w:color w:val="auto"/>
                <w:highlight w:val="none"/>
              </w:rPr>
              <w:t>（见招标工程量清单</w:t>
            </w:r>
            <w:r>
              <w:rPr>
                <w:rFonts w:hint="eastAsia" w:ascii="宋体" w:hAnsi="宋体"/>
                <w:color w:val="auto"/>
                <w:szCs w:val="21"/>
                <w:highlight w:val="none"/>
              </w:rPr>
              <w:t>和第六章“技术标准和要求”）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269"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1.3.2</w:t>
            </w:r>
          </w:p>
        </w:tc>
        <w:tc>
          <w:tcPr>
            <w:tcW w:w="2345"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计划工期</w:t>
            </w:r>
          </w:p>
        </w:tc>
        <w:tc>
          <w:tcPr>
            <w:tcW w:w="5805" w:type="dxa"/>
            <w:shd w:val="clear" w:color="auto" w:fill="auto"/>
            <w:vAlign w:val="center"/>
          </w:tcPr>
          <w:p>
            <w:pPr>
              <w:adjustRightInd w:val="0"/>
              <w:snapToGrid w:val="0"/>
              <w:spacing w:line="360" w:lineRule="auto"/>
              <w:rPr>
                <w:rFonts w:ascii="宋体" w:hAnsi="宋体"/>
                <w:color w:val="auto"/>
                <w:szCs w:val="21"/>
              </w:rPr>
            </w:pPr>
            <w:r>
              <w:rPr>
                <w:rFonts w:hint="eastAsia" w:ascii="宋体" w:hAnsi="宋体"/>
                <w:color w:val="auto"/>
                <w:szCs w:val="21"/>
              </w:rPr>
              <w:t>计划工期：</w:t>
            </w:r>
            <w:r>
              <w:rPr>
                <w:rFonts w:hint="eastAsia" w:ascii="宋体" w:hAnsi="宋体"/>
                <w:color w:val="auto"/>
                <w:szCs w:val="21"/>
                <w:u w:val="none"/>
                <w:lang w:val="en-US" w:eastAsia="zh-CN"/>
              </w:rPr>
              <w:t>180</w:t>
            </w:r>
            <w:r>
              <w:rPr>
                <w:rFonts w:ascii="宋体" w:hAnsi="宋体"/>
                <w:color w:val="auto"/>
                <w:szCs w:val="21"/>
                <w:u w:val="single"/>
              </w:rPr>
              <w:fldChar w:fldCharType="begin"/>
            </w:r>
            <w:r>
              <w:rPr>
                <w:rFonts w:ascii="宋体" w:hAnsi="宋体"/>
                <w:color w:val="auto"/>
                <w:szCs w:val="21"/>
                <w:u w:val="single"/>
              </w:rPr>
              <w:instrText xml:space="preserve"> AUTOTEXT  input188 \* MERGEFORMAT </w:instrText>
            </w:r>
            <w:r>
              <w:rPr>
                <w:rFonts w:ascii="宋体" w:hAnsi="宋体"/>
                <w:color w:val="auto"/>
                <w:szCs w:val="21"/>
                <w:u w:val="single"/>
              </w:rPr>
              <w:fldChar w:fldCharType="separate"/>
            </w:r>
            <w:r>
              <w:rPr>
                <w:rFonts w:ascii="宋体" w:hAnsi="宋体"/>
                <w:color w:val="auto"/>
                <w:szCs w:val="21"/>
                <w:u w:val="single"/>
              </w:rPr>
              <w:fldChar w:fldCharType="end"/>
            </w:r>
            <w:r>
              <w:rPr>
                <w:rFonts w:hint="eastAsia" w:ascii="宋体" w:hAnsi="宋体"/>
                <w:color w:val="auto"/>
                <w:szCs w:val="21"/>
              </w:rPr>
              <w:t>日历天</w:t>
            </w:r>
          </w:p>
          <w:p>
            <w:pPr>
              <w:adjustRightInd w:val="0"/>
              <w:snapToGrid w:val="0"/>
              <w:spacing w:line="360" w:lineRule="auto"/>
              <w:rPr>
                <w:rFonts w:hint="eastAsia" w:ascii="宋体" w:hAnsi="宋体" w:eastAsiaTheme="minorEastAsia"/>
                <w:color w:val="0000FF"/>
                <w:szCs w:val="21"/>
                <w:lang w:val="en-US" w:eastAsia="zh-CN"/>
              </w:rPr>
            </w:pPr>
            <w:r>
              <w:rPr>
                <w:rFonts w:hint="eastAsia" w:ascii="宋体" w:hAnsi="宋体"/>
                <w:color w:val="0000FF"/>
                <w:szCs w:val="21"/>
              </w:rPr>
              <w:t>计划开工日期</w:t>
            </w:r>
            <w:r>
              <w:rPr>
                <w:rFonts w:hint="eastAsia" w:ascii="宋体" w:hAnsi="宋体"/>
                <w:color w:val="0000FF"/>
                <w:szCs w:val="21"/>
                <w:lang w:val="en-US" w:eastAsia="zh-CN"/>
              </w:rPr>
              <w:t>:2024年8月</w:t>
            </w:r>
          </w:p>
          <w:p>
            <w:pPr>
              <w:adjustRightInd w:val="0"/>
              <w:snapToGrid w:val="0"/>
              <w:spacing w:line="360" w:lineRule="auto"/>
              <w:rPr>
                <w:rFonts w:ascii="宋体" w:hAnsi="宋体"/>
                <w:color w:val="0000FF"/>
                <w:szCs w:val="21"/>
              </w:rPr>
            </w:pPr>
            <w:r>
              <w:rPr>
                <w:rFonts w:hint="eastAsia" w:ascii="宋体" w:hAnsi="宋体"/>
                <w:color w:val="0000FF"/>
                <w:szCs w:val="21"/>
              </w:rPr>
              <w:t>计划竣工日期：</w:t>
            </w:r>
            <w:r>
              <w:rPr>
                <w:rFonts w:hint="eastAsia" w:ascii="宋体" w:hAnsi="宋体"/>
                <w:color w:val="0000FF"/>
                <w:szCs w:val="21"/>
                <w:lang w:val="en-US" w:eastAsia="zh-CN"/>
              </w:rPr>
              <w:t>2025年1月</w:t>
            </w:r>
            <w:r>
              <w:rPr>
                <w:rFonts w:ascii="宋体" w:hAnsi="宋体"/>
                <w:color w:val="0000FF"/>
                <w:szCs w:val="21"/>
                <w:u w:val="single"/>
              </w:rPr>
              <w:fldChar w:fldCharType="begin"/>
            </w:r>
            <w:r>
              <w:rPr>
                <w:rFonts w:ascii="宋体" w:hAnsi="宋体"/>
                <w:color w:val="0000FF"/>
                <w:szCs w:val="21"/>
                <w:u w:val="single"/>
              </w:rPr>
              <w:instrText xml:space="preserve"> AUTOTEXT  input192 \* MERGEFORMAT </w:instrText>
            </w:r>
            <w:r>
              <w:rPr>
                <w:rFonts w:ascii="宋体" w:hAnsi="宋体"/>
                <w:color w:val="0000FF"/>
                <w:szCs w:val="21"/>
                <w:u w:val="single"/>
              </w:rPr>
              <w:fldChar w:fldCharType="separate"/>
            </w:r>
            <w:r>
              <w:rPr>
                <w:rFonts w:ascii="宋体" w:hAnsi="宋体"/>
                <w:color w:val="0000FF"/>
                <w:szCs w:val="21"/>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9"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1.3.3</w:t>
            </w:r>
          </w:p>
        </w:tc>
        <w:tc>
          <w:tcPr>
            <w:tcW w:w="2345"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质量要求</w:t>
            </w:r>
          </w:p>
        </w:tc>
        <w:tc>
          <w:tcPr>
            <w:tcW w:w="5805" w:type="dxa"/>
            <w:shd w:val="clear" w:color="auto" w:fill="auto"/>
            <w:vAlign w:val="center"/>
          </w:tcPr>
          <w:p>
            <w:pPr>
              <w:adjustRightInd w:val="0"/>
              <w:snapToGrid w:val="0"/>
              <w:spacing w:line="360" w:lineRule="auto"/>
              <w:rPr>
                <w:rFonts w:ascii="宋体" w:hAnsi="宋体"/>
                <w:szCs w:val="21"/>
                <w:u w:val="single"/>
              </w:rPr>
            </w:pPr>
            <w:r>
              <w:rPr>
                <w:rFonts w:hint="eastAsia" w:ascii="宋体" w:hAnsi="宋体"/>
                <w:szCs w:val="21"/>
              </w:rPr>
              <w:t>详细情况见第七章“技术标准和要求”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9"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1.4.1</w:t>
            </w:r>
          </w:p>
        </w:tc>
        <w:tc>
          <w:tcPr>
            <w:tcW w:w="2345"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 xml:space="preserve">投标人资格要求 </w:t>
            </w:r>
          </w:p>
        </w:tc>
        <w:tc>
          <w:tcPr>
            <w:tcW w:w="5805" w:type="dxa"/>
            <w:shd w:val="clear" w:color="auto" w:fill="auto"/>
            <w:vAlign w:val="center"/>
          </w:tcPr>
          <w:p>
            <w:pPr>
              <w:adjustRightInd w:val="0"/>
              <w:snapToGrid w:val="0"/>
              <w:spacing w:line="360" w:lineRule="auto"/>
              <w:rPr>
                <w:rFonts w:ascii="宋体" w:hAnsi="宋体"/>
                <w:color w:val="0000FF"/>
                <w:szCs w:val="21"/>
              </w:rPr>
            </w:pPr>
            <w:r>
              <w:rPr>
                <w:rFonts w:hint="eastAsia" w:ascii="宋体" w:hAnsi="宋体"/>
                <w:color w:val="0000FF"/>
                <w:szCs w:val="21"/>
              </w:rPr>
              <w:t>资格要求：</w:t>
            </w:r>
            <w:r>
              <w:rPr>
                <w:rFonts w:hint="eastAsia" w:asciiTheme="minorEastAsia" w:hAnsiTheme="minorEastAsia" w:eastAsiaTheme="minorEastAsia" w:cstheme="minorEastAsia"/>
                <w:color w:val="0000FF"/>
                <w:sz w:val="21"/>
                <w:szCs w:val="21"/>
                <w:lang w:val="en-US" w:eastAsia="zh-CN"/>
              </w:rPr>
              <w:t>具有建筑装修装饰工程专业承包贰级及以上资质或房屋建筑工程施工总承包叁级及以上资质和有效的安全生产许可证</w:t>
            </w:r>
            <w:r>
              <w:rPr>
                <w:rFonts w:hint="eastAsia" w:asciiTheme="minorEastAsia" w:hAnsiTheme="minorEastAsia" w:cstheme="minorEastAsia"/>
                <w:color w:val="0000FF"/>
                <w:sz w:val="21"/>
                <w:szCs w:val="21"/>
                <w:lang w:val="en-US" w:eastAsia="zh-CN"/>
              </w:rPr>
              <w:t>。</w:t>
            </w:r>
            <w:r>
              <w:rPr>
                <w:rFonts w:ascii="宋体" w:hAnsi="宋体"/>
                <w:color w:val="0000FF"/>
                <w:szCs w:val="21"/>
                <w:u w:val="single"/>
              </w:rPr>
              <w:fldChar w:fldCharType="begin"/>
            </w:r>
            <w:r>
              <w:rPr>
                <w:rFonts w:ascii="宋体" w:hAnsi="宋体"/>
                <w:color w:val="0000FF"/>
                <w:szCs w:val="21"/>
                <w:u w:val="single"/>
              </w:rPr>
              <w:instrText xml:space="preserve"> AUTOTEXT  input196 \* MERGEFORMAT </w:instrText>
            </w:r>
            <w:r>
              <w:rPr>
                <w:rFonts w:ascii="宋体" w:hAnsi="宋体"/>
                <w:color w:val="0000FF"/>
                <w:szCs w:val="21"/>
                <w:u w:val="single"/>
              </w:rPr>
              <w:fldChar w:fldCharType="separate"/>
            </w:r>
            <w:r>
              <w:rPr>
                <w:rFonts w:ascii="宋体" w:hAnsi="宋体"/>
                <w:color w:val="0000FF"/>
                <w:szCs w:val="21"/>
                <w:u w:val="single"/>
              </w:rPr>
              <w:fldChar w:fldCharType="end"/>
            </w:r>
          </w:p>
          <w:p>
            <w:pPr>
              <w:adjustRightInd w:val="0"/>
              <w:snapToGrid w:val="0"/>
              <w:spacing w:line="360" w:lineRule="auto"/>
              <w:rPr>
                <w:rFonts w:hint="eastAsia" w:asciiTheme="minorEastAsia" w:hAnsiTheme="minorEastAsia" w:eastAsiaTheme="minorEastAsia" w:cstheme="minorEastAsia"/>
                <w:color w:val="0000FF"/>
                <w:sz w:val="21"/>
                <w:szCs w:val="21"/>
                <w:highlight w:val="none"/>
                <w:lang w:val="en-US" w:eastAsia="zh-CN"/>
              </w:rPr>
            </w:pPr>
            <w:r>
              <w:rPr>
                <w:rFonts w:hint="eastAsia" w:ascii="宋体" w:hAnsi="宋体"/>
                <w:color w:val="0000FF"/>
                <w:szCs w:val="21"/>
              </w:rPr>
              <w:t>项目经理（建造师）资格：</w:t>
            </w:r>
            <w:r>
              <w:rPr>
                <w:rFonts w:hint="eastAsia" w:asciiTheme="minorEastAsia" w:hAnsiTheme="minorEastAsia" w:eastAsiaTheme="minorEastAsia" w:cstheme="minorEastAsia"/>
                <w:color w:val="0000FF"/>
                <w:sz w:val="21"/>
                <w:szCs w:val="21"/>
                <w:highlight w:val="none"/>
              </w:rPr>
              <w:t>投标人拟派项目经理须具备</w:t>
            </w:r>
            <w:r>
              <w:rPr>
                <w:rFonts w:hint="eastAsia" w:asciiTheme="minorEastAsia" w:hAnsiTheme="minorEastAsia" w:eastAsiaTheme="minorEastAsia" w:cstheme="minorEastAsia"/>
                <w:color w:val="0000FF"/>
                <w:sz w:val="21"/>
                <w:szCs w:val="21"/>
                <w:highlight w:val="none"/>
                <w:lang w:val="en-US" w:eastAsia="zh-CN"/>
              </w:rPr>
              <w:t>建筑工程专业贰级及以上</w:t>
            </w:r>
            <w:r>
              <w:rPr>
                <w:rFonts w:hint="eastAsia" w:asciiTheme="minorEastAsia" w:hAnsiTheme="minorEastAsia" w:eastAsiaTheme="minorEastAsia" w:cstheme="minorEastAsia"/>
                <w:color w:val="0000FF"/>
                <w:sz w:val="21"/>
                <w:szCs w:val="21"/>
                <w:highlight w:val="none"/>
              </w:rPr>
              <w:t>注册建造师执业资格；具备有效的安全生产考核合格证书（B证），且未担任其他在建工程的项目班子人员</w:t>
            </w:r>
            <w:r>
              <w:rPr>
                <w:rFonts w:hint="eastAsia" w:asciiTheme="minorEastAsia" w:hAnsiTheme="minorEastAsia" w:eastAsiaTheme="minorEastAsia" w:cstheme="minorEastAsia"/>
                <w:color w:val="0000FF"/>
                <w:sz w:val="21"/>
                <w:szCs w:val="21"/>
                <w:highlight w:val="none"/>
                <w:lang w:val="en-US" w:eastAsia="zh-CN"/>
              </w:rPr>
              <w:t>。</w:t>
            </w:r>
          </w:p>
          <w:p>
            <w:pPr>
              <w:adjustRightInd w:val="0"/>
              <w:snapToGrid w:val="0"/>
              <w:spacing w:line="360" w:lineRule="auto"/>
              <w:rPr>
                <w:rFonts w:ascii="宋体" w:hAnsi="宋体"/>
                <w:color w:val="0000FF"/>
                <w:szCs w:val="21"/>
              </w:rPr>
            </w:pPr>
            <w:r>
              <w:rPr>
                <w:rFonts w:hint="eastAsia" w:ascii="宋体" w:hAnsi="宋体"/>
                <w:color w:val="0000FF"/>
                <w:szCs w:val="21"/>
              </w:rPr>
              <w:t>其他要求：</w:t>
            </w:r>
            <w:r>
              <w:rPr>
                <w:rFonts w:hint="eastAsia" w:ascii="宋体" w:hAnsi="宋体"/>
                <w:color w:val="0000FF"/>
                <w:sz w:val="21"/>
                <w:szCs w:val="21"/>
                <w:highlight w:val="none"/>
              </w:rPr>
              <w:t>近三年经会计师事务所或审计机构审计的财务会计报表</w:t>
            </w:r>
            <w:r>
              <w:rPr>
                <w:rFonts w:hint="eastAsia" w:ascii="宋体" w:hAnsi="宋体"/>
                <w:color w:val="0000FF"/>
                <w:sz w:val="21"/>
                <w:szCs w:val="21"/>
                <w:highlight w:val="none"/>
                <w:lang w:eastAsia="zh-CN"/>
              </w:rPr>
              <w:t>、截止投标前最近一次社保凭证、纳税凭证、</w:t>
            </w:r>
            <w:r>
              <w:rPr>
                <w:rFonts w:hint="eastAsia" w:ascii="宋体" w:hAnsi="宋体" w:eastAsia="宋体" w:cs="宋体"/>
                <w:color w:val="0000FF"/>
              </w:rPr>
              <w:t>省外企业的入晋登记信息截图</w:t>
            </w:r>
            <w:r>
              <w:rPr>
                <w:rFonts w:hint="eastAsia" w:ascii="宋体" w:hAnsi="宋体" w:eastAsia="宋体" w:cs="宋体"/>
                <w:color w:val="0000FF"/>
                <w:lang w:eastAsia="zh-CN"/>
              </w:rPr>
              <w:t>。</w:t>
            </w:r>
            <w:r>
              <w:rPr>
                <w:rFonts w:hint="eastAsia" w:asciiTheme="minorEastAsia" w:hAnsiTheme="minorEastAsia" w:eastAsiaTheme="minorEastAsia" w:cstheme="minorEastAsia"/>
                <w:color w:val="0000FF"/>
                <w:sz w:val="21"/>
                <w:szCs w:val="21"/>
                <w:highlight w:val="none"/>
                <w:lang w:val="en-US" w:eastAsia="zh-CN"/>
              </w:rPr>
              <w:t>未被列入</w:t>
            </w:r>
            <w:r>
              <w:rPr>
                <w:rFonts w:hint="eastAsia" w:asciiTheme="minorEastAsia" w:hAnsiTheme="minorEastAsia" w:eastAsiaTheme="minorEastAsia" w:cstheme="minorEastAsia"/>
                <w:color w:val="0000FF"/>
                <w:sz w:val="21"/>
                <w:szCs w:val="21"/>
                <w:highlight w:val="none"/>
              </w:rPr>
              <w:t>信用中国网（http://www.creditchina.gov.cn）失信被执行人、</w:t>
            </w:r>
            <w:r>
              <w:rPr>
                <w:rFonts w:hint="eastAsia" w:asciiTheme="minorEastAsia" w:hAnsiTheme="minorEastAsia" w:eastAsiaTheme="minorEastAsia" w:cstheme="minorEastAsia"/>
                <w:color w:val="0000FF"/>
                <w:sz w:val="21"/>
                <w:szCs w:val="21"/>
                <w:highlight w:val="none"/>
                <w:lang w:eastAsia="zh-CN"/>
              </w:rPr>
              <w:t>重大税收违法失信主体</w:t>
            </w:r>
            <w:r>
              <w:rPr>
                <w:rFonts w:hint="eastAsia" w:asciiTheme="minorEastAsia" w:hAnsiTheme="minorEastAsia" w:eastAsiaTheme="minorEastAsia" w:cstheme="minorEastAsia"/>
                <w:color w:val="0000FF"/>
                <w:sz w:val="21"/>
                <w:szCs w:val="21"/>
                <w:highlight w:val="none"/>
              </w:rPr>
              <w:t>、</w:t>
            </w:r>
            <w:r>
              <w:rPr>
                <w:rFonts w:hint="eastAsia" w:asciiTheme="minorEastAsia" w:hAnsiTheme="minorEastAsia" w:eastAsiaTheme="minorEastAsia" w:cstheme="minorEastAsia"/>
                <w:color w:val="0000FF"/>
                <w:sz w:val="21"/>
                <w:szCs w:val="21"/>
                <w:highlight w:val="none"/>
                <w:lang w:eastAsia="zh-CN"/>
              </w:rPr>
              <w:t>政府采购严重违法失信行为记录名单</w:t>
            </w:r>
            <w:r>
              <w:rPr>
                <w:rFonts w:hint="eastAsia" w:asciiTheme="minorEastAsia" w:hAnsiTheme="minorEastAsia" w:eastAsiaTheme="minorEastAsia" w:cstheme="minorEastAsia"/>
                <w:color w:val="0000FF"/>
                <w:sz w:val="21"/>
                <w:szCs w:val="21"/>
                <w:highlight w:val="none"/>
                <w:lang w:val="en-US" w:eastAsia="zh-CN"/>
              </w:rPr>
              <w:t>和</w:t>
            </w:r>
            <w:r>
              <w:rPr>
                <w:rFonts w:hint="eastAsia" w:asciiTheme="minorEastAsia" w:hAnsiTheme="minorEastAsia" w:eastAsiaTheme="minorEastAsia" w:cstheme="minorEastAsia"/>
                <w:color w:val="0000FF"/>
                <w:sz w:val="21"/>
                <w:szCs w:val="21"/>
                <w:highlight w:val="none"/>
              </w:rPr>
              <w:t>中国政府采购网（http://www.ccgp.gov.cn）中的</w:t>
            </w:r>
            <w:r>
              <w:rPr>
                <w:rFonts w:hint="eastAsia" w:asciiTheme="minorEastAsia" w:hAnsiTheme="minorEastAsia" w:eastAsiaTheme="minorEastAsia" w:cstheme="minorEastAsia"/>
                <w:color w:val="0000FF"/>
                <w:sz w:val="21"/>
                <w:szCs w:val="21"/>
                <w:highlight w:val="none"/>
                <w:lang w:val="en-US" w:eastAsia="zh-CN"/>
              </w:rPr>
              <w:t>政府采购严重违法失信行为记录名单且尚处于禁止参加政府采购活动期内。</w:t>
            </w:r>
            <w:r>
              <w:rPr>
                <w:rFonts w:ascii="宋体" w:hAnsi="宋体"/>
                <w:color w:val="0000FF"/>
                <w:szCs w:val="21"/>
                <w:u w:val="single"/>
              </w:rPr>
              <w:fldChar w:fldCharType="begin"/>
            </w:r>
            <w:r>
              <w:rPr>
                <w:rFonts w:ascii="宋体" w:hAnsi="宋体"/>
                <w:color w:val="0000FF"/>
                <w:szCs w:val="21"/>
                <w:u w:val="single"/>
              </w:rPr>
              <w:instrText xml:space="preserve"> AUTOTEXT  input199 \* MERGEFORMAT </w:instrText>
            </w:r>
            <w:r>
              <w:rPr>
                <w:rFonts w:ascii="宋体" w:hAnsi="宋体"/>
                <w:color w:val="0000FF"/>
                <w:szCs w:val="21"/>
                <w:u w:val="single"/>
              </w:rPr>
              <w:fldChar w:fldCharType="separate"/>
            </w:r>
            <w:r>
              <w:rPr>
                <w:rFonts w:ascii="宋体" w:hAnsi="宋体"/>
                <w:color w:val="0000FF"/>
                <w:szCs w:val="21"/>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9"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1.4.2</w:t>
            </w:r>
          </w:p>
        </w:tc>
        <w:tc>
          <w:tcPr>
            <w:tcW w:w="2345"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是否接受联合体投标</w:t>
            </w:r>
          </w:p>
        </w:tc>
        <w:tc>
          <w:tcPr>
            <w:tcW w:w="5805" w:type="dxa"/>
            <w:shd w:val="clear" w:color="auto" w:fill="auto"/>
            <w:vAlign w:val="center"/>
          </w:tcPr>
          <w:p>
            <w:pPr>
              <w:rPr>
                <w:rFonts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rPr>
              <w:t>不接受</w:t>
            </w:r>
          </w:p>
          <w:p>
            <w:pPr>
              <w:adjustRightInd w:val="0"/>
              <w:snapToGrid w:val="0"/>
              <w:spacing w:line="360" w:lineRule="auto"/>
              <w:rPr>
                <w:rFonts w:ascii="宋体" w:hAnsi="宋体"/>
                <w:szCs w:val="21"/>
                <w:u w:val="single"/>
              </w:rPr>
            </w:pPr>
            <w:r>
              <w:rPr>
                <w:rFonts w:hint="eastAsia" w:ascii="宋体" w:hAnsi="宋体"/>
                <w:color w:val="auto"/>
                <w:highlight w:val="none"/>
                <w:lang w:eastAsia="zh-CN"/>
              </w:rPr>
              <w:t>□</w:t>
            </w:r>
            <w:r>
              <w:rPr>
                <w:rFonts w:hint="eastAsia" w:ascii="宋体" w:hAnsi="宋体"/>
                <w:color w:val="auto"/>
                <w:highlight w:val="none"/>
              </w:rPr>
              <w:t>接受，详见正文1.4.2</w:t>
            </w:r>
            <w:r>
              <w:rPr>
                <w:rFonts w:ascii="宋体" w:hAnsi="宋体"/>
                <w:szCs w:val="21"/>
                <w:u w:val="single"/>
              </w:rPr>
              <w:fldChar w:fldCharType="begin"/>
            </w:r>
            <w:r>
              <w:rPr>
                <w:rFonts w:ascii="宋体" w:hAnsi="宋体"/>
                <w:szCs w:val="21"/>
                <w:u w:val="single"/>
              </w:rPr>
              <w:instrText xml:space="preserve"> AUTOTEXT  input888 \* MERGEFORMAT </w:instrText>
            </w:r>
            <w:r>
              <w:rPr>
                <w:rFonts w:ascii="宋体" w:hAnsi="宋体"/>
                <w:szCs w:val="21"/>
                <w:u w:val="single"/>
              </w:rPr>
              <w:fldChar w:fldCharType="separate"/>
            </w:r>
            <w:r>
              <w:rPr>
                <w:rFonts w:ascii="宋体" w:hAnsi="宋体"/>
                <w:szCs w:val="21"/>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9"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1.9.1</w:t>
            </w:r>
          </w:p>
        </w:tc>
        <w:tc>
          <w:tcPr>
            <w:tcW w:w="2345"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踏勘现场</w:t>
            </w:r>
          </w:p>
        </w:tc>
        <w:tc>
          <w:tcPr>
            <w:tcW w:w="5805" w:type="dxa"/>
            <w:shd w:val="clear" w:color="auto" w:fill="auto"/>
            <w:vAlign w:val="center"/>
          </w:tcPr>
          <w:p>
            <w:pPr>
              <w:adjustRightInd w:val="0"/>
              <w:snapToGrid w:val="0"/>
              <w:spacing w:line="360" w:lineRule="auto"/>
              <w:rPr>
                <w:rFonts w:ascii="宋体" w:hAnsi="宋体"/>
                <w:szCs w:val="21"/>
              </w:rPr>
            </w:pPr>
            <w:r>
              <w:rPr>
                <w:rFonts w:hint="eastAsia" w:ascii="宋体" w:hAnsi="宋体"/>
                <w:color w:val="auto"/>
                <w:highlight w:val="none"/>
                <w:lang w:eastAsia="zh-CN"/>
              </w:rPr>
              <w:t>☑</w:t>
            </w:r>
            <w:r>
              <w:rPr>
                <w:rFonts w:ascii="宋体" w:hAnsi="宋体"/>
                <w:szCs w:val="21"/>
              </w:rPr>
              <w:fldChar w:fldCharType="begin"/>
            </w:r>
            <w:r>
              <w:rPr>
                <w:rFonts w:ascii="宋体" w:hAnsi="宋体"/>
                <w:szCs w:val="21"/>
              </w:rPr>
              <w:instrText xml:space="preserve"> AUTOTEXT  input203 \* MERGEFORMAT </w:instrText>
            </w:r>
            <w:r>
              <w:rPr>
                <w:rFonts w:ascii="宋体" w:hAnsi="宋体"/>
                <w:szCs w:val="21"/>
              </w:rPr>
              <w:fldChar w:fldCharType="separate"/>
            </w:r>
            <w:r>
              <w:rPr>
                <w:rFonts w:ascii="宋体" w:hAnsi="宋体"/>
                <w:szCs w:val="21"/>
              </w:rPr>
              <w:fldChar w:fldCharType="end"/>
            </w:r>
            <w:r>
              <w:rPr>
                <w:rFonts w:hint="eastAsia" w:ascii="宋体" w:hAnsi="宋体"/>
                <w:szCs w:val="21"/>
              </w:rPr>
              <w:t>不组织</w:t>
            </w:r>
          </w:p>
          <w:p>
            <w:pPr>
              <w:adjustRightInd w:val="0"/>
              <w:snapToGrid w:val="0"/>
              <w:spacing w:line="360" w:lineRule="auto"/>
              <w:rPr>
                <w:rFonts w:ascii="宋体" w:hAnsi="宋体"/>
                <w:szCs w:val="21"/>
              </w:rPr>
            </w:pPr>
            <w:r>
              <w:rPr>
                <w:rFonts w:hint="eastAsia" w:ascii="宋体" w:hAnsi="宋体"/>
                <w:color w:val="auto"/>
                <w:highlight w:val="none"/>
                <w:lang w:eastAsia="zh-CN"/>
              </w:rPr>
              <w:t>□</w:t>
            </w:r>
            <w:r>
              <w:rPr>
                <w:rFonts w:ascii="宋体" w:hAnsi="宋体"/>
                <w:szCs w:val="21"/>
              </w:rPr>
              <w:fldChar w:fldCharType="begin"/>
            </w:r>
            <w:r>
              <w:rPr>
                <w:rFonts w:ascii="宋体" w:hAnsi="宋体"/>
                <w:szCs w:val="21"/>
              </w:rPr>
              <w:instrText xml:space="preserve"> AUTOTEXT  input204 \* MERGEFORMAT </w:instrText>
            </w:r>
            <w:r>
              <w:rPr>
                <w:rFonts w:ascii="宋体" w:hAnsi="宋体"/>
                <w:szCs w:val="21"/>
              </w:rPr>
              <w:fldChar w:fldCharType="separate"/>
            </w:r>
            <w:r>
              <w:rPr>
                <w:rFonts w:ascii="宋体" w:hAnsi="宋体"/>
                <w:szCs w:val="21"/>
              </w:rPr>
              <w:fldChar w:fldCharType="end"/>
            </w:r>
            <w:r>
              <w:rPr>
                <w:rFonts w:hint="eastAsia" w:ascii="宋体" w:hAnsi="宋体"/>
                <w:szCs w:val="21"/>
              </w:rPr>
              <w:t>组织，踏勘时间和地点：</w:t>
            </w:r>
            <w:r>
              <w:rPr>
                <w:rFonts w:ascii="宋体" w:hAnsi="宋体"/>
                <w:szCs w:val="21"/>
                <w:u w:val="single"/>
              </w:rPr>
              <w:fldChar w:fldCharType="begin"/>
            </w:r>
            <w:r>
              <w:rPr>
                <w:rFonts w:ascii="宋体" w:hAnsi="宋体"/>
                <w:szCs w:val="21"/>
                <w:u w:val="single"/>
              </w:rPr>
              <w:instrText xml:space="preserve"> AUTOTEXT  input205 \* MERGEFORMAT </w:instrText>
            </w:r>
            <w:r>
              <w:rPr>
                <w:rFonts w:ascii="宋体" w:hAnsi="宋体"/>
                <w:szCs w:val="21"/>
                <w:u w:val="single"/>
              </w:rPr>
              <w:fldChar w:fldCharType="separate"/>
            </w:r>
            <w:r>
              <w:rPr>
                <w:rFonts w:ascii="宋体" w:hAnsi="宋体"/>
                <w:szCs w:val="21"/>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9"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1.10.1</w:t>
            </w:r>
          </w:p>
        </w:tc>
        <w:tc>
          <w:tcPr>
            <w:tcW w:w="2345"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投标答疑</w:t>
            </w:r>
          </w:p>
        </w:tc>
        <w:tc>
          <w:tcPr>
            <w:tcW w:w="5805" w:type="dxa"/>
            <w:shd w:val="clear" w:color="auto" w:fill="auto"/>
            <w:vAlign w:val="center"/>
          </w:tcPr>
          <w:p>
            <w:pPr>
              <w:adjustRightInd w:val="0"/>
              <w:snapToGrid w:val="0"/>
              <w:spacing w:line="360" w:lineRule="auto"/>
              <w:rPr>
                <w:rFonts w:ascii="宋体" w:hAnsi="宋体"/>
                <w:szCs w:val="21"/>
              </w:rPr>
            </w:pPr>
            <w:r>
              <w:rPr>
                <w:rFonts w:hint="eastAsia" w:ascii="宋体" w:hAnsi="宋体"/>
                <w:color w:val="auto"/>
                <w:highlight w:val="none"/>
                <w:lang w:eastAsia="zh-CN"/>
              </w:rPr>
              <w:t>☑</w:t>
            </w:r>
            <w:r>
              <w:rPr>
                <w:rFonts w:ascii="宋体" w:hAnsi="宋体"/>
                <w:szCs w:val="21"/>
              </w:rPr>
              <w:fldChar w:fldCharType="begin"/>
            </w:r>
            <w:r>
              <w:rPr>
                <w:rFonts w:ascii="宋体" w:hAnsi="宋体"/>
                <w:szCs w:val="21"/>
              </w:rPr>
              <w:instrText xml:space="preserve"> AUTOTEXT  input206 \* MERGEFORMAT </w:instrText>
            </w:r>
            <w:r>
              <w:rPr>
                <w:rFonts w:ascii="宋体" w:hAnsi="宋体"/>
                <w:szCs w:val="21"/>
              </w:rPr>
              <w:fldChar w:fldCharType="separate"/>
            </w:r>
            <w:r>
              <w:rPr>
                <w:rFonts w:ascii="宋体" w:hAnsi="宋体"/>
                <w:szCs w:val="21"/>
              </w:rPr>
              <w:fldChar w:fldCharType="end"/>
            </w:r>
            <w:r>
              <w:rPr>
                <w:rFonts w:hint="eastAsia" w:ascii="宋体" w:hAnsi="宋体"/>
                <w:szCs w:val="21"/>
              </w:rPr>
              <w:t>不召开</w:t>
            </w:r>
          </w:p>
          <w:p>
            <w:pPr>
              <w:adjustRightInd w:val="0"/>
              <w:snapToGrid w:val="0"/>
              <w:spacing w:line="360" w:lineRule="auto"/>
              <w:rPr>
                <w:rFonts w:ascii="宋体" w:hAnsi="宋体"/>
                <w:szCs w:val="21"/>
              </w:rPr>
            </w:pPr>
            <w:r>
              <w:rPr>
                <w:rFonts w:hint="eastAsia" w:ascii="宋体" w:hAnsi="宋体"/>
                <w:color w:val="auto"/>
                <w:highlight w:val="none"/>
                <w:lang w:eastAsia="zh-CN"/>
              </w:rPr>
              <w:t>□</w:t>
            </w:r>
            <w:r>
              <w:rPr>
                <w:rFonts w:ascii="宋体" w:hAnsi="宋体"/>
                <w:szCs w:val="21"/>
              </w:rPr>
              <w:fldChar w:fldCharType="begin"/>
            </w:r>
            <w:r>
              <w:rPr>
                <w:rFonts w:ascii="宋体" w:hAnsi="宋体"/>
                <w:szCs w:val="21"/>
              </w:rPr>
              <w:instrText xml:space="preserve"> AUTOTEXT  input207 \* MERGEFORMAT </w:instrText>
            </w:r>
            <w:r>
              <w:rPr>
                <w:rFonts w:ascii="宋体" w:hAnsi="宋体"/>
                <w:szCs w:val="21"/>
              </w:rPr>
              <w:fldChar w:fldCharType="separate"/>
            </w:r>
            <w:r>
              <w:rPr>
                <w:rFonts w:ascii="宋体" w:hAnsi="宋体"/>
                <w:szCs w:val="21"/>
              </w:rPr>
              <w:fldChar w:fldCharType="end"/>
            </w:r>
            <w:r>
              <w:rPr>
                <w:rFonts w:hint="eastAsia" w:ascii="宋体" w:hAnsi="宋体"/>
                <w:szCs w:val="21"/>
              </w:rPr>
              <w:t>召开，具体时间和地点：</w:t>
            </w:r>
            <w:r>
              <w:rPr>
                <w:rFonts w:ascii="宋体" w:hAnsi="宋体"/>
                <w:szCs w:val="21"/>
                <w:u w:val="single"/>
              </w:rPr>
              <w:fldChar w:fldCharType="begin"/>
            </w:r>
            <w:r>
              <w:rPr>
                <w:rFonts w:ascii="宋体" w:hAnsi="宋体"/>
                <w:szCs w:val="21"/>
                <w:u w:val="single"/>
              </w:rPr>
              <w:instrText xml:space="preserve"> AUTOTEXT  input208 \* MERGEFORMAT </w:instrText>
            </w:r>
            <w:r>
              <w:rPr>
                <w:rFonts w:ascii="宋体" w:hAnsi="宋体"/>
                <w:szCs w:val="21"/>
                <w:u w:val="single"/>
              </w:rPr>
              <w:fldChar w:fldCharType="separate"/>
            </w:r>
            <w:r>
              <w:rPr>
                <w:rFonts w:ascii="宋体" w:hAnsi="宋体"/>
                <w:szCs w:val="21"/>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9"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1.10.2</w:t>
            </w:r>
          </w:p>
        </w:tc>
        <w:tc>
          <w:tcPr>
            <w:tcW w:w="2345"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投标人提出问题的截止时间和方式</w:t>
            </w:r>
          </w:p>
        </w:tc>
        <w:tc>
          <w:tcPr>
            <w:tcW w:w="5805" w:type="dxa"/>
            <w:shd w:val="clear" w:color="auto" w:fill="auto"/>
            <w:vAlign w:val="center"/>
          </w:tcPr>
          <w:p>
            <w:pPr>
              <w:adjustRightInd w:val="0"/>
              <w:snapToGrid w:val="0"/>
              <w:spacing w:line="360" w:lineRule="auto"/>
              <w:rPr>
                <w:rFonts w:ascii="宋体" w:hAnsi="宋体"/>
                <w:szCs w:val="21"/>
              </w:rPr>
            </w:pPr>
            <w:bookmarkStart w:id="33" w:name="投标人方式2"/>
            <w:bookmarkEnd w:id="33"/>
            <w:r>
              <w:rPr>
                <w:rFonts w:hint="eastAsia"/>
                <w:color w:val="auto"/>
                <w:highlight w:val="none"/>
              </w:rPr>
              <w:t>投标截止时间10日前，向</w:t>
            </w:r>
            <w:r>
              <w:rPr>
                <w:rFonts w:hint="eastAsia"/>
                <w:color w:val="auto"/>
                <w:highlight w:val="none"/>
                <w:lang w:eastAsia="zh-CN"/>
              </w:rPr>
              <w:t>招标人</w:t>
            </w:r>
            <w:r>
              <w:rPr>
                <w:rFonts w:hint="eastAsia"/>
                <w:color w:val="auto"/>
                <w:highlight w:val="none"/>
              </w:rPr>
              <w:t>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9"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1.10.3</w:t>
            </w:r>
          </w:p>
        </w:tc>
        <w:tc>
          <w:tcPr>
            <w:tcW w:w="2345"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招标人澄清的时间和方式</w:t>
            </w:r>
          </w:p>
        </w:tc>
        <w:tc>
          <w:tcPr>
            <w:tcW w:w="5805" w:type="dxa"/>
            <w:shd w:val="clear" w:color="auto" w:fill="auto"/>
            <w:vAlign w:val="center"/>
          </w:tcPr>
          <w:p>
            <w:pPr>
              <w:adjustRightInd w:val="0"/>
              <w:snapToGrid w:val="0"/>
              <w:spacing w:line="360" w:lineRule="auto"/>
              <w:rPr>
                <w:rFonts w:ascii="宋体" w:hAnsi="宋体"/>
                <w:szCs w:val="21"/>
              </w:rPr>
            </w:pPr>
            <w:bookmarkStart w:id="34" w:name="招标人澄清的时间和方式2"/>
            <w:bookmarkEnd w:id="34"/>
            <w:r>
              <w:rPr>
                <w:rFonts w:hint="eastAsia" w:ascii="宋体" w:hAnsi="宋体"/>
                <w:color w:val="auto"/>
                <w:highlight w:val="none"/>
              </w:rPr>
              <w:t>自收到异议之日起3日内答复，通过</w:t>
            </w:r>
            <w:r>
              <w:rPr>
                <w:rFonts w:hint="eastAsia" w:ascii="宋体" w:hAnsi="宋体"/>
                <w:color w:val="auto"/>
                <w:highlight w:val="none"/>
                <w:lang w:eastAsia="zh-CN"/>
              </w:rPr>
              <w:t>投标人邮箱</w:t>
            </w:r>
            <w:r>
              <w:rPr>
                <w:rFonts w:hint="eastAsia" w:ascii="宋体" w:hAnsi="宋体"/>
                <w:color w:val="auto"/>
                <w:highlight w:val="none"/>
              </w:rPr>
              <w:t>发布通知所有下载招标文件的投标人。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9"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1.11</w:t>
            </w:r>
          </w:p>
        </w:tc>
        <w:tc>
          <w:tcPr>
            <w:tcW w:w="2345"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分  包</w:t>
            </w:r>
          </w:p>
        </w:tc>
        <w:tc>
          <w:tcPr>
            <w:tcW w:w="5805" w:type="dxa"/>
            <w:shd w:val="clear" w:color="auto" w:fill="auto"/>
            <w:vAlign w:val="center"/>
          </w:tcPr>
          <w:p>
            <w:pPr>
              <w:rPr>
                <w:rFonts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rPr>
              <w:t>不允许</w:t>
            </w:r>
          </w:p>
          <w:p>
            <w:pPr>
              <w:rPr>
                <w:rFonts w:ascii="宋体" w:hAnsi="宋体"/>
                <w:color w:val="auto"/>
                <w:highlight w:val="none"/>
              </w:rPr>
            </w:pPr>
            <w:r>
              <w:rPr>
                <w:rFonts w:hint="eastAsia" w:ascii="宋体" w:hAnsi="宋体"/>
                <w:color w:val="auto"/>
                <w:highlight w:val="none"/>
              </w:rPr>
              <w:t>□允许</w:t>
            </w:r>
          </w:p>
          <w:p>
            <w:pPr>
              <w:rPr>
                <w:rFonts w:ascii="宋体" w:hAnsi="宋体"/>
                <w:color w:val="auto"/>
                <w:highlight w:val="none"/>
              </w:rPr>
            </w:pPr>
            <w:r>
              <w:rPr>
                <w:rFonts w:hint="eastAsia" w:ascii="宋体" w:hAnsi="宋体"/>
                <w:color w:val="auto"/>
                <w:highlight w:val="none"/>
              </w:rPr>
              <w:t>1.分包内容:</w:t>
            </w:r>
          </w:p>
          <w:p>
            <w:pPr>
              <w:rPr>
                <w:rFonts w:ascii="宋体" w:hAnsi="宋体"/>
                <w:color w:val="auto"/>
                <w:highlight w:val="none"/>
              </w:rPr>
            </w:pPr>
            <w:r>
              <w:rPr>
                <w:rFonts w:hint="eastAsia" w:ascii="宋体" w:hAnsi="宋体"/>
                <w:color w:val="auto"/>
                <w:highlight w:val="none"/>
              </w:rPr>
              <w:t>2.分包人资质要求:</w:t>
            </w:r>
          </w:p>
          <w:p>
            <w:pPr>
              <w:rPr>
                <w:rFonts w:ascii="宋体" w:hAnsi="宋体"/>
                <w:color w:val="auto"/>
                <w:highlight w:val="none"/>
              </w:rPr>
            </w:pPr>
            <w:r>
              <w:rPr>
                <w:rFonts w:hint="eastAsia" w:ascii="宋体" w:hAnsi="宋体"/>
                <w:color w:val="auto"/>
                <w:highlight w:val="none"/>
              </w:rPr>
              <w:t>3.分包方式:</w:t>
            </w:r>
          </w:p>
          <w:p>
            <w:pPr>
              <w:rPr>
                <w:rFonts w:hint="eastAsia" w:ascii="宋体" w:hAnsi="宋体"/>
                <w:color w:val="auto"/>
                <w:highlight w:val="none"/>
              </w:rPr>
            </w:pPr>
            <w:r>
              <w:rPr>
                <w:rFonts w:hint="eastAsia" w:ascii="宋体" w:hAnsi="宋体"/>
                <w:color w:val="auto"/>
                <w:highlight w:val="none"/>
              </w:rPr>
              <w:t>4.分包估算价:</w:t>
            </w:r>
          </w:p>
          <w:p>
            <w:pPr>
              <w:adjustRightInd w:val="0"/>
              <w:snapToGrid w:val="0"/>
              <w:spacing w:line="360" w:lineRule="auto"/>
              <w:rPr>
                <w:rFonts w:ascii="宋体" w:hAnsi="宋体"/>
                <w:szCs w:val="21"/>
              </w:rPr>
            </w:pPr>
            <w:r>
              <w:rPr>
                <w:rFonts w:hint="eastAsia" w:ascii="宋体" w:hAnsi="宋体"/>
                <w:color w:val="auto"/>
                <w:highlight w:val="none"/>
              </w:rPr>
              <w:t>□</w:t>
            </w:r>
            <w:r>
              <w:rPr>
                <w:rFonts w:hint="eastAsia" w:ascii="宋体" w:hAnsi="宋体"/>
                <w:color w:val="auto"/>
                <w:sz w:val="21"/>
                <w:szCs w:val="21"/>
                <w:highlight w:val="none"/>
              </w:rPr>
              <w:t>在合同中具体约定。</w:t>
            </w:r>
            <w:r>
              <w:rPr>
                <w:rFonts w:ascii="宋体" w:hAnsi="宋体"/>
                <w:szCs w:val="21"/>
                <w:u w:val="single"/>
              </w:rPr>
              <w:fldChar w:fldCharType="begin"/>
            </w:r>
            <w:r>
              <w:rPr>
                <w:rFonts w:ascii="宋体" w:hAnsi="宋体"/>
                <w:szCs w:val="21"/>
                <w:u w:val="single"/>
              </w:rPr>
              <w:instrText xml:space="preserve"> AUTOTEXT  input216 \* MERGEFORMAT </w:instrText>
            </w:r>
            <w:r>
              <w:rPr>
                <w:rFonts w:ascii="宋体" w:hAnsi="宋体"/>
                <w:szCs w:val="21"/>
                <w:u w:val="single"/>
              </w:rPr>
              <w:fldChar w:fldCharType="separate"/>
            </w:r>
            <w:r>
              <w:rPr>
                <w:rFonts w:ascii="宋体" w:hAnsi="宋体"/>
                <w:szCs w:val="21"/>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9"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1.12</w:t>
            </w:r>
          </w:p>
        </w:tc>
        <w:tc>
          <w:tcPr>
            <w:tcW w:w="2345"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偏  离</w:t>
            </w:r>
          </w:p>
        </w:tc>
        <w:tc>
          <w:tcPr>
            <w:tcW w:w="5805" w:type="dxa"/>
            <w:shd w:val="clear" w:color="auto" w:fill="auto"/>
            <w:vAlign w:val="center"/>
          </w:tcPr>
          <w:p>
            <w:pPr>
              <w:adjustRightInd w:val="0"/>
              <w:snapToGrid w:val="0"/>
              <w:spacing w:line="360" w:lineRule="auto"/>
              <w:rPr>
                <w:rFonts w:ascii="宋体" w:hAnsi="宋体"/>
                <w:szCs w:val="21"/>
              </w:rPr>
            </w:pPr>
            <w:r>
              <w:rPr>
                <w:rFonts w:hint="eastAsia" w:ascii="宋体" w:hAnsi="宋体"/>
                <w:szCs w:val="21"/>
              </w:rPr>
              <w:t>可偏离的项目和范围见第七章“特殊技术标准和要求”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9"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2.1</w:t>
            </w:r>
          </w:p>
        </w:tc>
        <w:tc>
          <w:tcPr>
            <w:tcW w:w="2345"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构成招标文件的其他材料</w:t>
            </w:r>
          </w:p>
        </w:tc>
        <w:tc>
          <w:tcPr>
            <w:tcW w:w="5805" w:type="dxa"/>
            <w:shd w:val="clear" w:color="auto" w:fill="auto"/>
            <w:vAlign w:val="center"/>
          </w:tcPr>
          <w:p>
            <w:pPr>
              <w:rPr>
                <w:rFonts w:hint="eastAsia" w:ascii="宋体" w:hAnsi="宋体"/>
                <w:color w:val="auto"/>
                <w:highlight w:val="none"/>
              </w:rPr>
            </w:pPr>
            <w:r>
              <w:rPr>
                <w:rFonts w:hint="eastAsia" w:ascii="宋体" w:hAnsi="宋体"/>
                <w:color w:val="auto"/>
                <w:highlight w:val="none"/>
              </w:rPr>
              <w:t xml:space="preserve">□无     </w:t>
            </w:r>
          </w:p>
          <w:p>
            <w:pPr>
              <w:adjustRightInd w:val="0"/>
              <w:snapToGrid w:val="0"/>
              <w:spacing w:line="360" w:lineRule="auto"/>
              <w:rPr>
                <w:rFonts w:ascii="宋体" w:hAnsi="宋体"/>
                <w:szCs w:val="21"/>
                <w:u w:val="single"/>
              </w:rPr>
            </w:pPr>
            <w:r>
              <w:rPr>
                <w:rFonts w:hint="eastAsia" w:ascii="宋体" w:hAnsi="宋体"/>
                <w:color w:val="auto"/>
                <w:highlight w:val="none"/>
                <w:lang w:eastAsia="zh-CN"/>
              </w:rPr>
              <w:t>☑</w:t>
            </w:r>
            <w:r>
              <w:rPr>
                <w:rFonts w:hint="eastAsia"/>
                <w:color w:val="auto"/>
                <w:highlight w:val="none"/>
              </w:rPr>
              <w:t>有工程量清单、答疑或补漏文件（如有）</w:t>
            </w:r>
            <w:r>
              <w:rPr>
                <w:rFonts w:hint="eastAsia" w:ascii="宋体" w:hAnsi="宋体"/>
                <w:color w:val="auto"/>
                <w:highlight w:val="none"/>
              </w:rPr>
              <w:t xml:space="preserve">   </w:t>
            </w:r>
            <w:r>
              <w:rPr>
                <w:rFonts w:ascii="宋体" w:hAnsi="宋体"/>
                <w:szCs w:val="21"/>
                <w:u w:val="single"/>
              </w:rPr>
              <w:fldChar w:fldCharType="begin"/>
            </w:r>
            <w:r>
              <w:rPr>
                <w:rFonts w:ascii="宋体" w:hAnsi="宋体"/>
                <w:szCs w:val="21"/>
                <w:u w:val="single"/>
              </w:rPr>
              <w:instrText xml:space="preserve"> AUTOTEXT  input534 \* MERGEFORMAT </w:instrText>
            </w:r>
            <w:r>
              <w:rPr>
                <w:rFonts w:ascii="宋体" w:hAnsi="宋体"/>
                <w:szCs w:val="21"/>
                <w:u w:val="single"/>
              </w:rPr>
              <w:fldChar w:fldCharType="separate"/>
            </w:r>
            <w:r>
              <w:rPr>
                <w:rFonts w:ascii="宋体" w:hAnsi="宋体"/>
                <w:szCs w:val="21"/>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9"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2.2.1</w:t>
            </w:r>
          </w:p>
        </w:tc>
        <w:tc>
          <w:tcPr>
            <w:tcW w:w="2345"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投标人要求澄清招标文件的截止时间</w:t>
            </w:r>
          </w:p>
        </w:tc>
        <w:tc>
          <w:tcPr>
            <w:tcW w:w="5805" w:type="dxa"/>
            <w:shd w:val="clear" w:color="auto" w:fill="auto"/>
            <w:vAlign w:val="center"/>
          </w:tcPr>
          <w:p>
            <w:pPr>
              <w:adjustRightInd w:val="0"/>
              <w:snapToGrid w:val="0"/>
              <w:spacing w:line="360" w:lineRule="auto"/>
              <w:rPr>
                <w:rFonts w:ascii="宋体" w:hAnsi="宋体"/>
                <w:szCs w:val="21"/>
              </w:rPr>
            </w:pPr>
            <w:bookmarkStart w:id="35" w:name="投标人要求澄清招标文件的截止时间2"/>
            <w:bookmarkEnd w:id="35"/>
            <w:r>
              <w:rPr>
                <w:rFonts w:hint="eastAsia" w:ascii="宋体" w:hAnsi="宋体"/>
                <w:color w:val="auto"/>
                <w:highlight w:val="none"/>
              </w:rPr>
              <w:t>投标截止时间至少15日前，通过</w:t>
            </w:r>
            <w:r>
              <w:rPr>
                <w:rFonts w:hint="eastAsia" w:ascii="宋体" w:hAnsi="宋体"/>
                <w:color w:val="auto"/>
                <w:highlight w:val="none"/>
                <w:lang w:eastAsia="zh-CN"/>
              </w:rPr>
              <w:t>投标人邮箱发布</w:t>
            </w:r>
            <w:r>
              <w:rPr>
                <w:rFonts w:hint="eastAsia" w:ascii="宋体" w:hAnsi="宋体"/>
                <w:color w:val="auto"/>
                <w:highlight w:val="none"/>
              </w:rPr>
              <w:t xml:space="preserve">通知所有下载招标文件的投标人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9"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2.2.2</w:t>
            </w:r>
          </w:p>
        </w:tc>
        <w:tc>
          <w:tcPr>
            <w:tcW w:w="2345"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投标截止时间</w:t>
            </w:r>
          </w:p>
        </w:tc>
        <w:tc>
          <w:tcPr>
            <w:tcW w:w="5805" w:type="dxa"/>
            <w:shd w:val="clear" w:color="auto" w:fill="auto"/>
            <w:vAlign w:val="center"/>
          </w:tcPr>
          <w:p>
            <w:pPr>
              <w:adjustRightInd w:val="0"/>
              <w:snapToGrid w:val="0"/>
              <w:spacing w:line="360" w:lineRule="auto"/>
              <w:rPr>
                <w:rFonts w:ascii="宋体" w:hAnsi="宋体"/>
                <w:szCs w:val="21"/>
              </w:rPr>
            </w:pPr>
            <w:bookmarkStart w:id="36" w:name="投标截止时间2"/>
            <w:bookmarkEnd w:id="36"/>
            <w:r>
              <w:rPr>
                <w:rFonts w:hint="eastAsia" w:ascii="宋体" w:hAnsi="宋体"/>
                <w:color w:val="0000FF"/>
                <w:szCs w:val="21"/>
                <w:lang w:val="en-US" w:eastAsia="zh-CN"/>
              </w:rPr>
              <w:t>2024年8月 7日9时00分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9"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2.2.3</w:t>
            </w:r>
          </w:p>
        </w:tc>
        <w:tc>
          <w:tcPr>
            <w:tcW w:w="2345"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投标人确认收到招标文件澄清的时间</w:t>
            </w:r>
          </w:p>
        </w:tc>
        <w:tc>
          <w:tcPr>
            <w:tcW w:w="5805" w:type="dxa"/>
            <w:shd w:val="clear" w:color="auto" w:fill="auto"/>
            <w:vAlign w:val="center"/>
          </w:tcPr>
          <w:p>
            <w:pPr>
              <w:adjustRightInd w:val="0"/>
              <w:snapToGrid w:val="0"/>
              <w:spacing w:line="360" w:lineRule="auto"/>
              <w:rPr>
                <w:rFonts w:ascii="宋体" w:hAnsi="宋体"/>
                <w:szCs w:val="21"/>
              </w:rPr>
            </w:pPr>
            <w:bookmarkStart w:id="37" w:name="投标人确认收到招标文件澄清的时间2"/>
            <w:bookmarkEnd w:id="37"/>
            <w:r>
              <w:rPr>
                <w:rFonts w:hint="eastAsia" w:ascii="宋体" w:hAnsi="宋体"/>
                <w:color w:val="auto"/>
                <w:highlight w:val="none"/>
              </w:rPr>
              <w:t>通过</w:t>
            </w:r>
            <w:r>
              <w:rPr>
                <w:rFonts w:hint="eastAsia" w:ascii="宋体" w:hAnsi="宋体"/>
                <w:color w:val="auto"/>
                <w:highlight w:val="none"/>
                <w:lang w:eastAsia="zh-CN"/>
              </w:rPr>
              <w:t>投标人邮箱发布通知</w:t>
            </w:r>
            <w:r>
              <w:rPr>
                <w:rFonts w:hint="eastAsia" w:ascii="宋体" w:hAnsi="宋体"/>
                <w:color w:val="auto"/>
                <w:highlight w:val="none"/>
              </w:rPr>
              <w:t>时间后</w:t>
            </w:r>
            <w:r>
              <w:rPr>
                <w:rFonts w:hint="eastAsia" w:ascii="宋体" w:hAnsi="宋体"/>
                <w:color w:val="auto"/>
                <w:highlight w:val="none"/>
                <w:u w:val="single"/>
              </w:rPr>
              <w:t xml:space="preserve"> 24 </w:t>
            </w:r>
            <w:r>
              <w:rPr>
                <w:rFonts w:hint="eastAsia" w:ascii="宋体" w:hAnsi="宋体"/>
                <w:color w:val="auto"/>
                <w:highlight w:val="none"/>
              </w:rPr>
              <w:t>小时为准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9"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2.3.2</w:t>
            </w:r>
          </w:p>
        </w:tc>
        <w:tc>
          <w:tcPr>
            <w:tcW w:w="2345"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投标人确认收到招标文件修改的时间</w:t>
            </w:r>
          </w:p>
        </w:tc>
        <w:tc>
          <w:tcPr>
            <w:tcW w:w="5805" w:type="dxa"/>
            <w:shd w:val="clear" w:color="auto" w:fill="auto"/>
            <w:vAlign w:val="center"/>
          </w:tcPr>
          <w:p>
            <w:pPr>
              <w:adjustRightInd w:val="0"/>
              <w:snapToGrid w:val="0"/>
              <w:spacing w:line="360" w:lineRule="auto"/>
              <w:rPr>
                <w:rFonts w:ascii="宋体" w:hAnsi="宋体"/>
                <w:szCs w:val="21"/>
              </w:rPr>
            </w:pPr>
            <w:bookmarkStart w:id="38" w:name="投标人确认收到招标文件修改的时间2"/>
            <w:bookmarkEnd w:id="38"/>
            <w:r>
              <w:rPr>
                <w:rFonts w:hint="eastAsia" w:ascii="宋体" w:hAnsi="宋体"/>
                <w:color w:val="auto"/>
                <w:highlight w:val="none"/>
              </w:rPr>
              <w:t>通过</w:t>
            </w:r>
            <w:r>
              <w:rPr>
                <w:rFonts w:hint="eastAsia" w:ascii="宋体" w:hAnsi="宋体"/>
                <w:color w:val="auto"/>
                <w:highlight w:val="none"/>
                <w:lang w:eastAsia="zh-CN"/>
              </w:rPr>
              <w:t>投标人邮箱发布通知</w:t>
            </w:r>
            <w:r>
              <w:rPr>
                <w:rFonts w:hint="eastAsia" w:ascii="宋体" w:hAnsi="宋体"/>
                <w:color w:val="auto"/>
                <w:highlight w:val="none"/>
              </w:rPr>
              <w:t>时间后</w:t>
            </w:r>
            <w:r>
              <w:rPr>
                <w:rFonts w:hint="eastAsia" w:ascii="宋体" w:hAnsi="宋体"/>
                <w:color w:val="auto"/>
                <w:highlight w:val="none"/>
                <w:u w:val="single"/>
              </w:rPr>
              <w:t xml:space="preserve"> 24 </w:t>
            </w:r>
            <w:r>
              <w:rPr>
                <w:rFonts w:hint="eastAsia" w:ascii="宋体" w:hAnsi="宋体"/>
                <w:color w:val="auto"/>
                <w:highlight w:val="none"/>
              </w:rPr>
              <w:t>小时为准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9" w:type="dxa"/>
            <w:shd w:val="clear" w:color="auto" w:fill="auto"/>
            <w:vAlign w:val="center"/>
          </w:tcPr>
          <w:p>
            <w:pPr>
              <w:adjustRightInd w:val="0"/>
              <w:snapToGrid w:val="0"/>
              <w:spacing w:line="360" w:lineRule="auto"/>
              <w:jc w:val="center"/>
              <w:rPr>
                <w:rFonts w:ascii="宋体" w:hAnsi="宋体"/>
                <w:szCs w:val="21"/>
              </w:rPr>
            </w:pPr>
            <w:bookmarkStart w:id="39" w:name="构成投标文件的其他材料2" w:colFirst="0" w:colLast="2"/>
            <w:r>
              <w:rPr>
                <w:rFonts w:hint="eastAsia" w:ascii="宋体" w:hAnsi="宋体"/>
                <w:szCs w:val="21"/>
              </w:rPr>
              <w:t>3.1.1</w:t>
            </w:r>
          </w:p>
        </w:tc>
        <w:tc>
          <w:tcPr>
            <w:tcW w:w="2345"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构成投标文件的其他材料</w:t>
            </w:r>
          </w:p>
        </w:tc>
        <w:tc>
          <w:tcPr>
            <w:tcW w:w="5805" w:type="dxa"/>
            <w:shd w:val="clear" w:color="auto" w:fill="auto"/>
            <w:vAlign w:val="center"/>
          </w:tcPr>
          <w:p>
            <w:pPr>
              <w:adjustRightInd w:val="0"/>
              <w:snapToGrid w:val="0"/>
              <w:spacing w:line="360" w:lineRule="auto"/>
              <w:rPr>
                <w:rFonts w:ascii="宋体" w:hAnsi="宋体"/>
                <w:szCs w:val="21"/>
              </w:rPr>
            </w:pPr>
            <w:bookmarkStart w:id="40" w:name="其他材料2"/>
            <w:r>
              <w:rPr>
                <w:rFonts w:hint="eastAsia" w:ascii="宋体" w:hAnsi="宋体"/>
                <w:color w:val="auto"/>
                <w:highlight w:val="none"/>
              </w:rPr>
              <w:t xml:space="preserve">□无      </w:t>
            </w:r>
            <w:r>
              <w:rPr>
                <w:rFonts w:hint="eastAsia" w:ascii="宋体" w:hAnsi="宋体"/>
                <w:color w:val="auto"/>
                <w:highlight w:val="none"/>
                <w:lang w:eastAsia="zh-CN"/>
              </w:rPr>
              <w:t>☑</w:t>
            </w:r>
            <w:r>
              <w:rPr>
                <w:rFonts w:hint="eastAsia" w:ascii="宋体" w:hAnsi="宋体"/>
                <w:color w:val="auto"/>
                <w:highlight w:val="none"/>
              </w:rPr>
              <w:t xml:space="preserve">有  </w:t>
            </w:r>
            <w:r>
              <w:rPr>
                <w:rFonts w:ascii="宋体" w:hAnsi="宋体"/>
                <w:szCs w:val="21"/>
                <w:u w:val="single"/>
              </w:rPr>
              <w:fldChar w:fldCharType="begin"/>
            </w:r>
            <w:r>
              <w:rPr>
                <w:rFonts w:ascii="宋体" w:hAnsi="宋体"/>
                <w:szCs w:val="21"/>
                <w:u w:val="single"/>
              </w:rPr>
              <w:instrText xml:space="preserve"> AUTOTEXT  input868 \* MERGEFORMAT </w:instrText>
            </w:r>
            <w:r>
              <w:rPr>
                <w:rFonts w:ascii="宋体" w:hAnsi="宋体"/>
                <w:szCs w:val="21"/>
                <w:u w:val="single"/>
              </w:rPr>
              <w:fldChar w:fldCharType="separate"/>
            </w:r>
            <w:r>
              <w:rPr>
                <w:rFonts w:ascii="宋体" w:hAnsi="宋体"/>
                <w:szCs w:val="21"/>
                <w:u w:val="single"/>
              </w:rPr>
              <w:fldChar w:fldCharType="end"/>
            </w:r>
            <w:bookmarkEnd w:id="40"/>
            <w:bookmarkStart w:id="41" w:name="其他材料1"/>
            <w:bookmarkEnd w:id="41"/>
          </w:p>
        </w:tc>
      </w:tr>
      <w:bookmarkEnd w:id="3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9"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3.3.1</w:t>
            </w:r>
          </w:p>
        </w:tc>
        <w:tc>
          <w:tcPr>
            <w:tcW w:w="2345"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投标有效期</w:t>
            </w:r>
          </w:p>
        </w:tc>
        <w:tc>
          <w:tcPr>
            <w:tcW w:w="5805" w:type="dxa"/>
            <w:shd w:val="clear" w:color="auto" w:fill="auto"/>
            <w:vAlign w:val="center"/>
          </w:tcPr>
          <w:p>
            <w:pPr>
              <w:adjustRightInd w:val="0"/>
              <w:snapToGrid w:val="0"/>
              <w:spacing w:line="360" w:lineRule="auto"/>
              <w:rPr>
                <w:rFonts w:ascii="宋体" w:hAnsi="宋体"/>
                <w:szCs w:val="21"/>
              </w:rPr>
            </w:pPr>
            <w:r>
              <w:rPr>
                <w:rFonts w:hint="eastAsia" w:ascii="宋体" w:hAnsi="宋体"/>
                <w:szCs w:val="21"/>
                <w:u w:val="single"/>
                <w:lang w:val="en-US" w:eastAsia="zh-CN"/>
              </w:rPr>
              <w:t>90</w:t>
            </w:r>
            <w:r>
              <w:rPr>
                <w:rFonts w:ascii="宋体" w:hAnsi="宋体"/>
                <w:szCs w:val="21"/>
                <w:u w:val="single"/>
              </w:rPr>
              <w:fldChar w:fldCharType="begin"/>
            </w:r>
            <w:r>
              <w:rPr>
                <w:rFonts w:ascii="宋体" w:hAnsi="宋体"/>
                <w:szCs w:val="21"/>
                <w:u w:val="single"/>
              </w:rPr>
              <w:instrText xml:space="preserve"> AUTOTEXT  input229 \* MERGEFORMAT </w:instrText>
            </w:r>
            <w:r>
              <w:rPr>
                <w:rFonts w:ascii="宋体" w:hAnsi="宋体"/>
                <w:szCs w:val="21"/>
                <w:u w:val="single"/>
              </w:rPr>
              <w:fldChar w:fldCharType="separate"/>
            </w:r>
            <w:r>
              <w:rPr>
                <w:rFonts w:ascii="宋体" w:hAnsi="宋体"/>
                <w:szCs w:val="21"/>
                <w:u w:val="single"/>
              </w:rPr>
              <w:fldChar w:fldCharType="end"/>
            </w:r>
            <w:r>
              <w:rPr>
                <w:rFonts w:hint="eastAsia" w:ascii="宋体" w:hAnsi="宋体"/>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9"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3.4</w:t>
            </w:r>
          </w:p>
        </w:tc>
        <w:tc>
          <w:tcPr>
            <w:tcW w:w="2345"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投标保证金</w:t>
            </w:r>
          </w:p>
        </w:tc>
        <w:tc>
          <w:tcPr>
            <w:tcW w:w="5805" w:type="dxa"/>
            <w:shd w:val="clear" w:color="auto" w:fill="auto"/>
            <w:vAlign w:val="center"/>
          </w:tcPr>
          <w:p>
            <w:pPr>
              <w:adjustRightInd w:val="0"/>
              <w:snapToGrid w:val="0"/>
              <w:spacing w:line="360" w:lineRule="auto"/>
              <w:rPr>
                <w:rFonts w:ascii="宋体" w:hAnsi="宋体" w:eastAsia="宋体" w:cs="Times New Roman"/>
                <w:szCs w:val="21"/>
              </w:rPr>
            </w:pPr>
            <w:r>
              <w:rPr>
                <w:rFonts w:hint="eastAsia" w:ascii="宋体" w:hAnsi="宋体"/>
                <w:color w:val="auto"/>
                <w:szCs w:val="21"/>
                <w:highlight w:val="none"/>
                <w:lang w:eastAsia="zh-CN"/>
              </w:rPr>
              <w:t>本项目不设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9" w:type="dxa"/>
            <w:shd w:val="clear" w:color="auto" w:fill="auto"/>
            <w:vAlign w:val="center"/>
          </w:tcPr>
          <w:p>
            <w:pPr>
              <w:adjustRightInd w:val="0"/>
              <w:snapToGrid w:val="0"/>
              <w:spacing w:line="360" w:lineRule="auto"/>
              <w:ind w:firstLine="210" w:firstLineChars="100"/>
              <w:rPr>
                <w:rFonts w:hint="eastAsia" w:ascii="宋体" w:hAnsi="宋体"/>
                <w:color w:val="auto"/>
                <w:szCs w:val="21"/>
                <w:highlight w:val="none"/>
              </w:rPr>
            </w:pPr>
            <w:r>
              <w:rPr>
                <w:rFonts w:hint="eastAsia" w:ascii="宋体" w:hAnsi="宋体"/>
                <w:color w:val="auto"/>
                <w:szCs w:val="21"/>
                <w:highlight w:val="none"/>
              </w:rPr>
              <w:t>3.5.3</w:t>
            </w:r>
          </w:p>
        </w:tc>
        <w:tc>
          <w:tcPr>
            <w:tcW w:w="2345" w:type="dxa"/>
            <w:shd w:val="clear" w:color="auto" w:fill="auto"/>
            <w:vAlign w:val="center"/>
          </w:tcPr>
          <w:p>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近年已完成的同类型工程的年份要求</w:t>
            </w:r>
          </w:p>
        </w:tc>
        <w:tc>
          <w:tcPr>
            <w:tcW w:w="5805" w:type="dxa"/>
            <w:shd w:val="clear" w:color="auto" w:fill="auto"/>
            <w:vAlign w:val="center"/>
          </w:tcPr>
          <w:p>
            <w:pPr>
              <w:adjustRightInd w:val="0"/>
              <w:snapToGrid w:val="0"/>
              <w:spacing w:line="360" w:lineRule="auto"/>
              <w:rPr>
                <w:rFonts w:ascii="宋体" w:hAnsi="宋体"/>
                <w:color w:val="1F497D" w:themeColor="text2"/>
                <w:szCs w:val="21"/>
                <w:u w:val="single"/>
                <w14:textFill>
                  <w14:solidFill>
                    <w14:schemeClr w14:val="tx2"/>
                  </w14:solidFill>
                </w14:textFill>
              </w:rPr>
            </w:pPr>
            <w:r>
              <w:rPr>
                <w:rFonts w:hint="eastAsia" w:ascii="宋体" w:hAnsi="宋体"/>
                <w:color w:val="auto"/>
                <w:highlight w:val="none"/>
              </w:rPr>
              <w:t>是指</w:t>
            </w:r>
            <w:r>
              <w:rPr>
                <w:rFonts w:hint="eastAsia" w:ascii="宋体" w:hAnsi="宋体"/>
                <w:color w:val="auto"/>
                <w:szCs w:val="21"/>
                <w:highlight w:val="none"/>
              </w:rPr>
              <w:t>竣工验收时间至开标日前5年内完成的同类型工程</w:t>
            </w:r>
            <w:r>
              <w:rPr>
                <w:rFonts w:hint="eastAsia" w:ascii="宋体" w:hAnsi="宋体" w:eastAsia="宋体" w:cs="Times New Roman"/>
                <w:color w:val="1F497D" w:themeColor="text2"/>
                <w:szCs w:val="21"/>
                <w14:textFill>
                  <w14:solidFill>
                    <w14:schemeClr w14:val="tx2"/>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9" w:type="dxa"/>
            <w:shd w:val="clear" w:color="auto" w:fill="auto"/>
            <w:vAlign w:val="center"/>
          </w:tcPr>
          <w:p>
            <w:pPr>
              <w:adjustRightInd w:val="0"/>
              <w:snapToGrid w:val="0"/>
              <w:spacing w:line="360" w:lineRule="auto"/>
              <w:jc w:val="center"/>
              <w:rPr>
                <w:rFonts w:ascii="宋体" w:hAnsi="宋体"/>
                <w:color w:val="auto"/>
                <w:szCs w:val="21"/>
              </w:rPr>
            </w:pPr>
            <w:r>
              <w:rPr>
                <w:rFonts w:hint="eastAsia" w:ascii="宋体" w:hAnsi="宋体"/>
                <w:color w:val="auto"/>
                <w:szCs w:val="21"/>
              </w:rPr>
              <w:t>3.7.1</w:t>
            </w:r>
          </w:p>
        </w:tc>
        <w:tc>
          <w:tcPr>
            <w:tcW w:w="2345" w:type="dxa"/>
            <w:shd w:val="clear" w:color="auto" w:fill="auto"/>
            <w:vAlign w:val="center"/>
          </w:tcPr>
          <w:p>
            <w:pPr>
              <w:adjustRightInd w:val="0"/>
              <w:snapToGrid w:val="0"/>
              <w:spacing w:line="360" w:lineRule="auto"/>
              <w:jc w:val="center"/>
              <w:rPr>
                <w:rFonts w:ascii="宋体" w:hAnsi="宋体"/>
                <w:color w:val="auto"/>
                <w:szCs w:val="21"/>
              </w:rPr>
            </w:pPr>
            <w:r>
              <w:rPr>
                <w:rFonts w:hint="eastAsia" w:ascii="宋体" w:hAnsi="宋体"/>
                <w:color w:val="auto"/>
                <w:szCs w:val="21"/>
              </w:rPr>
              <w:t>投标文件格式</w:t>
            </w:r>
          </w:p>
        </w:tc>
        <w:tc>
          <w:tcPr>
            <w:tcW w:w="5805" w:type="dxa"/>
            <w:shd w:val="clear" w:color="auto" w:fill="auto"/>
            <w:vAlign w:val="center"/>
          </w:tcPr>
          <w:p>
            <w:pPr>
              <w:rPr>
                <w:rFonts w:ascii="宋体" w:hAnsi="宋体"/>
                <w:color w:val="1F497D" w:themeColor="text2"/>
                <w:szCs w:val="21"/>
                <w14:textFill>
                  <w14:solidFill>
                    <w14:schemeClr w14:val="tx2"/>
                  </w14:solidFill>
                </w14:textFill>
              </w:rPr>
            </w:pPr>
            <w:r>
              <w:rPr>
                <w:rFonts w:hint="eastAsia" w:ascii="宋体" w:hAnsi="宋体" w:eastAsia="宋体" w:cs="Times New Roman"/>
                <w:color w:val="auto"/>
                <w:kern w:val="2"/>
                <w:sz w:val="21"/>
                <w:szCs w:val="24"/>
                <w:highlight w:val="none"/>
                <w:lang w:val="en-US" w:eastAsia="zh-CN" w:bidi="ar-SA"/>
              </w:rPr>
              <w:t>1、投标文件：包括商务标函、技术标函、价格标函三部分。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9"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3.7.3</w:t>
            </w:r>
          </w:p>
        </w:tc>
        <w:tc>
          <w:tcPr>
            <w:tcW w:w="2345"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签字和（或）盖章要求</w:t>
            </w:r>
          </w:p>
        </w:tc>
        <w:tc>
          <w:tcPr>
            <w:tcW w:w="5805" w:type="dxa"/>
            <w:shd w:val="clear" w:color="auto" w:fill="auto"/>
            <w:vAlign w:val="center"/>
          </w:tcPr>
          <w:p>
            <w:pPr>
              <w:adjustRightInd w:val="0"/>
              <w:snapToGrid w:val="0"/>
              <w:spacing w:line="360" w:lineRule="auto"/>
              <w:rPr>
                <w:rFonts w:ascii="宋体" w:hAnsi="宋体"/>
                <w:szCs w:val="21"/>
              </w:rPr>
            </w:pPr>
            <w:r>
              <w:rPr>
                <w:rFonts w:ascii="宋体" w:hAnsi="宋体"/>
                <w:szCs w:val="21"/>
                <w:u w:val="single"/>
              </w:rPr>
              <w:fldChar w:fldCharType="begin"/>
            </w:r>
            <w:r>
              <w:rPr>
                <w:rFonts w:ascii="宋体" w:hAnsi="宋体"/>
                <w:szCs w:val="21"/>
                <w:u w:val="single"/>
              </w:rPr>
              <w:instrText xml:space="preserve"> AUTOTEXT  input238 \* MERGEFORMAT </w:instrText>
            </w:r>
            <w:r>
              <w:rPr>
                <w:rFonts w:ascii="宋体" w:hAnsi="宋体"/>
                <w:szCs w:val="21"/>
                <w:u w:val="single"/>
              </w:rPr>
              <w:fldChar w:fldCharType="separate"/>
            </w:r>
            <w:r>
              <w:rPr>
                <w:rFonts w:ascii="宋体" w:hAnsi="宋体"/>
                <w:szCs w:val="21"/>
                <w:u w:val="single"/>
              </w:rPr>
              <w:fldChar w:fldCharType="end"/>
            </w:r>
            <w:r>
              <w:rPr>
                <w:rFonts w:hint="eastAsia" w:ascii="宋体" w:hAnsi="宋体"/>
                <w:szCs w:val="21"/>
              </w:rPr>
              <w:t>按照投标文件格式，技术标投标文件需要企业、法定代表人签章及签名，商务标投标文件需要企业、法定代表人、工程造价师签章及签名。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9"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3.7.4</w:t>
            </w:r>
          </w:p>
        </w:tc>
        <w:tc>
          <w:tcPr>
            <w:tcW w:w="2345"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投标文件的提交和份数</w:t>
            </w:r>
          </w:p>
        </w:tc>
        <w:tc>
          <w:tcPr>
            <w:tcW w:w="5805" w:type="dxa"/>
            <w:shd w:val="clear" w:color="auto" w:fill="auto"/>
            <w:vAlign w:val="center"/>
          </w:tcPr>
          <w:p>
            <w:pPr>
              <w:adjustRightInd w:val="0"/>
              <w:snapToGrid w:val="0"/>
              <w:spacing w:line="360" w:lineRule="auto"/>
              <w:rPr>
                <w:rFonts w:hint="eastAsia" w:ascii="宋体" w:hAnsi="宋体" w:eastAsiaTheme="minorEastAsia"/>
                <w:szCs w:val="21"/>
                <w:lang w:eastAsia="zh-CN"/>
              </w:rPr>
            </w:pPr>
            <w:bookmarkStart w:id="42" w:name="投标文件的提交和份数2"/>
            <w:bookmarkEnd w:id="42"/>
            <w:r>
              <w:rPr>
                <w:rFonts w:hint="eastAsia" w:ascii="宋体" w:hAnsi="宋体" w:eastAsia="宋体" w:cs="Times New Roman"/>
                <w:color w:val="auto"/>
                <w:kern w:val="2"/>
                <w:sz w:val="21"/>
                <w:szCs w:val="24"/>
                <w:highlight w:val="none"/>
                <w:lang w:val="en-US" w:eastAsia="zh-CN" w:bidi="ar-SA"/>
              </w:rPr>
              <w:t>纸质版投标文件：与电子版U盘（word格式）投标文件内容相同，胶装成册，正本</w:t>
            </w:r>
            <w:r>
              <w:rPr>
                <w:rFonts w:hint="eastAsia" w:ascii="宋体" w:hAnsi="宋体" w:eastAsia="宋体" w:cs="Times New Roman"/>
                <w:color w:val="auto"/>
                <w:kern w:val="2"/>
                <w:sz w:val="21"/>
                <w:szCs w:val="24"/>
                <w:highlight w:val="none"/>
                <w:u w:val="single"/>
                <w:lang w:val="en-US" w:eastAsia="zh-CN" w:bidi="ar-SA"/>
              </w:rPr>
              <w:t>壹份</w:t>
            </w:r>
            <w:r>
              <w:rPr>
                <w:rFonts w:hint="eastAsia" w:ascii="宋体" w:hAnsi="宋体" w:eastAsia="宋体" w:cs="Times New Roman"/>
                <w:color w:val="auto"/>
                <w:kern w:val="2"/>
                <w:sz w:val="21"/>
                <w:szCs w:val="24"/>
                <w:highlight w:val="none"/>
                <w:lang w:val="en-US" w:eastAsia="zh-CN" w:bidi="ar-SA"/>
              </w:rPr>
              <w:t>副本</w:t>
            </w:r>
            <w:r>
              <w:rPr>
                <w:rFonts w:hint="eastAsia" w:ascii="宋体" w:hAnsi="宋体" w:eastAsia="宋体" w:cs="Times New Roman"/>
                <w:color w:val="auto"/>
                <w:kern w:val="2"/>
                <w:sz w:val="21"/>
                <w:szCs w:val="24"/>
                <w:highlight w:val="none"/>
                <w:u w:val="single"/>
                <w:lang w:val="en-US" w:eastAsia="zh-CN" w:bidi="ar-SA"/>
              </w:rPr>
              <w:t>肆份</w:t>
            </w:r>
            <w:r>
              <w:rPr>
                <w:rFonts w:hint="eastAsia" w:ascii="宋体" w:hAnsi="宋体" w:eastAsia="宋体" w:cs="Times New Roman"/>
                <w:color w:val="auto"/>
                <w:kern w:val="2"/>
                <w:sz w:val="21"/>
                <w:szCs w:val="24"/>
                <w:highlight w:val="none"/>
                <w:lang w:val="en-US" w:eastAsia="zh-CN" w:bidi="ar-SA"/>
              </w:rPr>
              <w:t>，需密封，共5本，需同时在开标现场递交。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9"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4.1</w:t>
            </w:r>
          </w:p>
        </w:tc>
        <w:tc>
          <w:tcPr>
            <w:tcW w:w="2345"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投标文件的密封</w:t>
            </w:r>
          </w:p>
        </w:tc>
        <w:tc>
          <w:tcPr>
            <w:tcW w:w="5805" w:type="dxa"/>
            <w:shd w:val="clear" w:color="auto" w:fill="auto"/>
            <w:vAlign w:val="center"/>
          </w:tcPr>
          <w:p>
            <w:pPr>
              <w:adjustRightInd w:val="0"/>
              <w:snapToGrid w:val="0"/>
              <w:spacing w:line="360" w:lineRule="auto"/>
              <w:rPr>
                <w:rFonts w:hint="eastAsia" w:ascii="宋体" w:hAnsi="宋体"/>
                <w:szCs w:val="21"/>
              </w:rPr>
            </w:pPr>
            <w:bookmarkStart w:id="43" w:name="投标文件的密封1"/>
            <w:r>
              <w:rPr>
                <w:rFonts w:hint="eastAsia" w:ascii="宋体" w:hAnsi="宋体"/>
                <w:szCs w:val="21"/>
                <w:lang w:eastAsia="zh-CN"/>
              </w:rPr>
              <w:t>所有文</w:t>
            </w:r>
            <w:r>
              <w:rPr>
                <w:rFonts w:hint="eastAsia" w:ascii="宋体" w:hAnsi="宋体"/>
                <w:szCs w:val="21"/>
              </w:rPr>
              <w:t>需密封在密封袋中，在封口处加盖投标人单位章（鲜章）。密封袋上需写明：</w:t>
            </w:r>
          </w:p>
          <w:p>
            <w:pPr>
              <w:adjustRightInd w:val="0"/>
              <w:snapToGrid w:val="0"/>
              <w:spacing w:line="360" w:lineRule="auto"/>
              <w:rPr>
                <w:rFonts w:hint="eastAsia" w:ascii="宋体" w:hAnsi="宋体"/>
                <w:szCs w:val="21"/>
              </w:rPr>
            </w:pPr>
            <w:r>
              <w:rPr>
                <w:rFonts w:hint="eastAsia" w:ascii="宋体" w:hAnsi="宋体"/>
                <w:szCs w:val="21"/>
                <w:lang w:eastAsia="zh-CN"/>
              </w:rPr>
              <w:t>国家税务总局大同市税务局东配楼办公用房维修改造项目</w:t>
            </w:r>
          </w:p>
          <w:p>
            <w:pPr>
              <w:adjustRightInd w:val="0"/>
              <w:snapToGrid w:val="0"/>
              <w:spacing w:line="360" w:lineRule="auto"/>
              <w:rPr>
                <w:rFonts w:hint="eastAsia" w:ascii="宋体" w:hAnsi="宋体"/>
                <w:szCs w:val="21"/>
              </w:rPr>
            </w:pPr>
            <w:r>
              <w:rPr>
                <w:rFonts w:hint="eastAsia" w:ascii="宋体" w:hAnsi="宋体"/>
                <w:b/>
                <w:bCs/>
                <w:color w:val="1F497D" w:themeColor="text2"/>
                <w:szCs w:val="21"/>
                <w:lang w:eastAsia="zh-CN"/>
                <w14:textFill>
                  <w14:solidFill>
                    <w14:schemeClr w14:val="tx2"/>
                  </w14:solidFill>
                </w14:textFill>
              </w:rPr>
              <w:t>一</w:t>
            </w:r>
            <w:r>
              <w:rPr>
                <w:rFonts w:hint="eastAsia" w:ascii="宋体" w:hAnsi="宋体"/>
                <w:szCs w:val="21"/>
              </w:rPr>
              <w:t>标段投标文件在</w:t>
            </w:r>
            <w:r>
              <w:rPr>
                <w:rFonts w:hint="eastAsia" w:ascii="宋体" w:hAnsi="宋体"/>
                <w:color w:val="0000FF"/>
                <w:szCs w:val="21"/>
                <w:lang w:val="en-US" w:eastAsia="zh-CN"/>
              </w:rPr>
              <w:t>2024</w:t>
            </w:r>
            <w:r>
              <w:rPr>
                <w:rFonts w:hint="eastAsia" w:ascii="宋体" w:hAnsi="宋体"/>
                <w:color w:val="0000FF"/>
                <w:szCs w:val="21"/>
              </w:rPr>
              <w:t>年</w:t>
            </w:r>
            <w:r>
              <w:rPr>
                <w:rFonts w:hint="eastAsia" w:ascii="宋体" w:hAnsi="宋体"/>
                <w:color w:val="0000FF"/>
                <w:szCs w:val="21"/>
                <w:lang w:val="en-US" w:eastAsia="zh-CN"/>
              </w:rPr>
              <w:t>8</w:t>
            </w:r>
            <w:r>
              <w:rPr>
                <w:rFonts w:hint="eastAsia" w:ascii="宋体" w:hAnsi="宋体"/>
                <w:color w:val="0000FF"/>
                <w:szCs w:val="21"/>
              </w:rPr>
              <w:t>月</w:t>
            </w:r>
            <w:r>
              <w:rPr>
                <w:rFonts w:hint="eastAsia" w:ascii="宋体" w:hAnsi="宋体"/>
                <w:color w:val="0000FF"/>
                <w:szCs w:val="21"/>
                <w:lang w:val="en-US" w:eastAsia="zh-CN"/>
              </w:rPr>
              <w:t>7</w:t>
            </w:r>
            <w:r>
              <w:rPr>
                <w:rFonts w:hint="eastAsia" w:ascii="宋体" w:hAnsi="宋体"/>
                <w:color w:val="0000FF"/>
                <w:szCs w:val="21"/>
              </w:rPr>
              <w:t>日</w:t>
            </w:r>
            <w:r>
              <w:rPr>
                <w:rFonts w:hint="eastAsia" w:ascii="宋体" w:hAnsi="宋体"/>
                <w:color w:val="0000FF"/>
                <w:szCs w:val="21"/>
                <w:lang w:val="en-US" w:eastAsia="zh-CN"/>
              </w:rPr>
              <w:t>9</w:t>
            </w:r>
            <w:r>
              <w:rPr>
                <w:rFonts w:hint="eastAsia" w:ascii="宋体" w:hAnsi="宋体"/>
                <w:color w:val="0000FF"/>
                <w:szCs w:val="21"/>
              </w:rPr>
              <w:t>时</w:t>
            </w:r>
            <w:r>
              <w:rPr>
                <w:rFonts w:hint="eastAsia" w:ascii="宋体" w:hAnsi="宋体"/>
                <w:color w:val="0000FF"/>
                <w:szCs w:val="21"/>
                <w:lang w:val="en-US" w:eastAsia="zh-CN"/>
              </w:rPr>
              <w:t>00</w:t>
            </w:r>
            <w:r>
              <w:rPr>
                <w:rFonts w:hint="eastAsia" w:ascii="宋体" w:hAnsi="宋体"/>
                <w:color w:val="0000FF"/>
                <w:szCs w:val="21"/>
              </w:rPr>
              <w:t>分</w:t>
            </w:r>
            <w:r>
              <w:rPr>
                <w:rFonts w:hint="eastAsia" w:ascii="宋体" w:hAnsi="宋体"/>
                <w:szCs w:val="21"/>
              </w:rPr>
              <w:t>（同投标截止时间）前不得开启。</w:t>
            </w:r>
            <w:bookmarkEnd w:id="43"/>
            <w:bookmarkStart w:id="44" w:name="投标文件的密封2"/>
            <w:bookmarkEnd w:id="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9"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5.1</w:t>
            </w:r>
          </w:p>
        </w:tc>
        <w:tc>
          <w:tcPr>
            <w:tcW w:w="2345"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开标时间和地点</w:t>
            </w:r>
          </w:p>
        </w:tc>
        <w:tc>
          <w:tcPr>
            <w:tcW w:w="5805" w:type="dxa"/>
            <w:shd w:val="clear" w:color="auto" w:fill="auto"/>
            <w:vAlign w:val="center"/>
          </w:tcPr>
          <w:p>
            <w:pPr>
              <w:rPr>
                <w:rFonts w:hint="eastAsia" w:ascii="宋体" w:hAnsi="宋体"/>
                <w:color w:val="auto"/>
                <w:highlight w:val="none"/>
              </w:rPr>
            </w:pPr>
            <w:r>
              <w:rPr>
                <w:rFonts w:hint="eastAsia" w:ascii="宋体" w:hAnsi="宋体"/>
                <w:color w:val="auto"/>
                <w:highlight w:val="none"/>
              </w:rPr>
              <w:t>开标时间：</w:t>
            </w:r>
            <w:r>
              <w:rPr>
                <w:rFonts w:hint="eastAsia" w:ascii="宋体" w:hAnsi="宋体"/>
                <w:color w:val="0000FF"/>
                <w:szCs w:val="21"/>
                <w:lang w:val="en-US" w:eastAsia="zh-CN"/>
              </w:rPr>
              <w:t>2024</w:t>
            </w:r>
            <w:r>
              <w:rPr>
                <w:rFonts w:hint="eastAsia" w:ascii="宋体" w:hAnsi="宋体"/>
                <w:color w:val="0000FF"/>
                <w:szCs w:val="21"/>
              </w:rPr>
              <w:t>年</w:t>
            </w:r>
            <w:r>
              <w:rPr>
                <w:rFonts w:hint="eastAsia" w:ascii="宋体" w:hAnsi="宋体"/>
                <w:color w:val="0000FF"/>
                <w:szCs w:val="21"/>
                <w:lang w:val="en-US" w:eastAsia="zh-CN"/>
              </w:rPr>
              <w:t>8</w:t>
            </w:r>
            <w:r>
              <w:rPr>
                <w:rFonts w:hint="eastAsia" w:ascii="宋体" w:hAnsi="宋体"/>
                <w:color w:val="0000FF"/>
                <w:szCs w:val="21"/>
              </w:rPr>
              <w:t>月</w:t>
            </w:r>
            <w:r>
              <w:rPr>
                <w:rFonts w:hint="eastAsia" w:ascii="宋体" w:hAnsi="宋体"/>
                <w:color w:val="0000FF"/>
                <w:szCs w:val="21"/>
                <w:lang w:val="en-US" w:eastAsia="zh-CN"/>
              </w:rPr>
              <w:t>7</w:t>
            </w:r>
            <w:r>
              <w:rPr>
                <w:rFonts w:hint="eastAsia" w:ascii="宋体" w:hAnsi="宋体"/>
                <w:color w:val="0000FF"/>
                <w:szCs w:val="21"/>
              </w:rPr>
              <w:t>日</w:t>
            </w:r>
            <w:r>
              <w:rPr>
                <w:rFonts w:hint="eastAsia" w:ascii="宋体" w:hAnsi="宋体"/>
                <w:color w:val="0000FF"/>
                <w:szCs w:val="21"/>
                <w:lang w:val="en-US" w:eastAsia="zh-CN"/>
              </w:rPr>
              <w:t>9</w:t>
            </w:r>
            <w:r>
              <w:rPr>
                <w:rFonts w:hint="eastAsia" w:ascii="宋体" w:hAnsi="宋体"/>
                <w:color w:val="0000FF"/>
                <w:szCs w:val="21"/>
              </w:rPr>
              <w:t>时</w:t>
            </w:r>
            <w:r>
              <w:rPr>
                <w:rFonts w:hint="eastAsia" w:ascii="宋体" w:hAnsi="宋体"/>
                <w:color w:val="0000FF"/>
                <w:szCs w:val="21"/>
                <w:lang w:val="en-US" w:eastAsia="zh-CN"/>
              </w:rPr>
              <w:t>00</w:t>
            </w:r>
            <w:r>
              <w:rPr>
                <w:rFonts w:hint="eastAsia" w:ascii="宋体" w:hAnsi="宋体"/>
                <w:color w:val="0000FF"/>
                <w:szCs w:val="21"/>
              </w:rPr>
              <w:t>分</w:t>
            </w:r>
          </w:p>
          <w:p>
            <w:pPr>
              <w:adjustRightInd w:val="0"/>
              <w:snapToGrid w:val="0"/>
              <w:spacing w:line="360" w:lineRule="auto"/>
              <w:rPr>
                <w:rFonts w:ascii="宋体" w:hAnsi="宋体"/>
                <w:szCs w:val="21"/>
              </w:rPr>
            </w:pPr>
            <w:r>
              <w:rPr>
                <w:rFonts w:hint="eastAsia" w:ascii="宋体" w:hAnsi="宋体" w:eastAsia="宋体" w:cs="Times New Roman"/>
                <w:color w:val="auto"/>
                <w:highlight w:val="none"/>
              </w:rPr>
              <w:t>开标地点：大同市</w:t>
            </w:r>
            <w:r>
              <w:rPr>
                <w:rFonts w:hint="eastAsia" w:ascii="宋体" w:hAnsi="宋体" w:eastAsia="宋体" w:cs="Times New Roman"/>
                <w:color w:val="auto"/>
                <w:highlight w:val="none"/>
                <w:lang w:eastAsia="zh-CN"/>
              </w:rPr>
              <w:t>平</w:t>
            </w:r>
            <w:r>
              <w:rPr>
                <w:rFonts w:hint="eastAsia" w:ascii="宋体" w:hAnsi="宋体" w:eastAsia="宋体" w:cs="Times New Roman"/>
                <w:color w:val="auto"/>
                <w:highlight w:val="none"/>
              </w:rPr>
              <w:t>城区前进街桐城金域13号写字楼致和创投大厦802室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9"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5.2</w:t>
            </w:r>
          </w:p>
        </w:tc>
        <w:tc>
          <w:tcPr>
            <w:tcW w:w="2345" w:type="dxa"/>
            <w:shd w:val="clear" w:color="auto" w:fill="auto"/>
            <w:vAlign w:val="center"/>
          </w:tcPr>
          <w:p>
            <w:pPr>
              <w:adjustRightInd w:val="0"/>
              <w:snapToGrid w:val="0"/>
              <w:spacing w:line="360" w:lineRule="auto"/>
              <w:jc w:val="center"/>
              <w:rPr>
                <w:rFonts w:ascii="宋体" w:hAnsi="宋体"/>
                <w:szCs w:val="21"/>
                <w:u w:val="none"/>
              </w:rPr>
            </w:pPr>
            <w:r>
              <w:rPr>
                <w:rFonts w:hint="eastAsia" w:ascii="宋体" w:hAnsi="宋体"/>
                <w:szCs w:val="21"/>
                <w:u w:val="none"/>
              </w:rPr>
              <w:t>开标程序</w:t>
            </w:r>
          </w:p>
        </w:tc>
        <w:tc>
          <w:tcPr>
            <w:tcW w:w="5805" w:type="dxa"/>
            <w:shd w:val="clear" w:color="auto" w:fill="auto"/>
            <w:vAlign w:val="center"/>
          </w:tcPr>
          <w:p>
            <w:pPr>
              <w:adjustRightInd w:val="0"/>
              <w:snapToGrid w:val="0"/>
              <w:spacing w:line="360" w:lineRule="auto"/>
              <w:rPr>
                <w:rFonts w:ascii="宋体" w:hAnsi="宋体"/>
                <w:szCs w:val="21"/>
                <w:u w:val="none"/>
              </w:rPr>
            </w:pPr>
            <w:r>
              <w:rPr>
                <w:rFonts w:hint="eastAsia" w:ascii="宋体" w:hAnsi="宋体"/>
                <w:szCs w:val="21"/>
                <w:u w:val="none"/>
                <w:lang w:eastAsia="zh-CN"/>
              </w:rPr>
              <w:t>详见正文</w:t>
            </w:r>
            <w:r>
              <w:rPr>
                <w:rFonts w:hint="eastAsia" w:ascii="宋体" w:hAnsi="宋体"/>
                <w:szCs w:val="21"/>
                <w:u w:val="none"/>
                <w:lang w:val="en-US" w:eastAsia="zh-CN"/>
              </w:rPr>
              <w:t>5.2</w:t>
            </w:r>
            <w:r>
              <w:rPr>
                <w:rFonts w:ascii="宋体" w:hAnsi="宋体"/>
                <w:szCs w:val="21"/>
                <w:u w:val="none"/>
              </w:rPr>
              <w:fldChar w:fldCharType="begin"/>
            </w:r>
            <w:r>
              <w:rPr>
                <w:rFonts w:ascii="宋体" w:hAnsi="宋体"/>
                <w:szCs w:val="21"/>
                <w:u w:val="none"/>
              </w:rPr>
              <w:instrText xml:space="preserve"> AUTOTEXT  input256 \* MERGEFORMAT </w:instrText>
            </w:r>
            <w:r>
              <w:rPr>
                <w:rFonts w:ascii="宋体" w:hAnsi="宋体"/>
                <w:szCs w:val="21"/>
                <w:u w:val="none"/>
              </w:rPr>
              <w:fldChar w:fldCharType="separate"/>
            </w:r>
            <w:r>
              <w:rPr>
                <w:rFonts w:ascii="宋体" w:hAnsi="宋体"/>
                <w:szCs w:val="21"/>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9"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6.1.1</w:t>
            </w:r>
          </w:p>
        </w:tc>
        <w:tc>
          <w:tcPr>
            <w:tcW w:w="2345"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评标委员会的组建</w:t>
            </w:r>
          </w:p>
        </w:tc>
        <w:tc>
          <w:tcPr>
            <w:tcW w:w="5805" w:type="dxa"/>
            <w:shd w:val="clear" w:color="auto" w:fill="auto"/>
            <w:vAlign w:val="center"/>
          </w:tcPr>
          <w:p>
            <w:pPr>
              <w:rPr>
                <w:rFonts w:hint="eastAsia" w:ascii="宋体" w:hAnsi="宋体"/>
                <w:szCs w:val="21"/>
              </w:rPr>
            </w:pPr>
            <w:r>
              <w:rPr>
                <w:rFonts w:hint="eastAsia" w:ascii="宋体" w:hAnsi="宋体"/>
                <w:szCs w:val="21"/>
              </w:rPr>
              <w:t>评标委员会构成：</w:t>
            </w:r>
            <w:r>
              <w:rPr>
                <w:rFonts w:hint="eastAsia" w:ascii="宋体" w:hAnsi="宋体"/>
                <w:szCs w:val="21"/>
                <w:lang w:val="en-US" w:eastAsia="zh-CN"/>
              </w:rPr>
              <w:t>5</w:t>
            </w:r>
            <w:r>
              <w:rPr>
                <w:rFonts w:hint="eastAsia" w:ascii="宋体" w:hAnsi="宋体"/>
                <w:szCs w:val="21"/>
              </w:rPr>
              <w:t>人，招标人成员</w:t>
            </w:r>
            <w:r>
              <w:rPr>
                <w:rFonts w:hint="eastAsia" w:ascii="宋体" w:hAnsi="宋体"/>
                <w:szCs w:val="21"/>
                <w:lang w:val="en-US" w:eastAsia="zh-CN"/>
              </w:rPr>
              <w:t>1</w:t>
            </w:r>
            <w:r>
              <w:rPr>
                <w:rFonts w:hint="eastAsia" w:ascii="宋体" w:hAnsi="宋体"/>
                <w:szCs w:val="21"/>
              </w:rPr>
              <w:t xml:space="preserve"> 人</w:t>
            </w:r>
            <w:r>
              <w:rPr>
                <w:rFonts w:hint="eastAsia" w:ascii="宋体" w:hAnsi="宋体"/>
                <w:szCs w:val="21"/>
                <w:lang w:eastAsia="zh-CN"/>
              </w:rPr>
              <w:t>（</w:t>
            </w:r>
            <w:r>
              <w:rPr>
                <w:rFonts w:hint="eastAsia" w:ascii="宋体" w:hAnsi="宋体"/>
                <w:szCs w:val="21"/>
                <w:lang w:val="en-US" w:eastAsia="zh-CN"/>
              </w:rPr>
              <w:t>经济标成员1人</w:t>
            </w:r>
            <w:r>
              <w:rPr>
                <w:rFonts w:hint="eastAsia" w:ascii="宋体" w:hAnsi="宋体"/>
                <w:szCs w:val="21"/>
                <w:lang w:eastAsia="zh-CN"/>
              </w:rPr>
              <w:t>）；</w:t>
            </w:r>
            <w:r>
              <w:rPr>
                <w:rFonts w:hint="eastAsia" w:ascii="宋体" w:hAnsi="宋体"/>
                <w:szCs w:val="21"/>
              </w:rPr>
              <w:t>专家成员</w:t>
            </w:r>
            <w:r>
              <w:rPr>
                <w:rFonts w:hint="eastAsia" w:ascii="宋体" w:hAnsi="宋体"/>
                <w:szCs w:val="21"/>
                <w:lang w:val="en-US" w:eastAsia="zh-CN"/>
              </w:rPr>
              <w:t>4</w:t>
            </w:r>
            <w:r>
              <w:rPr>
                <w:rFonts w:hint="eastAsia" w:ascii="宋体" w:hAnsi="宋体"/>
                <w:szCs w:val="21"/>
              </w:rPr>
              <w:t>人</w:t>
            </w:r>
            <w:r>
              <w:rPr>
                <w:rFonts w:hint="eastAsia" w:ascii="宋体" w:hAnsi="宋体"/>
                <w:szCs w:val="21"/>
                <w:lang w:eastAsia="zh-CN"/>
              </w:rPr>
              <w:t>，</w:t>
            </w:r>
            <w:r>
              <w:rPr>
                <w:rFonts w:hint="eastAsia" w:ascii="宋体" w:hAnsi="宋体"/>
                <w:szCs w:val="21"/>
              </w:rPr>
              <w:t>其中技术标成员：</w:t>
            </w:r>
            <w:r>
              <w:rPr>
                <w:rFonts w:hint="eastAsia" w:ascii="宋体" w:hAnsi="宋体"/>
                <w:szCs w:val="21"/>
                <w:lang w:val="en-US" w:eastAsia="zh-CN"/>
              </w:rPr>
              <w:t>1</w:t>
            </w:r>
            <w:r>
              <w:rPr>
                <w:rFonts w:hint="eastAsia" w:ascii="宋体" w:hAnsi="宋体"/>
                <w:szCs w:val="21"/>
              </w:rPr>
              <w:t>人，经济标成员：</w:t>
            </w:r>
            <w:r>
              <w:rPr>
                <w:rFonts w:hint="eastAsia" w:ascii="宋体" w:hAnsi="宋体"/>
                <w:szCs w:val="21"/>
                <w:lang w:val="en-US" w:eastAsia="zh-CN"/>
              </w:rPr>
              <w:t>3</w:t>
            </w:r>
            <w:r>
              <w:rPr>
                <w:rFonts w:hint="eastAsia" w:ascii="宋体" w:hAnsi="宋体"/>
                <w:szCs w:val="21"/>
              </w:rPr>
              <w:t>人。</w:t>
            </w:r>
          </w:p>
          <w:p>
            <w:pPr>
              <w:rPr>
                <w:rFonts w:hint="eastAsia" w:ascii="宋体" w:hAnsi="宋体"/>
                <w:color w:val="auto"/>
                <w:highlight w:val="none"/>
              </w:rPr>
            </w:pPr>
            <w:r>
              <w:rPr>
                <w:rFonts w:hint="eastAsia" w:ascii="宋体" w:hAnsi="宋体"/>
                <w:szCs w:val="21"/>
              </w:rPr>
              <w:t>评标专家确定方式：</w:t>
            </w:r>
            <w:r>
              <w:rPr>
                <w:rFonts w:hint="eastAsia" w:ascii="宋体" w:hAnsi="宋体"/>
                <w:color w:val="auto"/>
                <w:highlight w:val="none"/>
              </w:rPr>
              <w:t>开标前由</w:t>
            </w:r>
            <w:r>
              <w:rPr>
                <w:rFonts w:hint="eastAsia" w:ascii="宋体" w:hAnsi="宋体"/>
                <w:color w:val="auto"/>
                <w:highlight w:val="none"/>
                <w:lang w:eastAsia="zh-CN"/>
              </w:rPr>
              <w:t>招标代理机构</w:t>
            </w:r>
            <w:r>
              <w:rPr>
                <w:rFonts w:hint="eastAsia" w:ascii="宋体" w:hAnsi="宋体"/>
                <w:color w:val="auto"/>
                <w:highlight w:val="none"/>
              </w:rPr>
              <w:t>从</w:t>
            </w:r>
            <w:r>
              <w:rPr>
                <w:rFonts w:hint="eastAsia" w:ascii="宋体" w:hAnsi="宋体"/>
                <w:color w:val="auto"/>
                <w:highlight w:val="none"/>
                <w:lang w:eastAsia="zh-CN"/>
              </w:rPr>
              <w:t>财政部</w:t>
            </w:r>
            <w:r>
              <w:rPr>
                <w:rFonts w:hint="eastAsia" w:ascii="宋体" w:hAnsi="宋体"/>
                <w:color w:val="auto"/>
                <w:highlight w:val="none"/>
              </w:rPr>
              <w:t>综合评标专家库终端随机抽取确定。</w:t>
            </w:r>
          </w:p>
          <w:p>
            <w:pPr>
              <w:adjustRightInd w:val="0"/>
              <w:snapToGrid w:val="0"/>
              <w:spacing w:line="360" w:lineRule="auto"/>
              <w:rPr>
                <w:rFonts w:ascii="宋体" w:hAnsi="宋体"/>
                <w:szCs w:val="21"/>
              </w:rPr>
            </w:pP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9"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7.1</w:t>
            </w:r>
          </w:p>
        </w:tc>
        <w:tc>
          <w:tcPr>
            <w:tcW w:w="2345"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是否授权评标委员会确定中标人</w:t>
            </w:r>
          </w:p>
        </w:tc>
        <w:tc>
          <w:tcPr>
            <w:tcW w:w="5805" w:type="dxa"/>
            <w:shd w:val="clear" w:color="auto" w:fill="auto"/>
            <w:vAlign w:val="center"/>
          </w:tcPr>
          <w:p>
            <w:pPr>
              <w:adjustRightInd w:val="0"/>
              <w:snapToGrid w:val="0"/>
              <w:spacing w:line="360" w:lineRule="auto"/>
              <w:rPr>
                <w:rFonts w:hint="eastAsia" w:ascii="宋体" w:hAnsi="宋体"/>
                <w:color w:val="auto"/>
                <w:highlight w:val="none"/>
                <w:lang w:eastAsia="zh-CN"/>
              </w:rPr>
            </w:pPr>
            <w:r>
              <w:rPr>
                <w:rFonts w:hint="eastAsia" w:ascii="宋体" w:hAnsi="宋体"/>
                <w:color w:val="auto"/>
                <w:highlight w:val="none"/>
                <w:lang w:eastAsia="zh-CN"/>
              </w:rPr>
              <w:t>□是</w:t>
            </w:r>
          </w:p>
          <w:p>
            <w:pPr>
              <w:numPr>
                <w:ilvl w:val="0"/>
                <w:numId w:val="0"/>
              </w:numPr>
              <w:ind w:leftChars="0"/>
              <w:rPr>
                <w:rFonts w:hint="eastAsia"/>
                <w:lang w:val="en-US" w:eastAsia="zh-CN"/>
              </w:rPr>
            </w:pPr>
            <w:r>
              <w:rPr>
                <w:rFonts w:hint="eastAsia" w:ascii="宋体" w:hAnsi="宋体"/>
                <w:color w:val="auto"/>
                <w:highlight w:val="none"/>
                <w:lang w:eastAsia="zh-CN"/>
              </w:rPr>
              <w:t>☑</w:t>
            </w:r>
            <w:r>
              <w:rPr>
                <w:rFonts w:hint="eastAsia"/>
                <w:lang w:val="en-US" w:eastAsia="zh-CN"/>
              </w:rPr>
              <w:t xml:space="preserve">否 </w:t>
            </w:r>
          </w:p>
          <w:p>
            <w:pPr>
              <w:numPr>
                <w:ilvl w:val="0"/>
                <w:numId w:val="0"/>
              </w:numPr>
              <w:ind w:leftChars="0"/>
              <w:rPr>
                <w:rFonts w:hint="eastAsia" w:eastAsia="宋体"/>
                <w:color w:val="auto"/>
                <w:sz w:val="21"/>
                <w:szCs w:val="24"/>
                <w:highlight w:val="none"/>
                <w:lang w:val="en-US" w:eastAsia="zh-CN"/>
              </w:rPr>
            </w:pPr>
            <w:r>
              <w:rPr>
                <w:rFonts w:hint="eastAsia"/>
                <w:color w:val="auto"/>
                <w:highlight w:val="none"/>
              </w:rPr>
              <w:t>评标委员会完成评标后，应当向招标人提出书面报告、并推荐合格的中标候选人</w:t>
            </w:r>
            <w:r>
              <w:rPr>
                <w:rFonts w:hint="eastAsia"/>
                <w:lang w:val="en-US" w:eastAsia="zh-CN"/>
              </w:rPr>
              <w:t>3个，并标明排序。招标人应当确定排名第一的中标候选人为中标人。中标结果公示</w:t>
            </w:r>
            <w:r>
              <w:rPr>
                <w:rFonts w:hint="eastAsia"/>
                <w:u w:val="single"/>
                <w:lang w:val="en-US" w:eastAsia="zh-CN"/>
              </w:rPr>
              <w:t>1工作</w:t>
            </w:r>
            <w:r>
              <w:rPr>
                <w:rFonts w:hint="eastAsia"/>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9"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7.3.1</w:t>
            </w:r>
          </w:p>
        </w:tc>
        <w:tc>
          <w:tcPr>
            <w:tcW w:w="2345"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履约担保</w:t>
            </w:r>
          </w:p>
        </w:tc>
        <w:tc>
          <w:tcPr>
            <w:tcW w:w="5805" w:type="dxa"/>
            <w:shd w:val="clear" w:color="auto" w:fill="auto"/>
            <w:vAlign w:val="center"/>
          </w:tcPr>
          <w:p>
            <w:pPr>
              <w:rPr>
                <w:rFonts w:hint="eastAsia" w:ascii="宋体" w:hAnsi="宋体"/>
                <w:color w:val="auto"/>
                <w:highlight w:val="none"/>
              </w:rPr>
            </w:pPr>
            <w:r>
              <w:rPr>
                <w:rFonts w:hint="eastAsia" w:ascii="宋体" w:hAnsi="宋体"/>
                <w:color w:val="auto"/>
                <w:highlight w:val="none"/>
              </w:rPr>
              <w:t>1、要求中标人提交的履约保证金或者其他形式履约担保的，不得超过中标合同金额的10%，招标人应当同时向中标人提供工程款支付担保。</w:t>
            </w:r>
          </w:p>
          <w:p>
            <w:pPr>
              <w:rPr>
                <w:rFonts w:hint="eastAsia" w:ascii="宋体" w:hAnsi="宋体"/>
                <w:color w:val="auto"/>
                <w:highlight w:val="none"/>
              </w:rPr>
            </w:pPr>
            <w:r>
              <w:rPr>
                <w:rFonts w:hint="eastAsia" w:ascii="宋体" w:hAnsi="宋体"/>
                <w:color w:val="auto"/>
                <w:highlight w:val="none"/>
              </w:rPr>
              <w:t>2、担保要求：</w:t>
            </w:r>
            <w:r>
              <w:rPr>
                <w:rFonts w:hint="eastAsia"/>
                <w:color w:val="auto"/>
                <w:highlight w:val="none"/>
              </w:rPr>
              <w:t xml:space="preserve"> </w:t>
            </w:r>
            <w:r>
              <w:rPr>
                <w:rFonts w:hint="eastAsia" w:ascii="宋体" w:hAnsi="宋体"/>
                <w:color w:val="auto"/>
                <w:sz w:val="21"/>
                <w:szCs w:val="24"/>
                <w:highlight w:val="none"/>
                <w:lang w:eastAsia="zh-CN"/>
              </w:rPr>
              <w:t>☑</w:t>
            </w:r>
            <w:r>
              <w:rPr>
                <w:rFonts w:hint="eastAsia" w:ascii="宋体" w:hAnsi="宋体"/>
                <w:color w:val="auto"/>
                <w:szCs w:val="21"/>
                <w:highlight w:val="none"/>
              </w:rPr>
              <w:t>不要求中标人提交；</w:t>
            </w:r>
          </w:p>
          <w:p>
            <w:pPr>
              <w:ind w:firstLine="1470" w:firstLineChars="700"/>
              <w:rPr>
                <w:rFonts w:hint="eastAsia" w:ascii="宋体" w:hAnsi="宋体"/>
                <w:color w:val="auto"/>
                <w:highlight w:val="none"/>
              </w:rPr>
            </w:pPr>
            <w:r>
              <w:rPr>
                <w:rFonts w:hint="eastAsia" w:ascii="宋体" w:hAnsi="宋体"/>
                <w:color w:val="auto"/>
                <w:highlight w:val="none"/>
              </w:rPr>
              <w:t>□要求中标人提交；</w:t>
            </w:r>
          </w:p>
          <w:p>
            <w:pPr>
              <w:pStyle w:val="13"/>
              <w:ind w:left="0" w:leftChars="0" w:firstLine="0" w:firstLineChars="0"/>
              <w:jc w:val="both"/>
              <w:rPr>
                <w:rFonts w:hint="eastAsia" w:ascii="宋体" w:hAnsi="宋体"/>
                <w:color w:val="auto"/>
                <w:sz w:val="21"/>
                <w:szCs w:val="24"/>
                <w:highlight w:val="none"/>
              </w:rPr>
            </w:pPr>
            <w:r>
              <w:rPr>
                <w:rFonts w:hint="eastAsia" w:ascii="宋体" w:hAnsi="宋体"/>
                <w:color w:val="auto"/>
                <w:sz w:val="21"/>
                <w:szCs w:val="21"/>
                <w:highlight w:val="none"/>
              </w:rPr>
              <w:t>3、担保形式：</w:t>
            </w:r>
            <w:r>
              <w:rPr>
                <w:rFonts w:hint="eastAsia" w:ascii="宋体" w:hAnsi="宋体"/>
                <w:color w:val="auto"/>
                <w:sz w:val="21"/>
                <w:szCs w:val="24"/>
                <w:highlight w:val="none"/>
              </w:rPr>
              <w:t>□银行保函；□担保保函；</w:t>
            </w:r>
          </w:p>
          <w:p>
            <w:pPr>
              <w:adjustRightInd w:val="0"/>
              <w:snapToGrid w:val="0"/>
              <w:spacing w:line="360" w:lineRule="auto"/>
              <w:rPr>
                <w:rFonts w:ascii="宋体" w:hAnsi="宋体"/>
                <w:szCs w:val="21"/>
              </w:rPr>
            </w:pPr>
            <w:r>
              <w:rPr>
                <w:rFonts w:hint="eastAsia" w:ascii="宋体" w:hAnsi="宋体"/>
                <w:color w:val="auto"/>
                <w:sz w:val="21"/>
                <w:szCs w:val="24"/>
                <w:highlight w:val="none"/>
              </w:rPr>
              <w:t xml:space="preserve">             □保险保函；□转账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9"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7.3.2</w:t>
            </w:r>
          </w:p>
        </w:tc>
        <w:tc>
          <w:tcPr>
            <w:tcW w:w="2345"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采用的评标方法</w:t>
            </w:r>
          </w:p>
        </w:tc>
        <w:tc>
          <w:tcPr>
            <w:tcW w:w="5805" w:type="dxa"/>
            <w:shd w:val="clear" w:color="auto" w:fill="auto"/>
            <w:vAlign w:val="center"/>
          </w:tcPr>
          <w:p>
            <w:pPr>
              <w:adjustRightInd w:val="0"/>
              <w:snapToGrid w:val="0"/>
              <w:spacing w:line="360" w:lineRule="auto"/>
              <w:rPr>
                <w:rFonts w:ascii="宋体" w:hAnsi="宋体"/>
                <w:szCs w:val="21"/>
              </w:rPr>
            </w:pPr>
            <w:r>
              <w:rPr>
                <w:rFonts w:hint="eastAsia" w:ascii="宋体" w:hAnsi="宋体" w:eastAsia="宋体" w:cs="宋体"/>
                <w:lang w:eastAsia="zh-CN"/>
              </w:rPr>
              <w:t>□</w:t>
            </w:r>
            <w:r>
              <w:rPr>
                <w:rFonts w:ascii="宋体" w:hAnsi="宋体"/>
                <w:szCs w:val="21"/>
              </w:rPr>
              <w:fldChar w:fldCharType="begin"/>
            </w:r>
            <w:r>
              <w:rPr>
                <w:rFonts w:ascii="宋体" w:hAnsi="宋体"/>
                <w:szCs w:val="21"/>
              </w:rPr>
              <w:instrText xml:space="preserve"> AUTOTEXT  input460 \* MERGEFORMAT </w:instrText>
            </w:r>
            <w:r>
              <w:rPr>
                <w:rFonts w:ascii="宋体" w:hAnsi="宋体"/>
                <w:szCs w:val="21"/>
              </w:rPr>
              <w:fldChar w:fldCharType="separate"/>
            </w:r>
            <w:r>
              <w:rPr>
                <w:rFonts w:ascii="宋体" w:hAnsi="宋体"/>
                <w:szCs w:val="21"/>
              </w:rPr>
              <w:fldChar w:fldCharType="end"/>
            </w:r>
            <w:r>
              <w:rPr>
                <w:rFonts w:hint="eastAsia" w:ascii="宋体" w:hAnsi="宋体"/>
                <w:szCs w:val="21"/>
              </w:rPr>
              <w:t>经评审的最低投标价法</w:t>
            </w:r>
          </w:p>
          <w:p>
            <w:pPr>
              <w:adjustRightInd w:val="0"/>
              <w:snapToGrid w:val="0"/>
              <w:spacing w:line="360" w:lineRule="auto"/>
              <w:rPr>
                <w:rFonts w:ascii="宋体" w:hAnsi="宋体"/>
                <w:szCs w:val="21"/>
              </w:rPr>
            </w:pPr>
            <w:r>
              <w:rPr>
                <w:rFonts w:ascii="Segoe UI Emoji" w:hAnsi="Segoe UI Emoji" w:cs="Segoe UI Emoji"/>
                <w:szCs w:val="21"/>
              </w:rPr>
              <w:t>☑</w:t>
            </w:r>
            <w:r>
              <w:rPr>
                <w:rFonts w:ascii="宋体" w:hAnsi="宋体"/>
                <w:szCs w:val="21"/>
              </w:rPr>
              <w:fldChar w:fldCharType="begin"/>
            </w:r>
            <w:r>
              <w:rPr>
                <w:rFonts w:ascii="宋体" w:hAnsi="宋体"/>
                <w:szCs w:val="21"/>
              </w:rPr>
              <w:instrText xml:space="preserve"> AUTOTEXT  input461 \* MERGEFORMAT </w:instrText>
            </w:r>
            <w:r>
              <w:rPr>
                <w:rFonts w:ascii="宋体" w:hAnsi="宋体"/>
                <w:szCs w:val="21"/>
              </w:rPr>
              <w:fldChar w:fldCharType="separate"/>
            </w:r>
            <w:r>
              <w:rPr>
                <w:rFonts w:ascii="宋体" w:hAnsi="宋体"/>
                <w:szCs w:val="21"/>
              </w:rPr>
              <w:fldChar w:fldCharType="end"/>
            </w:r>
            <w:r>
              <w:rPr>
                <w:rFonts w:hint="eastAsia" w:ascii="宋体" w:hAnsi="宋体"/>
                <w:szCs w:val="21"/>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19" w:type="dxa"/>
            <w:gridSpan w:val="3"/>
            <w:shd w:val="clear" w:color="auto" w:fill="auto"/>
            <w:vAlign w:val="center"/>
          </w:tcPr>
          <w:p>
            <w:pPr>
              <w:adjustRightInd w:val="0"/>
              <w:snapToGrid w:val="0"/>
              <w:spacing w:line="360" w:lineRule="auto"/>
              <w:rPr>
                <w:rFonts w:ascii="宋体"/>
                <w:b/>
                <w:szCs w:val="21"/>
              </w:rPr>
            </w:pPr>
            <w:r>
              <w:rPr>
                <w:rFonts w:hint="eastAsia" w:ascii="宋体"/>
                <w:b/>
                <w:szCs w:val="21"/>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19" w:type="dxa"/>
            <w:gridSpan w:val="3"/>
            <w:shd w:val="clear" w:color="auto" w:fill="auto"/>
            <w:vAlign w:val="center"/>
          </w:tcPr>
          <w:p>
            <w:pPr>
              <w:adjustRightInd w:val="0"/>
              <w:snapToGrid w:val="0"/>
              <w:spacing w:line="360" w:lineRule="auto"/>
              <w:rPr>
                <w:rFonts w:ascii="宋体" w:hAnsi="宋体"/>
                <w:szCs w:val="21"/>
              </w:rPr>
            </w:pPr>
            <w:r>
              <w:rPr>
                <w:rFonts w:hint="eastAsia" w:ascii="宋体" w:hAnsi="宋体"/>
                <w:szCs w:val="21"/>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9"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10.1.1</w:t>
            </w:r>
          </w:p>
        </w:tc>
        <w:tc>
          <w:tcPr>
            <w:tcW w:w="2345"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同类型工程</w:t>
            </w:r>
          </w:p>
        </w:tc>
        <w:tc>
          <w:tcPr>
            <w:tcW w:w="5805" w:type="dxa"/>
            <w:shd w:val="clear" w:color="auto" w:fill="auto"/>
            <w:vAlign w:val="center"/>
          </w:tcPr>
          <w:p>
            <w:pPr>
              <w:adjustRightInd w:val="0"/>
              <w:snapToGrid w:val="0"/>
              <w:spacing w:line="360" w:lineRule="auto"/>
              <w:rPr>
                <w:rFonts w:ascii="宋体" w:hAnsi="宋体"/>
                <w:szCs w:val="21"/>
              </w:rPr>
            </w:pPr>
            <w:r>
              <w:rPr>
                <w:rFonts w:hint="eastAsia" w:ascii="宋体" w:hAnsi="宋体"/>
                <w:szCs w:val="21"/>
              </w:rPr>
              <w:t>同类型工程是指：</w:t>
            </w:r>
          </w:p>
          <w:p>
            <w:pPr>
              <w:adjustRightInd w:val="0"/>
              <w:snapToGrid w:val="0"/>
              <w:spacing w:line="360" w:lineRule="auto"/>
              <w:rPr>
                <w:rFonts w:hint="eastAsia" w:ascii="宋体" w:hAnsi="宋体"/>
                <w:szCs w:val="21"/>
              </w:rPr>
            </w:pPr>
            <w:r>
              <w:rPr>
                <w:rFonts w:hint="eastAsia" w:ascii="宋体" w:hAnsi="宋体" w:eastAsia="宋体" w:cs="宋体"/>
                <w:lang w:eastAsia="zh-CN"/>
              </w:rPr>
              <w:t>☑</w:t>
            </w:r>
            <w:r>
              <w:rPr>
                <w:rFonts w:ascii="宋体" w:hAnsi="宋体"/>
                <w:szCs w:val="21"/>
              </w:rPr>
              <w:fldChar w:fldCharType="begin"/>
            </w:r>
            <w:r>
              <w:rPr>
                <w:rFonts w:ascii="宋体" w:hAnsi="宋体"/>
                <w:szCs w:val="21"/>
              </w:rPr>
              <w:instrText xml:space="preserve"> AUTOTEXT  input264 \* MERGEFORMAT </w:instrText>
            </w:r>
            <w:r>
              <w:rPr>
                <w:rFonts w:ascii="宋体" w:hAnsi="宋体"/>
                <w:szCs w:val="21"/>
              </w:rPr>
              <w:fldChar w:fldCharType="separate"/>
            </w:r>
            <w:r>
              <w:rPr>
                <w:rFonts w:ascii="宋体" w:hAnsi="宋体"/>
                <w:szCs w:val="21"/>
              </w:rPr>
              <w:fldChar w:fldCharType="end"/>
            </w:r>
            <w:r>
              <w:rPr>
                <w:rFonts w:hint="eastAsia" w:ascii="宋体" w:hAnsi="宋体"/>
                <w:szCs w:val="21"/>
              </w:rPr>
              <w:t>结构相同的工程，不分规模和层数。</w:t>
            </w:r>
          </w:p>
          <w:p>
            <w:pPr>
              <w:adjustRightInd w:val="0"/>
              <w:snapToGrid w:val="0"/>
              <w:spacing w:line="360" w:lineRule="auto"/>
              <w:rPr>
                <w:rFonts w:ascii="宋体" w:hAnsi="宋体"/>
                <w:szCs w:val="21"/>
                <w:u w:val="single"/>
              </w:rPr>
            </w:pPr>
            <w:r>
              <w:rPr>
                <w:rFonts w:hint="eastAsia" w:ascii="宋体" w:hAnsi="宋体" w:eastAsia="宋体" w:cs="宋体"/>
                <w:lang w:eastAsia="zh-CN"/>
              </w:rPr>
              <w:t>□</w:t>
            </w:r>
            <w:r>
              <w:rPr>
                <w:rFonts w:hint="eastAsia" w:ascii="宋体" w:hAnsi="宋体" w:eastAsia="宋体" w:cs="宋体"/>
                <w:u w:val="single"/>
                <w:lang w:val="en-US" w:eastAsia="zh-CN"/>
              </w:rPr>
              <w:t xml:space="preserve">  </w:t>
            </w:r>
            <w:r>
              <w:rPr>
                <w:rFonts w:ascii="宋体" w:hAnsi="宋体"/>
                <w:szCs w:val="21"/>
                <w:u w:val="single"/>
              </w:rPr>
              <w:fldChar w:fldCharType="begin"/>
            </w:r>
            <w:r>
              <w:rPr>
                <w:rFonts w:ascii="宋体" w:hAnsi="宋体"/>
                <w:szCs w:val="21"/>
                <w:u w:val="single"/>
              </w:rPr>
              <w:instrText xml:space="preserve"> AUTOTEXT  input264 \* MERGEFORMAT </w:instrText>
            </w:r>
            <w:r>
              <w:rPr>
                <w:rFonts w:ascii="宋体" w:hAnsi="宋体"/>
                <w:szCs w:val="21"/>
                <w:u w:val="single"/>
              </w:rPr>
              <w:fldChar w:fldCharType="separate"/>
            </w:r>
            <w:r>
              <w:rPr>
                <w:rFonts w:ascii="宋体" w:hAnsi="宋体"/>
                <w:szCs w:val="21"/>
                <w:u w:val="single"/>
              </w:rPr>
              <w:fldChar w:fldCharType="end"/>
            </w:r>
            <w:r>
              <w:rPr>
                <w:rFonts w:hint="eastAsia" w:ascii="宋体" w:hAnsi="宋体"/>
                <w:szCs w:val="21"/>
              </w:rPr>
              <w:t>规模，</w:t>
            </w:r>
            <w:r>
              <w:rPr>
                <w:rFonts w:hint="eastAsia" w:ascii="宋体" w:hAnsi="宋体"/>
                <w:szCs w:val="21"/>
                <w:u w:val="single"/>
                <w:lang w:val="en-US" w:eastAsia="zh-CN"/>
              </w:rPr>
              <w:t xml:space="preserve">  </w:t>
            </w:r>
            <w:r>
              <w:rPr>
                <w:rFonts w:ascii="宋体" w:hAnsi="宋体"/>
                <w:szCs w:val="21"/>
                <w:u w:val="single"/>
              </w:rPr>
              <w:fldChar w:fldCharType="begin"/>
            </w:r>
            <w:r>
              <w:rPr>
                <w:rFonts w:ascii="宋体" w:hAnsi="宋体"/>
                <w:szCs w:val="21"/>
                <w:u w:val="single"/>
              </w:rPr>
              <w:instrText xml:space="preserve"> AUTOTEXT  input264 \* MERGEFORMAT </w:instrText>
            </w:r>
            <w:r>
              <w:rPr>
                <w:rFonts w:ascii="宋体" w:hAnsi="宋体"/>
                <w:szCs w:val="21"/>
                <w:u w:val="single"/>
              </w:rPr>
              <w:fldChar w:fldCharType="separate"/>
            </w:r>
            <w:r>
              <w:rPr>
                <w:rFonts w:ascii="宋体" w:hAnsi="宋体"/>
                <w:szCs w:val="21"/>
                <w:u w:val="single"/>
              </w:rPr>
              <w:fldChar w:fldCharType="end"/>
            </w:r>
            <w:r>
              <w:rPr>
                <w:rFonts w:hint="eastAsia" w:ascii="宋体" w:hAnsi="宋体"/>
                <w:szCs w:val="21"/>
              </w:rPr>
              <w:t>层及以上结构相同的工程。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9"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10.1.2</w:t>
            </w:r>
          </w:p>
        </w:tc>
        <w:tc>
          <w:tcPr>
            <w:tcW w:w="2345"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lang w:eastAsia="zh-CN"/>
              </w:rPr>
              <w:t>良好或</w:t>
            </w:r>
            <w:r>
              <w:rPr>
                <w:rFonts w:hint="eastAsia" w:ascii="宋体" w:hAnsi="宋体"/>
                <w:szCs w:val="21"/>
              </w:rPr>
              <w:t>不良记录</w:t>
            </w:r>
          </w:p>
        </w:tc>
        <w:tc>
          <w:tcPr>
            <w:tcW w:w="5805" w:type="dxa"/>
            <w:shd w:val="clear" w:color="auto" w:fill="auto"/>
            <w:vAlign w:val="center"/>
          </w:tcPr>
          <w:p>
            <w:pPr>
              <w:adjustRightInd w:val="0"/>
              <w:snapToGrid w:val="0"/>
              <w:spacing w:line="360" w:lineRule="auto"/>
              <w:rPr>
                <w:rFonts w:hint="eastAsia" w:ascii="宋体" w:hAnsi="宋体" w:eastAsiaTheme="minorEastAsia"/>
                <w:szCs w:val="21"/>
                <w:lang w:eastAsia="zh-CN"/>
              </w:rPr>
            </w:pPr>
            <w:r>
              <w:rPr>
                <w:rFonts w:hint="eastAsia" w:ascii="宋体" w:hAnsi="宋体"/>
                <w:szCs w:val="21"/>
                <w:lang w:val="en-US" w:eastAsia="zh-CN"/>
              </w:rPr>
              <w:t>本办法所指的良好和不良记录是已经国家、我省相关信用信息公示平台或者建筑市场监管公共服务平台公布的工程建设领域信用信息。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9" w:type="dxa"/>
            <w:shd w:val="clear" w:color="auto" w:fill="auto"/>
            <w:vAlign w:val="center"/>
          </w:tcPr>
          <w:p>
            <w:pPr>
              <w:adjustRightInd w:val="0"/>
              <w:snapToGrid w:val="0"/>
              <w:spacing w:line="360" w:lineRule="auto"/>
              <w:jc w:val="center"/>
              <w:rPr>
                <w:rFonts w:hint="default" w:ascii="宋体" w:hAnsi="宋体" w:eastAsiaTheme="minorEastAsia"/>
                <w:szCs w:val="21"/>
                <w:lang w:val="en-US" w:eastAsia="zh-CN"/>
              </w:rPr>
            </w:pPr>
            <w:r>
              <w:rPr>
                <w:rFonts w:hint="eastAsia" w:ascii="宋体" w:hAnsi="宋体"/>
                <w:szCs w:val="21"/>
                <w:lang w:val="en-US" w:eastAsia="zh-CN"/>
              </w:rPr>
              <w:t>10.1.3</w:t>
            </w:r>
          </w:p>
        </w:tc>
        <w:tc>
          <w:tcPr>
            <w:tcW w:w="2345" w:type="dxa"/>
            <w:shd w:val="clear" w:color="auto" w:fill="auto"/>
            <w:vAlign w:val="center"/>
          </w:tcPr>
          <w:p>
            <w:pPr>
              <w:adjustRightInd w:val="0"/>
              <w:snapToGrid w:val="0"/>
              <w:spacing w:line="360" w:lineRule="auto"/>
              <w:jc w:val="center"/>
              <w:rPr>
                <w:rFonts w:hint="eastAsia" w:ascii="宋体" w:hAnsi="宋体"/>
                <w:szCs w:val="21"/>
                <w:lang w:eastAsia="zh-CN"/>
              </w:rPr>
            </w:pPr>
            <w:r>
              <w:rPr>
                <w:rFonts w:hint="eastAsia"/>
                <w:color w:val="auto"/>
                <w:highlight w:val="none"/>
              </w:rPr>
              <w:t xml:space="preserve"> 查询（供评标委员会成员在评标过程中查询投标人资信等信息）</w:t>
            </w:r>
          </w:p>
        </w:tc>
        <w:tc>
          <w:tcPr>
            <w:tcW w:w="5805" w:type="dxa"/>
            <w:shd w:val="clear" w:color="auto" w:fill="auto"/>
            <w:vAlign w:val="center"/>
          </w:tcPr>
          <w:p>
            <w:pPr>
              <w:pStyle w:val="13"/>
              <w:jc w:val="left"/>
              <w:rPr>
                <w:rFonts w:hint="eastAsia" w:ascii="宋体" w:hAnsi="宋体"/>
                <w:color w:val="auto"/>
                <w:sz w:val="21"/>
                <w:szCs w:val="24"/>
                <w:highlight w:val="none"/>
              </w:rPr>
            </w:pPr>
            <w:r>
              <w:rPr>
                <w:rFonts w:hint="eastAsia" w:ascii="宋体" w:hAnsi="宋体"/>
                <w:color w:val="auto"/>
                <w:sz w:val="21"/>
                <w:szCs w:val="24"/>
                <w:highlight w:val="none"/>
              </w:rPr>
              <w:t>中国裁判文书（http://www.court.gov.cn/wenshu.html）</w:t>
            </w:r>
          </w:p>
          <w:p>
            <w:pPr>
              <w:pStyle w:val="13"/>
              <w:jc w:val="left"/>
              <w:rPr>
                <w:rFonts w:hint="eastAsia" w:ascii="宋体" w:hAnsi="宋体"/>
                <w:color w:val="auto"/>
                <w:sz w:val="21"/>
                <w:szCs w:val="24"/>
                <w:highlight w:val="none"/>
              </w:rPr>
            </w:pPr>
            <w:r>
              <w:rPr>
                <w:rFonts w:hint="eastAsia" w:ascii="宋体" w:hAnsi="宋体"/>
                <w:color w:val="auto"/>
                <w:sz w:val="21"/>
                <w:szCs w:val="24"/>
                <w:highlight w:val="none"/>
              </w:rPr>
              <w:t>信用中国（</w:t>
            </w:r>
            <w:r>
              <w:rPr>
                <w:rFonts w:hint="eastAsia" w:ascii="宋体" w:hAnsi="宋体" w:cs="宋体"/>
                <w:color w:val="auto"/>
                <w:sz w:val="21"/>
                <w:szCs w:val="21"/>
                <w:highlight w:val="none"/>
              </w:rPr>
              <w:t>h</w:t>
            </w:r>
            <w:r>
              <w:rPr>
                <w:rFonts w:hint="eastAsia" w:ascii="宋体" w:hAnsi="宋体"/>
                <w:color w:val="auto"/>
                <w:sz w:val="21"/>
                <w:szCs w:val="21"/>
                <w:highlight w:val="none"/>
              </w:rPr>
              <w:t>t</w:t>
            </w:r>
            <w:r>
              <w:rPr>
                <w:rFonts w:hint="eastAsia" w:ascii="宋体" w:hAnsi="宋体"/>
                <w:color w:val="auto"/>
                <w:sz w:val="21"/>
                <w:szCs w:val="24"/>
                <w:highlight w:val="none"/>
              </w:rPr>
              <w:t>tps://www.creditchina.gov.cn/）</w:t>
            </w:r>
          </w:p>
          <w:p>
            <w:pPr>
              <w:pStyle w:val="13"/>
              <w:jc w:val="left"/>
              <w:rPr>
                <w:rFonts w:hint="eastAsia" w:ascii="宋体" w:hAnsi="宋体"/>
                <w:color w:val="auto"/>
                <w:sz w:val="21"/>
                <w:szCs w:val="24"/>
                <w:highlight w:val="none"/>
              </w:rPr>
            </w:pPr>
            <w:r>
              <w:rPr>
                <w:rFonts w:hint="eastAsia" w:ascii="宋体" w:hAnsi="宋体"/>
                <w:color w:val="auto"/>
                <w:sz w:val="21"/>
                <w:szCs w:val="24"/>
                <w:highlight w:val="none"/>
              </w:rPr>
              <w:t>信用大同（https://credit.dt.gov.cn）</w:t>
            </w:r>
          </w:p>
          <w:p>
            <w:pPr>
              <w:jc w:val="left"/>
              <w:rPr>
                <w:rFonts w:hint="eastAsia"/>
                <w:color w:val="auto"/>
                <w:highlight w:val="none"/>
              </w:rPr>
            </w:pPr>
            <w:r>
              <w:rPr>
                <w:rFonts w:hint="eastAsia"/>
                <w:color w:val="auto"/>
                <w:highlight w:val="none"/>
              </w:rPr>
              <w:t>全国建筑市场监管公共服务平（http://jzsc.mohurd.gov.cn）</w:t>
            </w:r>
          </w:p>
          <w:p>
            <w:pPr>
              <w:pStyle w:val="13"/>
              <w:jc w:val="left"/>
              <w:rPr>
                <w:rFonts w:hint="eastAsia" w:ascii="宋体" w:hAnsi="宋体"/>
                <w:color w:val="auto"/>
                <w:sz w:val="21"/>
                <w:szCs w:val="24"/>
                <w:highlight w:val="none"/>
              </w:rPr>
            </w:pPr>
            <w:r>
              <w:rPr>
                <w:rFonts w:hint="eastAsia"/>
                <w:color w:val="auto"/>
                <w:sz w:val="21"/>
                <w:szCs w:val="24"/>
                <w:highlight w:val="none"/>
              </w:rPr>
              <w:t>山西省建筑市场监管公共服务平（</w:t>
            </w:r>
            <w:r>
              <w:rPr>
                <w:rFonts w:hint="eastAsia"/>
                <w:color w:val="auto"/>
                <w:sz w:val="21"/>
                <w:szCs w:val="24"/>
                <w:highlight w:val="none"/>
              </w:rPr>
              <w:fldChar w:fldCharType="begin"/>
            </w:r>
            <w:r>
              <w:rPr>
                <w:rFonts w:hint="eastAsia"/>
                <w:color w:val="auto"/>
                <w:sz w:val="21"/>
                <w:szCs w:val="24"/>
                <w:highlight w:val="none"/>
              </w:rPr>
              <w:instrText xml:space="preserve"> HYPERLINK "http://prec.sxzwfw.gov.cn" </w:instrText>
            </w:r>
            <w:r>
              <w:rPr>
                <w:rFonts w:hint="eastAsia"/>
                <w:color w:val="auto"/>
                <w:sz w:val="21"/>
                <w:szCs w:val="24"/>
                <w:highlight w:val="none"/>
              </w:rPr>
              <w:fldChar w:fldCharType="separate"/>
            </w:r>
            <w:r>
              <w:rPr>
                <w:rFonts w:hint="eastAsia"/>
                <w:color w:val="auto"/>
                <w:sz w:val="21"/>
                <w:szCs w:val="24"/>
                <w:highlight w:val="none"/>
              </w:rPr>
              <w:t>http://zjt.shanxi.gov.cn</w:t>
            </w:r>
            <w:r>
              <w:rPr>
                <w:rFonts w:hint="eastAsia"/>
                <w:color w:val="auto"/>
                <w:sz w:val="21"/>
                <w:szCs w:val="24"/>
                <w:highlight w:val="none"/>
              </w:rPr>
              <w:fldChar w:fldCharType="end"/>
            </w:r>
            <w:r>
              <w:rPr>
                <w:rFonts w:hint="eastAsia"/>
                <w:color w:val="auto"/>
                <w:sz w:val="21"/>
                <w:szCs w:val="24"/>
                <w:highlight w:val="none"/>
              </w:rPr>
              <w:t>）</w:t>
            </w:r>
          </w:p>
          <w:p>
            <w:pPr>
              <w:adjustRightInd w:val="0"/>
              <w:snapToGrid w:val="0"/>
              <w:spacing w:line="360" w:lineRule="auto"/>
              <w:jc w:val="left"/>
              <w:rPr>
                <w:rFonts w:hint="eastAsia" w:ascii="宋体" w:hAnsi="宋体"/>
                <w:color w:val="auto"/>
                <w:sz w:val="21"/>
                <w:szCs w:val="24"/>
                <w:highlight w:val="none"/>
              </w:rPr>
            </w:pPr>
            <w:r>
              <w:rPr>
                <w:rFonts w:hint="eastAsia" w:ascii="宋体" w:hAnsi="宋体"/>
                <w:color w:val="auto"/>
                <w:sz w:val="21"/>
                <w:szCs w:val="24"/>
                <w:highlight w:val="none"/>
              </w:rPr>
              <w:t>中国建造师网（</w:t>
            </w:r>
            <w:r>
              <w:rPr>
                <w:rFonts w:ascii="宋体" w:hAnsi="宋体"/>
                <w:color w:val="auto"/>
                <w:sz w:val="21"/>
                <w:szCs w:val="24"/>
                <w:highlight w:val="none"/>
              </w:rPr>
              <w:t>http://www.coc.gov.cn/coc/webview/fRegConstructor.jspx</w:t>
            </w:r>
            <w:r>
              <w:rPr>
                <w:rFonts w:hint="eastAsia" w:ascii="宋体" w:hAnsi="宋体"/>
                <w:color w:val="auto"/>
                <w:sz w:val="21"/>
                <w:szCs w:val="24"/>
                <w:highlight w:val="none"/>
              </w:rPr>
              <w:t>）</w:t>
            </w:r>
          </w:p>
          <w:p>
            <w:pPr>
              <w:pStyle w:val="2"/>
              <w:ind w:left="0" w:leftChars="0" w:firstLine="0" w:firstLineChars="0"/>
              <w:rPr>
                <w:rFonts w:hint="eastAsia"/>
                <w:lang w:val="en-US" w:eastAsia="zh-CN"/>
              </w:rPr>
            </w:pPr>
            <w:r>
              <w:rPr>
                <w:rFonts w:hint="eastAsia" w:ascii="宋体" w:hAnsi="宋体"/>
                <w:color w:val="auto"/>
                <w:sz w:val="21"/>
                <w:szCs w:val="24"/>
                <w:highlight w:val="none"/>
                <w:lang w:eastAsia="zh-CN"/>
              </w:rPr>
              <w:t>中国政府采购网（http://pub.ccgp.gov.cn/loginx/）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19" w:type="dxa"/>
            <w:gridSpan w:val="3"/>
            <w:shd w:val="clear" w:color="auto" w:fill="auto"/>
            <w:vAlign w:val="center"/>
          </w:tcPr>
          <w:p>
            <w:pPr>
              <w:adjustRightInd w:val="0"/>
              <w:snapToGrid w:val="0"/>
              <w:spacing w:line="360" w:lineRule="auto"/>
              <w:rPr>
                <w:rFonts w:ascii="宋体" w:hAnsi="宋体"/>
                <w:szCs w:val="21"/>
              </w:rPr>
            </w:pPr>
            <w:r>
              <w:rPr>
                <w:rFonts w:hint="eastAsia" w:ascii="宋体" w:hAnsi="宋体"/>
                <w:szCs w:val="21"/>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9" w:type="dxa"/>
            <w:shd w:val="clear" w:color="auto" w:fill="auto"/>
            <w:vAlign w:val="center"/>
          </w:tcPr>
          <w:p>
            <w:pPr>
              <w:adjustRightInd w:val="0"/>
              <w:snapToGrid w:val="0"/>
              <w:spacing w:line="360" w:lineRule="auto"/>
              <w:jc w:val="center"/>
              <w:rPr>
                <w:rFonts w:ascii="宋体" w:hAnsi="宋体"/>
                <w:szCs w:val="21"/>
              </w:rPr>
            </w:pPr>
          </w:p>
        </w:tc>
        <w:tc>
          <w:tcPr>
            <w:tcW w:w="2345"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最高投标限价（招标控制价）</w:t>
            </w:r>
          </w:p>
        </w:tc>
        <w:tc>
          <w:tcPr>
            <w:tcW w:w="5805" w:type="dxa"/>
            <w:shd w:val="clear" w:color="auto" w:fill="auto"/>
            <w:vAlign w:val="center"/>
          </w:tcPr>
          <w:p>
            <w:pPr>
              <w:adjustRightInd w:val="0"/>
              <w:snapToGrid w:val="0"/>
              <w:spacing w:line="360" w:lineRule="auto"/>
              <w:rPr>
                <w:rFonts w:ascii="宋体" w:hAnsi="宋体"/>
                <w:szCs w:val="21"/>
              </w:rPr>
            </w:pPr>
            <w:r>
              <w:rPr>
                <w:rFonts w:ascii="宋体" w:hAnsi="宋体" w:eastAsia="宋体" w:cs="宋体"/>
              </w:rPr>
              <w:t>□</w:t>
            </w:r>
            <w:r>
              <w:rPr>
                <w:rFonts w:ascii="宋体" w:hAnsi="宋体"/>
                <w:szCs w:val="21"/>
              </w:rPr>
              <w:fldChar w:fldCharType="begin"/>
            </w:r>
            <w:r>
              <w:rPr>
                <w:rFonts w:ascii="宋体" w:hAnsi="宋体"/>
                <w:szCs w:val="21"/>
              </w:rPr>
              <w:instrText xml:space="preserve"> AUTOTEXT  input267 \* MERGEFORMAT </w:instrText>
            </w:r>
            <w:r>
              <w:rPr>
                <w:rFonts w:ascii="宋体" w:hAnsi="宋体"/>
                <w:szCs w:val="21"/>
              </w:rPr>
              <w:fldChar w:fldCharType="separate"/>
            </w:r>
            <w:r>
              <w:rPr>
                <w:rFonts w:ascii="宋体" w:hAnsi="宋体"/>
                <w:szCs w:val="21"/>
              </w:rPr>
              <w:fldChar w:fldCharType="end"/>
            </w:r>
            <w:r>
              <w:rPr>
                <w:rFonts w:hint="eastAsia" w:ascii="宋体" w:hAnsi="宋体"/>
                <w:szCs w:val="21"/>
              </w:rPr>
              <w:t>不设招标控制价</w:t>
            </w:r>
          </w:p>
          <w:p>
            <w:pPr>
              <w:adjustRightInd w:val="0"/>
              <w:snapToGrid w:val="0"/>
              <w:spacing w:line="360" w:lineRule="auto"/>
              <w:rPr>
                <w:rFonts w:hint="eastAsia" w:ascii="宋体" w:hAnsi="宋体" w:eastAsiaTheme="minorEastAsia"/>
                <w:szCs w:val="21"/>
                <w:lang w:eastAsia="zh-CN"/>
              </w:rPr>
            </w:pPr>
            <w:r>
              <w:rPr>
                <w:rFonts w:hint="eastAsia" w:ascii="Segoe UI Emoji" w:hAnsi="Segoe UI Emoji" w:cs="Segoe UI Emoji"/>
                <w:szCs w:val="21"/>
                <w:lang w:eastAsia="zh-CN"/>
              </w:rPr>
              <w:t>☑</w:t>
            </w:r>
            <w:r>
              <w:rPr>
                <w:rFonts w:ascii="宋体" w:hAnsi="宋体"/>
                <w:szCs w:val="21"/>
              </w:rPr>
              <w:fldChar w:fldCharType="begin"/>
            </w:r>
            <w:r>
              <w:rPr>
                <w:rFonts w:ascii="宋体" w:hAnsi="宋体"/>
                <w:szCs w:val="21"/>
              </w:rPr>
              <w:instrText xml:space="preserve"> AUTOTEXT  input268 \* MERGEFORMAT </w:instrText>
            </w:r>
            <w:r>
              <w:rPr>
                <w:rFonts w:ascii="宋体" w:hAnsi="宋体"/>
                <w:szCs w:val="21"/>
              </w:rPr>
              <w:fldChar w:fldCharType="separate"/>
            </w:r>
            <w:r>
              <w:rPr>
                <w:rFonts w:ascii="宋体" w:hAnsi="宋体"/>
                <w:szCs w:val="21"/>
              </w:rPr>
              <w:fldChar w:fldCharType="end"/>
            </w:r>
            <w:r>
              <w:rPr>
                <w:rFonts w:hint="eastAsia" w:ascii="宋体" w:hAnsi="宋体"/>
                <w:szCs w:val="21"/>
              </w:rPr>
              <w:t>设招标控制价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19" w:type="dxa"/>
            <w:gridSpan w:val="3"/>
            <w:shd w:val="clear" w:color="auto" w:fill="auto"/>
            <w:vAlign w:val="center"/>
          </w:tcPr>
          <w:p>
            <w:pPr>
              <w:adjustRightInd w:val="0"/>
              <w:snapToGrid w:val="0"/>
              <w:spacing w:line="360" w:lineRule="auto"/>
              <w:rPr>
                <w:rFonts w:ascii="宋体" w:hAnsi="宋体"/>
                <w:szCs w:val="21"/>
              </w:rPr>
            </w:pPr>
            <w:r>
              <w:rPr>
                <w:rFonts w:hint="eastAsia" w:ascii="宋体" w:hAnsi="宋体"/>
                <w:szCs w:val="21"/>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9" w:type="dxa"/>
            <w:shd w:val="clear" w:color="auto" w:fill="auto"/>
            <w:vAlign w:val="center"/>
          </w:tcPr>
          <w:p>
            <w:pPr>
              <w:adjustRightInd w:val="0"/>
              <w:snapToGrid w:val="0"/>
              <w:spacing w:line="360" w:lineRule="auto"/>
              <w:jc w:val="center"/>
              <w:rPr>
                <w:rFonts w:ascii="宋体" w:hAnsi="宋体"/>
                <w:szCs w:val="21"/>
              </w:rPr>
            </w:pPr>
          </w:p>
        </w:tc>
        <w:tc>
          <w:tcPr>
            <w:tcW w:w="2345"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施工组织设计采用</w:t>
            </w:r>
          </w:p>
          <w:p>
            <w:pPr>
              <w:adjustRightInd w:val="0"/>
              <w:snapToGrid w:val="0"/>
              <w:spacing w:line="360" w:lineRule="auto"/>
              <w:jc w:val="center"/>
              <w:rPr>
                <w:rFonts w:ascii="宋体" w:hAnsi="宋体"/>
                <w:szCs w:val="21"/>
              </w:rPr>
            </w:pPr>
            <w:r>
              <w:rPr>
                <w:rFonts w:hint="eastAsia" w:ascii="宋体" w:hAnsi="宋体"/>
                <w:szCs w:val="21"/>
              </w:rPr>
              <w:t>“暗标”评审方式</w:t>
            </w:r>
          </w:p>
        </w:tc>
        <w:tc>
          <w:tcPr>
            <w:tcW w:w="5805" w:type="dxa"/>
            <w:shd w:val="clear" w:color="auto" w:fill="auto"/>
            <w:vAlign w:val="center"/>
          </w:tcPr>
          <w:p>
            <w:pPr>
              <w:adjustRightInd w:val="0"/>
              <w:snapToGrid w:val="0"/>
              <w:spacing w:line="360" w:lineRule="auto"/>
              <w:rPr>
                <w:rFonts w:ascii="宋体" w:hAnsi="宋体"/>
                <w:szCs w:val="21"/>
              </w:rPr>
            </w:pPr>
            <w:r>
              <w:rPr>
                <w:rFonts w:hint="eastAsia" w:ascii="宋体" w:hAnsi="宋体" w:eastAsia="宋体" w:cs="宋体"/>
                <w:lang w:eastAsia="zh-CN"/>
              </w:rPr>
              <w:t>☑</w:t>
            </w:r>
            <w:r>
              <w:rPr>
                <w:rFonts w:ascii="宋体" w:hAnsi="宋体"/>
                <w:szCs w:val="21"/>
              </w:rPr>
              <w:fldChar w:fldCharType="begin"/>
            </w:r>
            <w:r>
              <w:rPr>
                <w:rFonts w:ascii="宋体" w:hAnsi="宋体"/>
                <w:szCs w:val="21"/>
              </w:rPr>
              <w:instrText xml:space="preserve"> AUTOTEXT  input269 \* MERGEFORMAT </w:instrText>
            </w:r>
            <w:r>
              <w:rPr>
                <w:rFonts w:ascii="宋体" w:hAnsi="宋体"/>
                <w:szCs w:val="21"/>
              </w:rPr>
              <w:fldChar w:fldCharType="separate"/>
            </w:r>
            <w:r>
              <w:rPr>
                <w:rFonts w:ascii="宋体" w:hAnsi="宋体"/>
                <w:szCs w:val="21"/>
              </w:rPr>
              <w:fldChar w:fldCharType="end"/>
            </w:r>
            <w:r>
              <w:rPr>
                <w:rFonts w:hint="eastAsia" w:ascii="宋体" w:hAnsi="宋体"/>
                <w:szCs w:val="21"/>
              </w:rPr>
              <w:t>不采用</w:t>
            </w:r>
          </w:p>
          <w:p>
            <w:pPr>
              <w:adjustRightInd w:val="0"/>
              <w:snapToGrid w:val="0"/>
              <w:spacing w:line="360" w:lineRule="auto"/>
              <w:rPr>
                <w:rFonts w:ascii="宋体" w:hAnsi="宋体"/>
                <w:szCs w:val="21"/>
              </w:rPr>
            </w:pPr>
            <w:r>
              <w:rPr>
                <w:rFonts w:ascii="宋体" w:hAnsi="宋体" w:eastAsia="宋体" w:cs="宋体"/>
              </w:rPr>
              <w:t>□</w:t>
            </w:r>
            <w:r>
              <w:rPr>
                <w:rFonts w:ascii="宋体" w:hAnsi="宋体"/>
                <w:szCs w:val="21"/>
              </w:rPr>
              <w:fldChar w:fldCharType="begin"/>
            </w:r>
            <w:r>
              <w:rPr>
                <w:rFonts w:ascii="宋体" w:hAnsi="宋体"/>
                <w:szCs w:val="21"/>
              </w:rPr>
              <w:instrText xml:space="preserve"> AUTOTEXT  input270 \* MERGEFORMAT </w:instrText>
            </w:r>
            <w:r>
              <w:rPr>
                <w:rFonts w:ascii="宋体" w:hAnsi="宋体"/>
                <w:szCs w:val="21"/>
              </w:rPr>
              <w:fldChar w:fldCharType="separate"/>
            </w:r>
            <w:r>
              <w:rPr>
                <w:rFonts w:ascii="宋体" w:hAnsi="宋体"/>
                <w:szCs w:val="21"/>
              </w:rPr>
              <w:fldChar w:fldCharType="end"/>
            </w:r>
            <w:r>
              <w:rPr>
                <w:rFonts w:hint="eastAsia" w:ascii="宋体" w:hAnsi="宋体"/>
                <w:szCs w:val="21"/>
              </w:rPr>
              <w:t>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19" w:type="dxa"/>
            <w:gridSpan w:val="3"/>
            <w:shd w:val="clear" w:color="auto" w:fill="auto"/>
            <w:vAlign w:val="center"/>
          </w:tcPr>
          <w:p>
            <w:pPr>
              <w:adjustRightInd w:val="0"/>
              <w:snapToGrid w:val="0"/>
              <w:spacing w:line="360" w:lineRule="auto"/>
              <w:rPr>
                <w:rFonts w:ascii="宋体" w:hAnsi="宋体"/>
                <w:szCs w:val="21"/>
              </w:rPr>
            </w:pPr>
            <w:r>
              <w:rPr>
                <w:rFonts w:hint="eastAsia" w:ascii="宋体" w:hAnsi="宋体"/>
                <w:szCs w:val="21"/>
              </w:rPr>
              <w:t>10.</w:t>
            </w:r>
            <w:r>
              <w:rPr>
                <w:rFonts w:ascii="宋体" w:hAnsi="宋体"/>
                <w:szCs w:val="21"/>
              </w:rPr>
              <w:t>4</w:t>
            </w:r>
            <w:r>
              <w:rPr>
                <w:rFonts w:hint="eastAsia" w:ascii="宋体" w:hAnsi="宋体"/>
                <w:szCs w:val="21"/>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9" w:type="dxa"/>
            <w:shd w:val="clear" w:color="auto" w:fill="auto"/>
            <w:vAlign w:val="center"/>
          </w:tcPr>
          <w:p>
            <w:pPr>
              <w:adjustRightInd w:val="0"/>
              <w:snapToGrid w:val="0"/>
              <w:spacing w:line="360" w:lineRule="auto"/>
              <w:jc w:val="center"/>
              <w:rPr>
                <w:rFonts w:ascii="宋体" w:hAnsi="宋体"/>
                <w:szCs w:val="21"/>
              </w:rPr>
            </w:pPr>
          </w:p>
        </w:tc>
        <w:tc>
          <w:tcPr>
            <w:tcW w:w="8150" w:type="dxa"/>
            <w:gridSpan w:val="2"/>
            <w:shd w:val="clear" w:color="auto" w:fill="auto"/>
            <w:vAlign w:val="center"/>
          </w:tcPr>
          <w:p>
            <w:pPr>
              <w:adjustRightInd w:val="0"/>
              <w:snapToGrid w:val="0"/>
              <w:spacing w:line="360" w:lineRule="auto"/>
              <w:rPr>
                <w:rFonts w:ascii="宋体" w:hAnsi="宋体"/>
                <w:szCs w:val="21"/>
              </w:rPr>
            </w:pPr>
            <w:r>
              <w:rPr>
                <w:rFonts w:hint="eastAsia" w:ascii="宋体" w:hAnsi="宋体"/>
                <w:szCs w:val="21"/>
              </w:rPr>
              <w:t>投标人的法定代表人或其委托的代理人应当按时参加</w:t>
            </w:r>
            <w:r>
              <w:rPr>
                <w:rFonts w:hint="eastAsia" w:ascii="宋体" w:hAnsi="宋体"/>
                <w:szCs w:val="21"/>
                <w:lang w:eastAsia="zh-CN"/>
              </w:rPr>
              <w:t>开标会议</w:t>
            </w:r>
            <w:r>
              <w:rPr>
                <w:rFonts w:hint="eastAsia" w:ascii="宋体" w:hAnsi="宋体"/>
                <w:szCs w:val="21"/>
              </w:rPr>
              <w:t>，否则，其投标将被拒绝。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19" w:type="dxa"/>
            <w:gridSpan w:val="3"/>
            <w:shd w:val="clear" w:color="auto" w:fill="auto"/>
            <w:vAlign w:val="center"/>
          </w:tcPr>
          <w:p>
            <w:pPr>
              <w:adjustRightInd w:val="0"/>
              <w:snapToGrid w:val="0"/>
              <w:spacing w:line="360" w:lineRule="auto"/>
              <w:rPr>
                <w:rFonts w:ascii="宋体" w:hAnsi="宋体"/>
                <w:szCs w:val="21"/>
              </w:rPr>
            </w:pPr>
            <w:r>
              <w:rPr>
                <w:rFonts w:hint="eastAsia" w:ascii="宋体" w:hAnsi="宋体"/>
                <w:szCs w:val="21"/>
              </w:rPr>
              <w:t>10.</w:t>
            </w:r>
            <w:r>
              <w:rPr>
                <w:rFonts w:ascii="宋体" w:hAnsi="宋体"/>
                <w:szCs w:val="21"/>
              </w:rPr>
              <w:t>5</w:t>
            </w:r>
            <w:r>
              <w:rPr>
                <w:rFonts w:hint="eastAsia" w:ascii="宋体" w:hAnsi="宋体"/>
                <w:szCs w:val="21"/>
              </w:rPr>
              <w:t>中标人公示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9" w:type="dxa"/>
            <w:shd w:val="clear" w:color="auto" w:fill="auto"/>
            <w:vAlign w:val="center"/>
          </w:tcPr>
          <w:p>
            <w:pPr>
              <w:adjustRightInd w:val="0"/>
              <w:snapToGrid w:val="0"/>
              <w:spacing w:line="360" w:lineRule="auto"/>
              <w:jc w:val="center"/>
              <w:rPr>
                <w:rFonts w:ascii="宋体" w:hAnsi="宋体"/>
                <w:szCs w:val="21"/>
              </w:rPr>
            </w:pPr>
          </w:p>
        </w:tc>
        <w:tc>
          <w:tcPr>
            <w:tcW w:w="8150" w:type="dxa"/>
            <w:gridSpan w:val="2"/>
            <w:shd w:val="clear" w:color="auto" w:fill="auto"/>
            <w:vAlign w:val="center"/>
          </w:tcPr>
          <w:p>
            <w:pPr>
              <w:adjustRightInd w:val="0"/>
              <w:snapToGrid w:val="0"/>
              <w:spacing w:line="360" w:lineRule="auto"/>
              <w:rPr>
                <w:rFonts w:ascii="宋体" w:hAnsi="宋体"/>
                <w:szCs w:val="21"/>
              </w:rPr>
            </w:pPr>
            <w:r>
              <w:rPr>
                <w:rFonts w:hint="eastAsia" w:ascii="宋体" w:hAnsi="宋体"/>
                <w:szCs w:val="21"/>
              </w:rPr>
              <w:t>招标人按照相关规定予以公示，公示期</w:t>
            </w:r>
            <w:r>
              <w:rPr>
                <w:rFonts w:hint="eastAsia" w:ascii="宋体" w:hAnsi="宋体"/>
                <w:szCs w:val="21"/>
                <w:lang w:eastAsia="zh-CN"/>
              </w:rPr>
              <w:t>为</w:t>
            </w:r>
            <w:r>
              <w:rPr>
                <w:rFonts w:hint="eastAsia" w:ascii="宋体" w:hAnsi="宋体"/>
                <w:szCs w:val="21"/>
                <w:lang w:val="en-US" w:eastAsia="zh-CN"/>
              </w:rPr>
              <w:t>1个工作</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19" w:type="dxa"/>
            <w:gridSpan w:val="3"/>
            <w:shd w:val="clear" w:color="auto" w:fill="auto"/>
            <w:vAlign w:val="center"/>
          </w:tcPr>
          <w:p>
            <w:pPr>
              <w:adjustRightInd w:val="0"/>
              <w:snapToGrid w:val="0"/>
              <w:spacing w:line="360" w:lineRule="auto"/>
              <w:rPr>
                <w:rFonts w:ascii="宋体" w:hAnsi="宋体"/>
                <w:szCs w:val="21"/>
              </w:rPr>
            </w:pPr>
            <w:r>
              <w:rPr>
                <w:rFonts w:hint="eastAsia" w:ascii="宋体" w:hAnsi="宋体"/>
                <w:szCs w:val="21"/>
              </w:rPr>
              <w:t>10.</w:t>
            </w:r>
            <w:r>
              <w:rPr>
                <w:rFonts w:ascii="宋体" w:hAnsi="宋体"/>
                <w:szCs w:val="21"/>
              </w:rPr>
              <w:t>6</w:t>
            </w:r>
            <w:r>
              <w:rPr>
                <w:rFonts w:hint="eastAsia" w:ascii="宋体" w:hAnsi="宋体"/>
                <w:szCs w:val="21"/>
              </w:rPr>
              <w:t>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9" w:type="dxa"/>
            <w:shd w:val="clear" w:color="auto" w:fill="auto"/>
            <w:vAlign w:val="center"/>
          </w:tcPr>
          <w:p>
            <w:pPr>
              <w:adjustRightInd w:val="0"/>
              <w:snapToGrid w:val="0"/>
              <w:spacing w:line="360" w:lineRule="auto"/>
              <w:jc w:val="center"/>
              <w:rPr>
                <w:rFonts w:ascii="宋体" w:hAnsi="宋体"/>
                <w:szCs w:val="21"/>
              </w:rPr>
            </w:pPr>
          </w:p>
        </w:tc>
        <w:tc>
          <w:tcPr>
            <w:tcW w:w="8150" w:type="dxa"/>
            <w:gridSpan w:val="2"/>
            <w:shd w:val="clear" w:color="auto" w:fill="auto"/>
            <w:vAlign w:val="center"/>
          </w:tcPr>
          <w:p>
            <w:pPr>
              <w:adjustRightInd w:val="0"/>
              <w:snapToGrid w:val="0"/>
              <w:spacing w:line="360" w:lineRule="auto"/>
              <w:rPr>
                <w:rFonts w:ascii="宋体" w:hAnsi="宋体"/>
                <w:szCs w:val="21"/>
              </w:rPr>
            </w:pPr>
            <w:r>
              <w:rPr>
                <w:rFonts w:hint="eastAsia" w:ascii="宋体" w:hAnsi="宋体"/>
                <w:szCs w:val="21"/>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19" w:type="dxa"/>
            <w:gridSpan w:val="3"/>
            <w:shd w:val="clear" w:color="auto" w:fill="auto"/>
            <w:vAlign w:val="center"/>
          </w:tcPr>
          <w:p>
            <w:pPr>
              <w:adjustRightInd w:val="0"/>
              <w:snapToGrid w:val="0"/>
              <w:spacing w:line="360" w:lineRule="auto"/>
              <w:rPr>
                <w:rFonts w:ascii="宋体" w:hAnsi="宋体"/>
                <w:szCs w:val="21"/>
              </w:rPr>
            </w:pPr>
            <w:r>
              <w:rPr>
                <w:rFonts w:hint="eastAsia" w:ascii="宋体" w:hAnsi="宋体"/>
                <w:szCs w:val="21"/>
              </w:rPr>
              <w:t>10．</w:t>
            </w:r>
            <w:r>
              <w:rPr>
                <w:rFonts w:ascii="宋体" w:hAnsi="宋体"/>
                <w:szCs w:val="21"/>
              </w:rPr>
              <w:t>7</w:t>
            </w:r>
            <w:r>
              <w:rPr>
                <w:rFonts w:hint="eastAsia" w:ascii="宋体" w:hAnsi="宋体"/>
                <w:szCs w:val="21"/>
              </w:rPr>
              <w:t>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9" w:type="dxa"/>
            <w:shd w:val="clear" w:color="auto" w:fill="auto"/>
            <w:vAlign w:val="center"/>
          </w:tcPr>
          <w:p>
            <w:pPr>
              <w:adjustRightInd w:val="0"/>
              <w:snapToGrid w:val="0"/>
              <w:spacing w:line="360" w:lineRule="auto"/>
              <w:jc w:val="center"/>
              <w:rPr>
                <w:rFonts w:ascii="宋体" w:hAnsi="宋体"/>
                <w:szCs w:val="21"/>
              </w:rPr>
            </w:pPr>
          </w:p>
        </w:tc>
        <w:tc>
          <w:tcPr>
            <w:tcW w:w="8150" w:type="dxa"/>
            <w:gridSpan w:val="2"/>
            <w:shd w:val="clear" w:color="auto" w:fill="auto"/>
            <w:vAlign w:val="center"/>
          </w:tcPr>
          <w:p>
            <w:pPr>
              <w:adjustRightInd w:val="0"/>
              <w:snapToGrid w:val="0"/>
              <w:spacing w:line="360" w:lineRule="auto"/>
              <w:rPr>
                <w:rFonts w:ascii="宋体" w:hAnsi="宋体"/>
                <w:szCs w:val="21"/>
              </w:rPr>
            </w:pPr>
            <w:r>
              <w:rPr>
                <w:rFonts w:hint="eastAsia" w:ascii="宋体" w:hAnsi="宋体"/>
                <w:szCs w:val="21"/>
              </w:rPr>
              <w:t>除投标人须知正文第8条规定的情形外，在投标有效期内同意延长投标有效期的投标人少于三个的，招标人应当依法重新招标。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19" w:type="dxa"/>
            <w:gridSpan w:val="3"/>
            <w:shd w:val="clear" w:color="auto" w:fill="auto"/>
            <w:vAlign w:val="center"/>
          </w:tcPr>
          <w:p>
            <w:pPr>
              <w:adjustRightInd w:val="0"/>
              <w:snapToGrid w:val="0"/>
              <w:spacing w:line="360" w:lineRule="auto"/>
              <w:rPr>
                <w:rFonts w:ascii="宋体" w:hAnsi="宋体"/>
                <w:szCs w:val="21"/>
              </w:rPr>
            </w:pPr>
            <w:r>
              <w:rPr>
                <w:rFonts w:hint="eastAsia" w:ascii="宋体" w:hAnsi="宋体"/>
                <w:szCs w:val="21"/>
              </w:rPr>
              <w:t>10.</w:t>
            </w:r>
            <w:r>
              <w:rPr>
                <w:rFonts w:ascii="宋体" w:hAnsi="宋体"/>
                <w:szCs w:val="21"/>
              </w:rPr>
              <w:t>8</w:t>
            </w:r>
            <w:r>
              <w:rPr>
                <w:rFonts w:hint="eastAsia" w:ascii="宋体" w:hAnsi="宋体"/>
                <w:szCs w:val="21"/>
              </w:rPr>
              <w:t>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9" w:type="dxa"/>
            <w:shd w:val="clear" w:color="auto" w:fill="auto"/>
            <w:vAlign w:val="center"/>
          </w:tcPr>
          <w:p>
            <w:pPr>
              <w:adjustRightInd w:val="0"/>
              <w:snapToGrid w:val="0"/>
              <w:spacing w:line="360" w:lineRule="auto"/>
              <w:jc w:val="center"/>
              <w:rPr>
                <w:rFonts w:ascii="宋体" w:hAnsi="宋体"/>
                <w:szCs w:val="21"/>
              </w:rPr>
            </w:pPr>
          </w:p>
        </w:tc>
        <w:tc>
          <w:tcPr>
            <w:tcW w:w="8150" w:type="dxa"/>
            <w:gridSpan w:val="2"/>
            <w:shd w:val="clear" w:color="auto" w:fill="auto"/>
            <w:vAlign w:val="center"/>
          </w:tcPr>
          <w:p>
            <w:pPr>
              <w:adjustRightInd w:val="0"/>
              <w:snapToGrid w:val="0"/>
              <w:spacing w:line="360" w:lineRule="auto"/>
              <w:rPr>
                <w:rFonts w:ascii="宋体" w:hAnsi="宋体"/>
                <w:szCs w:val="21"/>
              </w:rPr>
            </w:pPr>
            <w:r>
              <w:rPr>
                <w:rFonts w:hint="eastAsia" w:ascii="宋体" w:hAnsi="宋体"/>
                <w:szCs w:val="21"/>
              </w:rPr>
              <w:t>构成招标文件组成部分的“通用合同条款”、“专用合同条款”、“技术标准和要求”</w:t>
            </w:r>
          </w:p>
          <w:p>
            <w:pPr>
              <w:adjustRightInd w:val="0"/>
              <w:snapToGrid w:val="0"/>
              <w:spacing w:line="360" w:lineRule="auto"/>
              <w:rPr>
                <w:rFonts w:ascii="宋体" w:hAnsi="宋体"/>
                <w:szCs w:val="21"/>
              </w:rPr>
            </w:pPr>
            <w:r>
              <w:rPr>
                <w:rFonts w:hint="eastAsia" w:ascii="宋体" w:hAnsi="宋体"/>
                <w:szCs w:val="21"/>
              </w:rPr>
              <w:t>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19" w:type="dxa"/>
            <w:gridSpan w:val="3"/>
            <w:shd w:val="clear" w:color="auto" w:fill="auto"/>
            <w:vAlign w:val="center"/>
          </w:tcPr>
          <w:p>
            <w:pPr>
              <w:adjustRightInd w:val="0"/>
              <w:snapToGrid w:val="0"/>
              <w:spacing w:line="360" w:lineRule="auto"/>
              <w:rPr>
                <w:rFonts w:ascii="宋体" w:hAnsi="宋体"/>
                <w:szCs w:val="21"/>
              </w:rPr>
            </w:pPr>
            <w:r>
              <w:rPr>
                <w:rFonts w:hint="eastAsia" w:ascii="宋体" w:hAnsi="宋体"/>
                <w:color w:val="1F497D" w:themeColor="text2"/>
                <w:szCs w:val="21"/>
                <w14:textFill>
                  <w14:solidFill>
                    <w14:schemeClr w14:val="tx2"/>
                  </w14:solidFill>
                </w14:textFill>
              </w:rPr>
              <w:t>10.</w:t>
            </w:r>
            <w:r>
              <w:rPr>
                <w:rFonts w:ascii="宋体" w:hAnsi="宋体"/>
                <w:color w:val="1F497D" w:themeColor="text2"/>
                <w:szCs w:val="21"/>
                <w14:textFill>
                  <w14:solidFill>
                    <w14:schemeClr w14:val="tx2"/>
                  </w14:solidFill>
                </w14:textFill>
              </w:rPr>
              <w:t>9</w:t>
            </w:r>
            <w:r>
              <w:rPr>
                <w:rFonts w:hint="eastAsia" w:ascii="宋体" w:hAnsi="宋体"/>
                <w:color w:val="1F497D" w:themeColor="text2"/>
                <w:szCs w:val="21"/>
                <w14:textFill>
                  <w14:solidFill>
                    <w14:schemeClr w14:val="tx2"/>
                  </w14:solidFill>
                </w14:textFill>
              </w:rPr>
              <w:t>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19" w:type="dxa"/>
            <w:gridSpan w:val="3"/>
            <w:shd w:val="clear" w:color="auto" w:fill="auto"/>
            <w:vAlign w:val="center"/>
          </w:tcPr>
          <w:p>
            <w:pPr>
              <w:adjustRightInd w:val="0"/>
              <w:snapToGrid w:val="0"/>
              <w:spacing w:line="360" w:lineRule="auto"/>
              <w:rPr>
                <w:rFonts w:ascii="宋体" w:hAnsi="宋体"/>
                <w:szCs w:val="21"/>
              </w:rPr>
            </w:pPr>
            <w:r>
              <w:rPr>
                <w:rFonts w:hint="eastAsia" w:ascii="宋体" w:hAnsi="宋体"/>
                <w:szCs w:val="21"/>
              </w:rPr>
              <w:t>10.</w:t>
            </w:r>
            <w:r>
              <w:rPr>
                <w:rFonts w:ascii="宋体" w:hAnsi="宋体"/>
                <w:szCs w:val="21"/>
              </w:rPr>
              <w:t>10</w:t>
            </w:r>
            <w:r>
              <w:rPr>
                <w:rFonts w:hint="eastAsia" w:ascii="宋体" w:hAnsi="宋体"/>
                <w:szCs w:val="21"/>
              </w:rPr>
              <w:t>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9" w:type="dxa"/>
            <w:shd w:val="clear" w:color="auto" w:fill="auto"/>
            <w:vAlign w:val="center"/>
          </w:tcPr>
          <w:p>
            <w:pPr>
              <w:adjustRightInd w:val="0"/>
              <w:snapToGrid w:val="0"/>
              <w:spacing w:line="360" w:lineRule="auto"/>
              <w:jc w:val="center"/>
              <w:rPr>
                <w:rFonts w:ascii="宋体" w:hAnsi="宋体"/>
                <w:szCs w:val="21"/>
              </w:rPr>
            </w:pPr>
          </w:p>
        </w:tc>
        <w:tc>
          <w:tcPr>
            <w:tcW w:w="8150" w:type="dxa"/>
            <w:gridSpan w:val="2"/>
            <w:shd w:val="clear" w:color="auto" w:fill="auto"/>
            <w:vAlign w:val="center"/>
          </w:tcPr>
          <w:p>
            <w:pPr>
              <w:adjustRightInd w:val="0"/>
              <w:snapToGrid w:val="0"/>
              <w:spacing w:line="360" w:lineRule="auto"/>
              <w:rPr>
                <w:rFonts w:ascii="宋体" w:hAnsi="宋体"/>
                <w:szCs w:val="21"/>
              </w:rPr>
            </w:pPr>
            <w:r>
              <w:rPr>
                <w:rFonts w:hint="eastAsia" w:ascii="宋体" w:hAnsi="宋体"/>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和编制招标文件代理机构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19" w:type="dxa"/>
            <w:gridSpan w:val="3"/>
            <w:shd w:val="clear" w:color="auto" w:fill="auto"/>
            <w:vAlign w:val="center"/>
          </w:tcPr>
          <w:p>
            <w:pPr>
              <w:adjustRightInd w:val="0"/>
              <w:snapToGrid w:val="0"/>
              <w:spacing w:line="360" w:lineRule="auto"/>
              <w:rPr>
                <w:rFonts w:ascii="宋体" w:hAnsi="宋体"/>
                <w:szCs w:val="21"/>
              </w:rPr>
            </w:pPr>
            <w:r>
              <w:rPr>
                <w:rFonts w:hint="eastAsia" w:ascii="宋体" w:hAnsi="宋体"/>
                <w:szCs w:val="21"/>
              </w:rPr>
              <w:t>10.</w:t>
            </w:r>
            <w:r>
              <w:rPr>
                <w:rFonts w:ascii="宋体" w:hAnsi="宋体"/>
                <w:szCs w:val="21"/>
              </w:rPr>
              <w:t>1</w:t>
            </w:r>
            <w:r>
              <w:rPr>
                <w:rFonts w:hint="eastAsia" w:ascii="宋体" w:hAnsi="宋体"/>
                <w:szCs w:val="21"/>
                <w:lang w:val="en-US" w:eastAsia="zh-CN"/>
              </w:rPr>
              <w:t>1</w:t>
            </w:r>
            <w:r>
              <w:rPr>
                <w:rFonts w:hint="eastAsia" w:ascii="宋体" w:hAnsi="宋体"/>
                <w:szCs w:val="21"/>
              </w:rPr>
              <w:t>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9" w:type="dxa"/>
            <w:shd w:val="clear" w:color="auto" w:fill="auto"/>
            <w:vAlign w:val="center"/>
          </w:tcPr>
          <w:p>
            <w:pPr>
              <w:adjustRightInd w:val="0"/>
              <w:snapToGrid w:val="0"/>
              <w:spacing w:line="360" w:lineRule="auto"/>
              <w:jc w:val="center"/>
              <w:rPr>
                <w:rFonts w:ascii="宋体" w:hAnsi="宋体"/>
                <w:szCs w:val="21"/>
              </w:rPr>
            </w:pPr>
          </w:p>
        </w:tc>
        <w:tc>
          <w:tcPr>
            <w:tcW w:w="8150" w:type="dxa"/>
            <w:gridSpan w:val="2"/>
            <w:shd w:val="clear" w:color="auto" w:fill="auto"/>
            <w:vAlign w:val="center"/>
          </w:tcPr>
          <w:p>
            <w:pPr>
              <w:adjustRightInd w:val="0"/>
              <w:snapToGrid w:val="0"/>
              <w:spacing w:line="360" w:lineRule="auto"/>
              <w:rPr>
                <w:rFonts w:hint="default"/>
                <w:color w:val="auto"/>
                <w:highlight w:val="none"/>
                <w:lang w:val="en-US" w:eastAsia="zh-CN"/>
              </w:rPr>
            </w:pPr>
            <w:r>
              <w:rPr>
                <w:rFonts w:hint="eastAsia"/>
                <w:color w:val="auto"/>
                <w:highlight w:val="none"/>
                <w:lang w:val="en-US" w:eastAsia="zh-CN"/>
              </w:rPr>
              <w:t>1、所属行业：建筑业</w:t>
            </w:r>
          </w:p>
          <w:p>
            <w:pPr>
              <w:adjustRightInd w:val="0"/>
              <w:snapToGrid w:val="0"/>
              <w:spacing w:line="360" w:lineRule="auto"/>
              <w:rPr>
                <w:rFonts w:hint="default" w:ascii="Times New Roman" w:hAnsi="Times New Roman" w:eastAsia="宋体" w:cs="Times New Roman"/>
                <w:color w:val="auto"/>
                <w:highlight w:val="none"/>
                <w:lang w:val="en-US" w:eastAsia="zh-CN"/>
              </w:rPr>
            </w:pPr>
            <w:r>
              <w:rPr>
                <w:rFonts w:hint="eastAsia"/>
                <w:color w:val="auto"/>
                <w:highlight w:val="none"/>
                <w:lang w:val="en-US" w:eastAsia="zh-CN"/>
              </w:rPr>
              <w:t>2、</w:t>
            </w:r>
            <w:r>
              <w:rPr>
                <w:rFonts w:hint="eastAsia"/>
                <w:color w:val="auto"/>
                <w:highlight w:val="none"/>
              </w:rPr>
              <w:t>招标代理服务费（不含工程量清单，招标控制价编制费用）实行市场调节价，由招标人与招标代理机构在代理合同中具体约定。由</w:t>
            </w:r>
            <w:r>
              <w:rPr>
                <w:rFonts w:hint="eastAsia" w:ascii="宋体" w:hAnsi="宋体"/>
                <w:color w:val="auto"/>
                <w:highlight w:val="none"/>
              </w:rPr>
              <w:t>□招标人</w:t>
            </w:r>
            <w:r>
              <w:rPr>
                <w:rFonts w:hint="eastAsia"/>
                <w:color w:val="auto"/>
                <w:highlight w:val="none"/>
              </w:rPr>
              <w:t>支付；</w:t>
            </w:r>
            <w:r>
              <w:rPr>
                <w:rFonts w:hint="eastAsia" w:ascii="宋体" w:hAnsi="宋体"/>
                <w:color w:val="auto"/>
                <w:highlight w:val="none"/>
                <w:lang w:eastAsia="zh-CN"/>
              </w:rPr>
              <w:t>☑</w:t>
            </w:r>
            <w:r>
              <w:rPr>
                <w:rFonts w:hint="eastAsia" w:ascii="宋体" w:hAnsi="宋体"/>
                <w:color w:val="auto"/>
                <w:highlight w:val="none"/>
              </w:rPr>
              <w:t>中标人</w:t>
            </w:r>
            <w:r>
              <w:rPr>
                <w:rFonts w:hint="eastAsia"/>
                <w:color w:val="auto"/>
                <w:highlight w:val="none"/>
              </w:rPr>
              <w:t>支付</w:t>
            </w:r>
            <w:r>
              <w:rPr>
                <w:rFonts w:hint="eastAsia"/>
                <w:color w:val="auto"/>
                <w:highlight w:val="none"/>
                <w:lang w:eastAsia="zh-CN"/>
              </w:rPr>
              <w:t>，代理费按</w:t>
            </w:r>
            <w:r>
              <w:rPr>
                <w:rFonts w:hint="eastAsia" w:ascii="Times New Roman" w:hAnsi="Times New Roman" w:eastAsia="宋体" w:cs="Times New Roman"/>
                <w:color w:val="auto"/>
                <w:highlight w:val="none"/>
                <w:lang w:eastAsia="zh-CN"/>
              </w:rPr>
              <w:t>发改价格[2011]534号</w:t>
            </w:r>
            <w:r>
              <w:rPr>
                <w:rFonts w:hint="eastAsia" w:ascii="Times New Roman" w:hAnsi="Times New Roman" w:eastAsia="宋体" w:cs="Times New Roman"/>
                <w:color w:val="auto"/>
                <w:highlight w:val="none"/>
                <w:lang w:val="en-US" w:eastAsia="zh-CN"/>
              </w:rPr>
              <w:t>标准执行收取，约：18937元。</w:t>
            </w:r>
          </w:p>
          <w:p>
            <w:pPr>
              <w:adjustRightInd w:val="0"/>
              <w:snapToGrid w:val="0"/>
              <w:spacing w:line="360" w:lineRule="auto"/>
              <w:rPr>
                <w:rFonts w:hint="eastAsia" w:asciiTheme="minorHAnsi" w:hAnsiTheme="minorHAnsi" w:eastAsiaTheme="minorEastAsia" w:cstheme="minorBidi"/>
                <w:b w:val="0"/>
                <w:bCs w:val="0"/>
                <w:color w:val="auto"/>
                <w:kern w:val="2"/>
                <w:sz w:val="21"/>
                <w:szCs w:val="22"/>
                <w:highlight w:val="none"/>
                <w:lang w:val="en-US" w:eastAsia="zh-CN" w:bidi="ar-SA"/>
              </w:rPr>
            </w:pPr>
            <w:r>
              <w:rPr>
                <w:rFonts w:hint="eastAsia" w:asciiTheme="minorHAnsi" w:hAnsiTheme="minorHAnsi" w:eastAsiaTheme="minorEastAsia" w:cstheme="minorBidi"/>
                <w:b w:val="0"/>
                <w:bCs w:val="0"/>
                <w:color w:val="auto"/>
                <w:kern w:val="2"/>
                <w:sz w:val="21"/>
                <w:szCs w:val="22"/>
                <w:highlight w:val="none"/>
                <w:lang w:val="en-US" w:eastAsia="zh-CN" w:bidi="ar-SA"/>
              </w:rPr>
              <w:t>3、支付方式：</w:t>
            </w:r>
          </w:p>
          <w:p>
            <w:pPr>
              <w:pStyle w:val="2"/>
              <w:ind w:left="0" w:leftChars="0" w:firstLine="0" w:firstLineChars="0"/>
              <w:rPr>
                <w:rFonts w:hint="eastAsia" w:asciiTheme="minorHAnsi" w:hAnsiTheme="minorHAnsi" w:eastAsiaTheme="minorEastAsia" w:cstheme="minorBidi"/>
                <w:color w:val="auto"/>
                <w:kern w:val="2"/>
                <w:sz w:val="21"/>
                <w:szCs w:val="22"/>
                <w:highlight w:val="none"/>
                <w:lang w:val="en-US" w:eastAsia="zh-CN" w:bidi="ar-SA"/>
              </w:rPr>
            </w:pPr>
            <w:r>
              <w:rPr>
                <w:rFonts w:hint="eastAsia" w:asciiTheme="minorHAnsi" w:hAnsiTheme="minorHAnsi" w:eastAsiaTheme="minorEastAsia" w:cstheme="minorBidi"/>
                <w:color w:val="auto"/>
                <w:kern w:val="2"/>
                <w:sz w:val="21"/>
                <w:szCs w:val="22"/>
                <w:highlight w:val="none"/>
                <w:lang w:val="en-US" w:eastAsia="zh-CN" w:bidi="ar-SA"/>
              </w:rPr>
              <w:t>3.1预付款要求：施工合同签订后一个月内，预付合同价款的30%做为工程预付款。</w:t>
            </w:r>
          </w:p>
          <w:p>
            <w:pPr>
              <w:pStyle w:val="2"/>
              <w:ind w:left="0" w:leftChars="0" w:firstLine="0" w:firstLineChars="0"/>
              <w:rPr>
                <w:rFonts w:hint="eastAsia" w:asciiTheme="minorHAnsi" w:hAnsiTheme="minorHAnsi" w:eastAsiaTheme="minorEastAsia" w:cstheme="minorBidi"/>
                <w:color w:val="auto"/>
                <w:kern w:val="2"/>
                <w:sz w:val="21"/>
                <w:szCs w:val="22"/>
                <w:highlight w:val="none"/>
                <w:lang w:val="en-US" w:eastAsia="zh-CN" w:bidi="ar-SA"/>
              </w:rPr>
            </w:pPr>
            <w:r>
              <w:rPr>
                <w:rFonts w:hint="eastAsia" w:asciiTheme="minorHAnsi" w:hAnsiTheme="minorHAnsi" w:eastAsiaTheme="minorEastAsia" w:cstheme="minorBidi"/>
                <w:color w:val="auto"/>
                <w:kern w:val="2"/>
                <w:sz w:val="21"/>
                <w:szCs w:val="22"/>
                <w:highlight w:val="none"/>
                <w:lang w:val="en-US" w:eastAsia="zh-CN" w:bidi="ar-SA"/>
              </w:rPr>
              <w:t>3.2分阶段付款要求：工程竣工验收合格后付款到合同价的90%，中介机构审核后付款到结算金额的97%，留3%的工程款作为质量保证金。工程款过程结算的付款进度在合同中约定。</w:t>
            </w:r>
          </w:p>
          <w:p>
            <w:pPr>
              <w:pStyle w:val="2"/>
              <w:ind w:left="0" w:leftChars="0" w:firstLine="0" w:firstLineChars="0"/>
              <w:rPr>
                <w:rFonts w:hint="eastAsia" w:asciiTheme="minorHAnsi" w:hAnsiTheme="minorHAnsi" w:eastAsiaTheme="minorEastAsia" w:cstheme="minorBidi"/>
                <w:color w:val="auto"/>
                <w:kern w:val="2"/>
                <w:sz w:val="21"/>
                <w:szCs w:val="22"/>
                <w:highlight w:val="none"/>
                <w:lang w:val="en-US" w:eastAsia="zh-CN" w:bidi="ar-SA"/>
              </w:rPr>
            </w:pPr>
            <w:r>
              <w:rPr>
                <w:rFonts w:hint="eastAsia" w:asciiTheme="minorHAnsi" w:hAnsiTheme="minorHAnsi" w:eastAsiaTheme="minorEastAsia" w:cstheme="minorBidi"/>
                <w:color w:val="auto"/>
                <w:kern w:val="2"/>
                <w:sz w:val="21"/>
                <w:szCs w:val="22"/>
                <w:highlight w:val="none"/>
                <w:lang w:val="en-US" w:eastAsia="zh-CN" w:bidi="ar-SA"/>
              </w:rPr>
              <w:t>3.3质量保证金：质量保证金为工程结算总额的3%。质量保证金至质保期满无需保修问题后14日内支付，质保金不计利息。</w:t>
            </w:r>
          </w:p>
          <w:p>
            <w:pPr>
              <w:adjustRightInd w:val="0"/>
              <w:snapToGrid w:val="0"/>
              <w:spacing w:line="360" w:lineRule="auto"/>
              <w:rPr>
                <w:rFonts w:hint="default" w:asciiTheme="minorHAnsi" w:hAnsiTheme="minorHAnsi" w:eastAsiaTheme="minorEastAsia" w:cstheme="minorBidi"/>
                <w:color w:val="auto"/>
                <w:kern w:val="2"/>
                <w:sz w:val="21"/>
                <w:szCs w:val="22"/>
                <w:highlight w:val="none"/>
                <w:lang w:val="en-US" w:eastAsia="zh-CN" w:bidi="ar-SA"/>
              </w:rPr>
            </w:pPr>
            <w:r>
              <w:rPr>
                <w:rFonts w:hint="eastAsia" w:asciiTheme="minorHAnsi" w:hAnsiTheme="minorHAnsi" w:eastAsiaTheme="minorEastAsia" w:cstheme="minorBidi"/>
                <w:color w:val="auto"/>
                <w:kern w:val="2"/>
                <w:sz w:val="21"/>
                <w:szCs w:val="22"/>
                <w:highlight w:val="none"/>
                <w:lang w:val="en-US" w:eastAsia="zh-CN" w:bidi="ar-SA"/>
              </w:rPr>
              <w:t>因中央预算安排，1-4月本项目不予办理付款事宜，具体支付时间随中央财政拨款到账时间顺延。</w:t>
            </w:r>
          </w:p>
          <w:p>
            <w:pPr>
              <w:snapToGrid w:val="0"/>
              <w:spacing w:line="390" w:lineRule="exact"/>
              <w:jc w:val="both"/>
              <w:rPr>
                <w:rFonts w:hint="eastAsia" w:eastAsiaTheme="minorEastAsia"/>
                <w:color w:val="auto"/>
                <w:highlight w:val="none"/>
                <w:lang w:eastAsia="zh-CN"/>
              </w:rPr>
            </w:pPr>
            <w:r>
              <w:rPr>
                <w:rFonts w:hint="eastAsia" w:ascii="Times New Roman" w:hAnsi="Times New Roman" w:eastAsia="宋体" w:cs="Times New Roman"/>
                <w:color w:val="auto"/>
                <w:highlight w:val="none"/>
                <w:lang w:val="en-US" w:eastAsia="zh-CN"/>
              </w:rPr>
              <w:t>4</w:t>
            </w:r>
            <w:r>
              <w:rPr>
                <w:rFonts w:hint="eastAsia"/>
                <w:color w:val="auto"/>
                <w:highlight w:val="none"/>
                <w:lang w:val="en-US" w:eastAsia="zh-CN"/>
              </w:rPr>
              <w:t>、</w:t>
            </w:r>
            <w:r>
              <w:rPr>
                <w:rFonts w:hint="eastAsia"/>
                <w:color w:val="auto"/>
                <w:highlight w:val="none"/>
              </w:rPr>
              <w:t>政府采购相关政策要求</w:t>
            </w:r>
            <w:r>
              <w:rPr>
                <w:rFonts w:hint="eastAsia"/>
                <w:color w:val="auto"/>
                <w:highlight w:val="none"/>
                <w:lang w:eastAsia="zh-CN"/>
              </w:rPr>
              <w:t>：</w:t>
            </w:r>
          </w:p>
          <w:p>
            <w:pPr>
              <w:keepNext w:val="0"/>
              <w:keepLines w:val="0"/>
              <w:pageBreakBefore w:val="0"/>
              <w:widowControl w:val="0"/>
              <w:kinsoku/>
              <w:overflowPunct/>
              <w:topLinePunct w:val="0"/>
              <w:autoSpaceDE/>
              <w:autoSpaceDN/>
              <w:bidi w:val="0"/>
              <w:snapToGrid w:val="0"/>
              <w:spacing w:line="44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1工程内容中含《节能产品政府采购品目清单》中的产品，属于国家强制性采购的，必须符合要求，并单独做出承诺（格式供应商自拟）。</w:t>
            </w:r>
          </w:p>
          <w:p>
            <w:pPr>
              <w:keepNext w:val="0"/>
              <w:keepLines w:val="0"/>
              <w:pageBreakBefore w:val="0"/>
              <w:widowControl w:val="0"/>
              <w:kinsoku/>
              <w:overflowPunct/>
              <w:topLinePunct w:val="0"/>
              <w:autoSpaceDE/>
              <w:autoSpaceDN/>
              <w:bidi w:val="0"/>
              <w:snapToGrid w:val="0"/>
              <w:spacing w:line="44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2工程内容中含《环境标志产品政府采购品目清单》中的产品，要求优先选用，并单独做出承诺（格式供应商自拟）。</w:t>
            </w:r>
          </w:p>
          <w:p>
            <w:pPr>
              <w:keepNext w:val="0"/>
              <w:keepLines w:val="0"/>
              <w:pageBreakBefore w:val="0"/>
              <w:widowControl w:val="0"/>
              <w:kinsoku/>
              <w:overflowPunct/>
              <w:topLinePunct w:val="0"/>
              <w:autoSpaceDE/>
              <w:autoSpaceDN/>
              <w:bidi w:val="0"/>
              <w:spacing w:line="44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3小型、微型企业参加本项目要求：</w:t>
            </w:r>
          </w:p>
          <w:p>
            <w:pPr>
              <w:keepNext w:val="0"/>
              <w:keepLines w:val="0"/>
              <w:pageBreakBefore w:val="0"/>
              <w:widowControl w:val="0"/>
              <w:kinsoku/>
              <w:overflowPunct/>
              <w:topLinePunct w:val="0"/>
              <w:autoSpaceDE/>
              <w:autoSpaceDN/>
              <w:bidi w:val="0"/>
              <w:spacing w:line="440" w:lineRule="exact"/>
              <w:ind w:left="315" w:leftChars="100" w:hanging="105" w:hangingChars="50"/>
              <w:textAlignment w:val="auto"/>
              <w:rPr>
                <w:rFonts w:hint="eastAsia" w:ascii="宋体" w:hAnsi="宋体" w:eastAsia="宋体" w:cs="宋体"/>
                <w:sz w:val="21"/>
                <w:szCs w:val="21"/>
              </w:rPr>
            </w:pPr>
            <w:r>
              <w:rPr>
                <w:rFonts w:hint="eastAsia" w:ascii="宋体" w:hAnsi="宋体" w:eastAsia="宋体" w:cs="宋体"/>
                <w:sz w:val="21"/>
                <w:szCs w:val="21"/>
              </w:rPr>
              <w:t>（1）须按照财库【2020】46号《政府采购促进中小企业发展管理办法》的标准如实填写《中小企业声明函》（格式见第九部分），监狱企业参加投标视同小微企业，提供由省级以上监狱管理局、戒毒管理局出具的属于监狱企业的证明文件。</w:t>
            </w:r>
          </w:p>
          <w:p>
            <w:pPr>
              <w:keepNext w:val="0"/>
              <w:keepLines w:val="0"/>
              <w:pageBreakBefore w:val="0"/>
              <w:widowControl w:val="0"/>
              <w:kinsoku/>
              <w:overflowPunct/>
              <w:topLinePunct w:val="0"/>
              <w:autoSpaceDE/>
              <w:autoSpaceDN/>
              <w:bidi w:val="0"/>
              <w:spacing w:line="440" w:lineRule="exact"/>
              <w:ind w:left="315" w:leftChars="100" w:hanging="105" w:hangingChars="50"/>
              <w:textAlignment w:val="auto"/>
              <w:rPr>
                <w:rFonts w:hint="eastAsia" w:ascii="宋体" w:hAnsi="宋体" w:eastAsia="宋体" w:cs="宋体"/>
                <w:sz w:val="21"/>
                <w:szCs w:val="21"/>
              </w:rPr>
            </w:pPr>
            <w:r>
              <w:rPr>
                <w:rFonts w:hint="eastAsia" w:ascii="宋体" w:hAnsi="宋体" w:eastAsia="宋体" w:cs="宋体"/>
                <w:sz w:val="21"/>
                <w:szCs w:val="21"/>
              </w:rPr>
              <w:t>（2）小、微企业指在中华人民共和国境内依法设立，依据《中小企业划行标准规定》确定的小型企业、微型企业，但与大型企业的负责人为同一人，或者与大型企业存在直接控股、管理关系的除外。</w:t>
            </w:r>
          </w:p>
          <w:p>
            <w:pPr>
              <w:pStyle w:val="13"/>
              <w:ind w:firstLine="210" w:firstLineChars="100"/>
              <w:jc w:val="left"/>
              <w:rPr>
                <w:rFonts w:hint="eastAsia"/>
              </w:rPr>
            </w:pPr>
            <w:r>
              <w:rPr>
                <w:rFonts w:hint="eastAsia" w:ascii="宋体" w:hAnsi="宋体" w:eastAsia="宋体" w:cs="宋体"/>
                <w:sz w:val="21"/>
                <w:szCs w:val="21"/>
              </w:rPr>
              <w:t>（3）工程由小、微企业承建的，对小、微企业的报价给</w:t>
            </w:r>
            <w:r>
              <w:rPr>
                <w:rFonts w:hint="eastAsia" w:ascii="宋体" w:hAnsi="宋体" w:eastAsia="宋体" w:cs="宋体"/>
                <w:sz w:val="21"/>
                <w:szCs w:val="21"/>
                <w:highlight w:val="none"/>
              </w:rPr>
              <w:t>予</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w:t>
            </w:r>
            <w:r>
              <w:rPr>
                <w:rFonts w:hint="eastAsia" w:ascii="宋体" w:hAnsi="宋体" w:eastAsia="宋体" w:cs="宋体"/>
                <w:sz w:val="21"/>
                <w:szCs w:val="21"/>
              </w:rPr>
              <w:t>的扣除，用扣除后的价格参与评审。</w:t>
            </w:r>
            <w:r>
              <w:rPr>
                <w:rFonts w:hint="eastAsia" w:ascii="宋体" w:hAnsi="宋体" w:eastAsia="宋体" w:cs="宋体"/>
                <w:color w:val="1F497D" w:themeColor="text2"/>
                <w:sz w:val="21"/>
                <w:szCs w:val="21"/>
                <w:lang w:eastAsia="zh-CN"/>
                <w14:textFill>
                  <w14:solidFill>
                    <w14:schemeClr w14:val="tx2"/>
                  </w14:solidFill>
                </w14:textFill>
              </w:rPr>
              <w:t>本项目预算金额全部预留，</w:t>
            </w:r>
            <w:r>
              <w:rPr>
                <w:rFonts w:hint="eastAsia" w:ascii="宋体" w:hAnsi="宋体" w:eastAsia="宋体" w:cs="宋体"/>
                <w:color w:val="1F497D" w:themeColor="text2"/>
                <w:sz w:val="21"/>
                <w:szCs w:val="21"/>
                <w14:textFill>
                  <w14:solidFill>
                    <w14:schemeClr w14:val="tx2"/>
                  </w14:solidFill>
                </w14:textFill>
              </w:rPr>
              <w:t>按照财库【2020】46号《政府采购促进中小企业发展管理办法》</w:t>
            </w:r>
            <w:r>
              <w:rPr>
                <w:rFonts w:hint="eastAsia" w:ascii="宋体" w:hAnsi="宋体" w:eastAsia="宋体" w:cs="宋体"/>
                <w:color w:val="1F497D" w:themeColor="text2"/>
                <w:sz w:val="21"/>
                <w:szCs w:val="21"/>
                <w:lang w:eastAsia="zh-CN"/>
                <w14:textFill>
                  <w14:solidFill>
                    <w14:schemeClr w14:val="tx2"/>
                  </w14:solidFill>
                </w14:textFill>
              </w:rPr>
              <w:t>预算金额全部预留后</w:t>
            </w:r>
            <w:r>
              <w:rPr>
                <w:rFonts w:hint="eastAsia" w:ascii="宋体" w:hAnsi="宋体" w:eastAsia="宋体" w:cs="宋体"/>
                <w:color w:val="1F497D" w:themeColor="text2"/>
                <w:sz w:val="21"/>
                <w:szCs w:val="21"/>
                <w14:textFill>
                  <w14:solidFill>
                    <w14:schemeClr w14:val="tx2"/>
                  </w14:solidFill>
                </w14:textFill>
              </w:rPr>
              <w:t>小、微企业的报价</w:t>
            </w:r>
            <w:r>
              <w:rPr>
                <w:rFonts w:hint="eastAsia" w:ascii="宋体" w:hAnsi="宋体" w:eastAsia="宋体" w:cs="宋体"/>
                <w:color w:val="1F497D" w:themeColor="text2"/>
                <w:sz w:val="21"/>
                <w:szCs w:val="21"/>
                <w:lang w:eastAsia="zh-CN"/>
                <w14:textFill>
                  <w14:solidFill>
                    <w14:schemeClr w14:val="tx2"/>
                  </w14:solidFill>
                </w14:textFill>
              </w:rPr>
              <w:t>不给</w:t>
            </w:r>
            <w:r>
              <w:rPr>
                <w:rFonts w:hint="eastAsia" w:ascii="宋体" w:hAnsi="宋体" w:eastAsia="宋体" w:cs="宋体"/>
                <w:color w:val="1F497D" w:themeColor="text2"/>
                <w:sz w:val="21"/>
                <w:szCs w:val="21"/>
                <w:highlight w:val="none"/>
                <w14:textFill>
                  <w14:solidFill>
                    <w14:schemeClr w14:val="tx2"/>
                  </w14:solidFill>
                </w14:textFill>
              </w:rPr>
              <w:t>予</w:t>
            </w:r>
            <w:r>
              <w:rPr>
                <w:rFonts w:hint="eastAsia" w:ascii="宋体" w:hAnsi="宋体" w:eastAsia="宋体" w:cs="宋体"/>
                <w:color w:val="1F497D" w:themeColor="text2"/>
                <w:sz w:val="21"/>
                <w:szCs w:val="21"/>
                <w:lang w:eastAsia="zh-CN"/>
                <w14:textFill>
                  <w14:solidFill>
                    <w14:schemeClr w14:val="tx2"/>
                  </w14:solidFill>
                </w14:textFill>
              </w:rPr>
              <w:t>价格折扣。</w:t>
            </w:r>
          </w:p>
          <w:p>
            <w:pPr>
              <w:adjustRightInd w:val="0"/>
              <w:snapToGrid w:val="0"/>
              <w:spacing w:line="360" w:lineRule="auto"/>
              <w:rPr>
                <w:rFonts w:ascii="宋体" w:hAnsi="宋体" w:cs="宋体"/>
                <w:kern w:val="0"/>
                <w:szCs w:val="21"/>
              </w:rPr>
            </w:pPr>
            <w:r>
              <w:rPr>
                <w:rFonts w:hint="eastAsia" w:ascii="宋体" w:hAnsi="宋体" w:eastAsia="宋体" w:cs="宋体"/>
                <w:sz w:val="21"/>
                <w:szCs w:val="21"/>
                <w:highlight w:val="none"/>
                <w:lang w:val="en-US" w:eastAsia="zh-CN"/>
              </w:rPr>
              <w:t>《中小企业声明函》格式见附件</w:t>
            </w:r>
            <w:r>
              <w:rPr>
                <w:rFonts w:ascii="宋体" w:hAnsi="宋体"/>
                <w:szCs w:val="21"/>
                <w:u w:val="single"/>
              </w:rPr>
              <w:fldChar w:fldCharType="begin"/>
            </w:r>
            <w:r>
              <w:rPr>
                <w:rFonts w:ascii="宋体" w:hAnsi="宋体"/>
                <w:szCs w:val="21"/>
                <w:u w:val="single"/>
              </w:rPr>
              <w:instrText xml:space="preserve"> </w:instrText>
            </w:r>
            <w:r>
              <w:rPr>
                <w:rFonts w:hint="eastAsia" w:ascii="宋体" w:hAnsi="宋体"/>
                <w:szCs w:val="21"/>
                <w:u w:val="single"/>
              </w:rPr>
              <w:instrText xml:space="preserve">AUTOTEXT  input1032 \* MERGEFORMAT</w:instrText>
            </w:r>
            <w:r>
              <w:rPr>
                <w:rFonts w:ascii="宋体" w:hAnsi="宋体"/>
                <w:szCs w:val="21"/>
                <w:u w:val="single"/>
              </w:rPr>
              <w:instrText xml:space="preserve"> </w:instrText>
            </w:r>
            <w:r>
              <w:rPr>
                <w:rFonts w:ascii="宋体" w:hAnsi="宋体"/>
                <w:szCs w:val="21"/>
                <w:u w:val="single"/>
              </w:rPr>
              <w:fldChar w:fldCharType="separate"/>
            </w:r>
            <w:r>
              <w:rPr>
                <w:rFonts w:ascii="宋体" w:hAnsi="宋体"/>
                <w:szCs w:val="21"/>
                <w:u w:val="single"/>
              </w:rPr>
              <w:fldChar w:fldCharType="end"/>
            </w:r>
          </w:p>
        </w:tc>
      </w:tr>
    </w:tbl>
    <w:p>
      <w:pPr>
        <w:adjustRightInd w:val="0"/>
        <w:snapToGrid w:val="0"/>
        <w:jc w:val="left"/>
      </w:pPr>
      <w:r>
        <w:br w:type="page"/>
      </w:r>
    </w:p>
    <w:p>
      <w:pPr>
        <w:adjustRightInd w:val="0"/>
        <w:snapToGrid w:val="0"/>
        <w:spacing w:line="360" w:lineRule="auto"/>
        <w:jc w:val="left"/>
        <w:outlineLvl w:val="1"/>
        <w:rPr>
          <w:rFonts w:ascii="黑体" w:eastAsia="黑体"/>
          <w:b/>
          <w:sz w:val="28"/>
          <w:szCs w:val="28"/>
        </w:rPr>
      </w:pPr>
      <w:r>
        <w:rPr>
          <w:rFonts w:hint="eastAsia" w:ascii="黑体" w:eastAsia="黑体"/>
          <w:b/>
          <w:sz w:val="28"/>
          <w:szCs w:val="28"/>
        </w:rPr>
        <w:t>二、投标须知正文</w:t>
      </w:r>
    </w:p>
    <w:p>
      <w:pPr>
        <w:adjustRightInd w:val="0"/>
        <w:snapToGrid w:val="0"/>
        <w:spacing w:line="360" w:lineRule="auto"/>
        <w:jc w:val="left"/>
        <w:rPr>
          <w:rFonts w:ascii="黑体" w:eastAsia="黑体"/>
          <w:b/>
          <w:sz w:val="24"/>
          <w:szCs w:val="24"/>
        </w:rPr>
      </w:pPr>
      <w:r>
        <w:rPr>
          <w:rFonts w:hint="eastAsia" w:ascii="黑体" w:eastAsia="黑体"/>
          <w:b/>
          <w:sz w:val="24"/>
          <w:szCs w:val="24"/>
        </w:rPr>
        <w:t>1.总则</w:t>
      </w:r>
    </w:p>
    <w:p>
      <w:pPr>
        <w:adjustRightInd w:val="0"/>
        <w:snapToGrid w:val="0"/>
        <w:spacing w:line="360" w:lineRule="auto"/>
        <w:jc w:val="left"/>
        <w:rPr>
          <w:rFonts w:ascii="宋体" w:hAnsi="宋体"/>
          <w:szCs w:val="21"/>
        </w:rPr>
      </w:pPr>
      <w:r>
        <w:rPr>
          <w:rFonts w:hint="eastAsia" w:ascii="宋体" w:hAnsi="宋体"/>
          <w:szCs w:val="21"/>
        </w:rPr>
        <w:t>1.1项目概况：见投标人须知前附表。</w:t>
      </w:r>
    </w:p>
    <w:p>
      <w:pPr>
        <w:adjustRightInd w:val="0"/>
        <w:snapToGrid w:val="0"/>
        <w:spacing w:line="360" w:lineRule="auto"/>
        <w:jc w:val="left"/>
        <w:rPr>
          <w:rFonts w:ascii="宋体" w:hAnsi="宋体"/>
          <w:szCs w:val="21"/>
        </w:rPr>
      </w:pPr>
      <w:r>
        <w:rPr>
          <w:rFonts w:hint="eastAsia" w:ascii="宋体" w:hAnsi="宋体"/>
          <w:szCs w:val="21"/>
        </w:rPr>
        <w:t>1.2资金来源和落实情况：见投标人须知前附表。</w:t>
      </w:r>
    </w:p>
    <w:p>
      <w:pPr>
        <w:adjustRightInd w:val="0"/>
        <w:snapToGrid w:val="0"/>
        <w:spacing w:line="360" w:lineRule="auto"/>
        <w:jc w:val="left"/>
        <w:rPr>
          <w:rFonts w:ascii="宋体" w:hAnsi="宋体"/>
          <w:szCs w:val="21"/>
        </w:rPr>
      </w:pPr>
      <w:r>
        <w:rPr>
          <w:rFonts w:hint="eastAsia" w:ascii="宋体" w:hAnsi="宋体"/>
          <w:szCs w:val="21"/>
        </w:rPr>
        <w:t>1.3招标范围、计划工期和质量要求：见投标人须知前附表。</w:t>
      </w:r>
    </w:p>
    <w:p>
      <w:pPr>
        <w:adjustRightInd w:val="0"/>
        <w:snapToGrid w:val="0"/>
        <w:spacing w:line="360" w:lineRule="auto"/>
        <w:jc w:val="left"/>
        <w:rPr>
          <w:rFonts w:ascii="宋体" w:hAnsi="宋体"/>
          <w:szCs w:val="21"/>
        </w:rPr>
      </w:pPr>
      <w:r>
        <w:rPr>
          <w:rFonts w:hint="eastAsia" w:ascii="宋体" w:hAnsi="宋体"/>
          <w:szCs w:val="21"/>
        </w:rPr>
        <w:t>1.4投标人资格要求：已进行资格预审的投标人应是收到招标人发出投标邀请书的单位。</w:t>
      </w:r>
    </w:p>
    <w:p>
      <w:pPr>
        <w:adjustRightInd w:val="0"/>
        <w:snapToGrid w:val="0"/>
        <w:spacing w:line="360" w:lineRule="auto"/>
        <w:jc w:val="left"/>
        <w:rPr>
          <w:rFonts w:ascii="宋体" w:hAnsi="宋体"/>
          <w:szCs w:val="21"/>
        </w:rPr>
      </w:pPr>
      <w:r>
        <w:rPr>
          <w:rFonts w:hint="eastAsia" w:ascii="宋体" w:hAnsi="宋体"/>
          <w:szCs w:val="21"/>
        </w:rPr>
        <w:t>1.4投标人资格要求：未进行资格预审的见投标人须知前附表。联合体投标的，除应符合投标人须知前附表的要求外，还应遵守以下规定：</w:t>
      </w:r>
    </w:p>
    <w:p>
      <w:pPr>
        <w:adjustRightInd w:val="0"/>
        <w:snapToGrid w:val="0"/>
        <w:spacing w:line="360" w:lineRule="auto"/>
        <w:jc w:val="left"/>
        <w:rPr>
          <w:rFonts w:ascii="宋体" w:hAnsi="宋体"/>
          <w:szCs w:val="21"/>
        </w:rPr>
      </w:pPr>
      <w:r>
        <w:rPr>
          <w:rFonts w:hint="eastAsia" w:ascii="宋体" w:hAnsi="宋体"/>
          <w:szCs w:val="21"/>
        </w:rPr>
        <w:t>(1)联合体各方应按招标文件提供的格式签订联合体协议书，明确联合体牵头人和各方权利义务；</w:t>
      </w:r>
    </w:p>
    <w:p>
      <w:pPr>
        <w:adjustRightInd w:val="0"/>
        <w:snapToGrid w:val="0"/>
        <w:spacing w:line="360" w:lineRule="auto"/>
        <w:jc w:val="left"/>
        <w:rPr>
          <w:rFonts w:ascii="宋体" w:hAnsi="宋体"/>
          <w:szCs w:val="21"/>
        </w:rPr>
      </w:pPr>
      <w:r>
        <w:rPr>
          <w:rFonts w:hint="eastAsia" w:ascii="宋体" w:hAnsi="宋体"/>
          <w:szCs w:val="21"/>
        </w:rPr>
        <w:t>(2)由同一专业的单位组成的联合体，按照资质等级较低的单位确定资质等级；</w:t>
      </w:r>
    </w:p>
    <w:p>
      <w:pPr>
        <w:adjustRightInd w:val="0"/>
        <w:snapToGrid w:val="0"/>
        <w:spacing w:line="360" w:lineRule="auto"/>
        <w:jc w:val="left"/>
        <w:rPr>
          <w:rFonts w:ascii="宋体" w:hAnsi="宋体"/>
          <w:szCs w:val="21"/>
        </w:rPr>
      </w:pPr>
      <w:r>
        <w:rPr>
          <w:rFonts w:hint="eastAsia" w:ascii="宋体" w:hAnsi="宋体"/>
          <w:szCs w:val="21"/>
        </w:rPr>
        <w:t>(3)联合体各方不得再以自己名义单独投标，也不得组成新的联合体或参加其他联合体在同一标段中投标。</w:t>
      </w:r>
    </w:p>
    <w:p>
      <w:pPr>
        <w:adjustRightInd w:val="0"/>
        <w:snapToGrid w:val="0"/>
        <w:spacing w:line="360" w:lineRule="auto"/>
        <w:jc w:val="left"/>
        <w:rPr>
          <w:rFonts w:ascii="宋体" w:hAnsi="宋体"/>
          <w:szCs w:val="21"/>
        </w:rPr>
      </w:pPr>
      <w:r>
        <w:rPr>
          <w:rFonts w:hint="eastAsia" w:ascii="宋体" w:hAnsi="宋体"/>
          <w:szCs w:val="21"/>
        </w:rPr>
        <w:t>1.4.3投标人不得存在下列情形之一，否则其投标将被否决；</w:t>
      </w:r>
    </w:p>
    <w:p>
      <w:pPr>
        <w:adjustRightInd w:val="0"/>
        <w:snapToGrid w:val="0"/>
        <w:spacing w:line="360" w:lineRule="auto"/>
        <w:jc w:val="left"/>
        <w:rPr>
          <w:rFonts w:ascii="宋体" w:hAnsi="宋体"/>
          <w:szCs w:val="21"/>
        </w:rPr>
      </w:pPr>
      <w:r>
        <w:rPr>
          <w:rFonts w:hint="eastAsia" w:ascii="宋体" w:hAnsi="宋体"/>
          <w:szCs w:val="21"/>
        </w:rPr>
        <w:t>(1)投标人不具有独立法人资格的附属机构或者单位的；</w:t>
      </w:r>
    </w:p>
    <w:p>
      <w:pPr>
        <w:adjustRightInd w:val="0"/>
        <w:snapToGrid w:val="0"/>
        <w:spacing w:line="360" w:lineRule="auto"/>
        <w:jc w:val="left"/>
        <w:rPr>
          <w:rFonts w:ascii="宋体" w:hAnsi="宋体"/>
          <w:szCs w:val="21"/>
        </w:rPr>
      </w:pPr>
      <w:r>
        <w:rPr>
          <w:rFonts w:hint="eastAsia" w:ascii="宋体" w:hAnsi="宋体"/>
          <w:szCs w:val="21"/>
        </w:rPr>
        <w:t>(2)投标人为本工程前期准备提供设计或咨询服务的，但设计施工总承包的除外；</w:t>
      </w:r>
    </w:p>
    <w:p>
      <w:pPr>
        <w:adjustRightInd w:val="0"/>
        <w:snapToGrid w:val="0"/>
        <w:spacing w:line="360" w:lineRule="auto"/>
        <w:jc w:val="left"/>
        <w:rPr>
          <w:rFonts w:ascii="宋体" w:hAnsi="宋体"/>
          <w:szCs w:val="21"/>
        </w:rPr>
      </w:pPr>
      <w:r>
        <w:rPr>
          <w:rFonts w:hint="eastAsia" w:ascii="宋体" w:hAnsi="宋体"/>
          <w:szCs w:val="21"/>
        </w:rPr>
        <w:t>(3)投标人是本工程的监理人、代建人或提供招标代理服务的；</w:t>
      </w:r>
    </w:p>
    <w:p>
      <w:pPr>
        <w:adjustRightInd w:val="0"/>
        <w:snapToGrid w:val="0"/>
        <w:spacing w:line="360" w:lineRule="auto"/>
        <w:jc w:val="left"/>
        <w:rPr>
          <w:rFonts w:ascii="宋体" w:hAnsi="宋体"/>
          <w:szCs w:val="21"/>
        </w:rPr>
      </w:pPr>
      <w:r>
        <w:rPr>
          <w:rFonts w:hint="eastAsia" w:ascii="宋体" w:hAnsi="宋体"/>
          <w:szCs w:val="21"/>
        </w:rPr>
        <w:t>(4)投标人与工程监理人、代建人、招标代理机构相互控股、参股或相互任职的；</w:t>
      </w:r>
    </w:p>
    <w:p>
      <w:pPr>
        <w:adjustRightInd w:val="0"/>
        <w:snapToGrid w:val="0"/>
        <w:spacing w:line="360" w:lineRule="auto"/>
        <w:jc w:val="left"/>
        <w:rPr>
          <w:rFonts w:ascii="宋体" w:hAnsi="宋体"/>
          <w:szCs w:val="21"/>
        </w:rPr>
      </w:pPr>
      <w:r>
        <w:rPr>
          <w:rFonts w:hint="eastAsia" w:ascii="宋体" w:hAnsi="宋体"/>
          <w:szCs w:val="21"/>
        </w:rPr>
        <w:t>(5)投标人被责令停业、暂停或取消投标资格、财产被接管或冻结的，尚在处罚期限内的；</w:t>
      </w:r>
    </w:p>
    <w:p>
      <w:pPr>
        <w:adjustRightInd w:val="0"/>
        <w:snapToGrid w:val="0"/>
        <w:spacing w:line="360" w:lineRule="auto"/>
        <w:jc w:val="left"/>
        <w:rPr>
          <w:rFonts w:ascii="宋体" w:hAnsi="宋体"/>
          <w:szCs w:val="21"/>
        </w:rPr>
      </w:pPr>
      <w:r>
        <w:rPr>
          <w:rFonts w:hint="eastAsia" w:ascii="宋体" w:hAnsi="宋体"/>
          <w:szCs w:val="21"/>
        </w:rPr>
        <w:t>(6)投标人有串通投标、骗取中标、严重违约或发生重大质量安全事故尚在限制期限内的；</w:t>
      </w:r>
    </w:p>
    <w:p>
      <w:pPr>
        <w:adjustRightInd w:val="0"/>
        <w:snapToGrid w:val="0"/>
        <w:spacing w:line="360" w:lineRule="auto"/>
        <w:jc w:val="left"/>
        <w:rPr>
          <w:rFonts w:ascii="宋体" w:hAnsi="宋体"/>
          <w:szCs w:val="21"/>
        </w:rPr>
      </w:pPr>
      <w:r>
        <w:rPr>
          <w:rFonts w:hint="eastAsia" w:ascii="宋体" w:hAnsi="宋体"/>
          <w:szCs w:val="21"/>
        </w:rPr>
        <w:t>(</w:t>
      </w:r>
      <w:r>
        <w:rPr>
          <w:rFonts w:hint="eastAsia" w:ascii="宋体" w:hAnsi="宋体"/>
          <w:szCs w:val="21"/>
          <w:lang w:val="en-US" w:eastAsia="zh-CN"/>
        </w:rPr>
        <w:t>7</w:t>
      </w:r>
      <w:r>
        <w:rPr>
          <w:rFonts w:hint="eastAsia" w:ascii="宋体" w:hAnsi="宋体"/>
          <w:szCs w:val="21"/>
        </w:rPr>
        <w:t>)法律法规规定的其他情形。</w:t>
      </w:r>
    </w:p>
    <w:p>
      <w:pPr>
        <w:adjustRightInd w:val="0"/>
        <w:snapToGrid w:val="0"/>
        <w:spacing w:line="360" w:lineRule="auto"/>
        <w:jc w:val="left"/>
        <w:rPr>
          <w:rFonts w:ascii="宋体" w:hAnsi="宋体"/>
          <w:szCs w:val="21"/>
        </w:rPr>
      </w:pPr>
      <w:r>
        <w:rPr>
          <w:rFonts w:hint="eastAsia" w:ascii="宋体" w:hAnsi="宋体"/>
          <w:szCs w:val="21"/>
        </w:rPr>
        <w:t>1.5：费用承担：投标人准备和参加投标活动发生的费用自理。</w:t>
      </w:r>
    </w:p>
    <w:p>
      <w:pPr>
        <w:adjustRightInd w:val="0"/>
        <w:snapToGrid w:val="0"/>
        <w:spacing w:line="360" w:lineRule="auto"/>
        <w:jc w:val="left"/>
        <w:rPr>
          <w:rFonts w:ascii="宋体" w:hAnsi="宋体"/>
          <w:szCs w:val="21"/>
        </w:rPr>
      </w:pPr>
      <w:r>
        <w:rPr>
          <w:rFonts w:hint="eastAsia" w:ascii="宋体" w:hAnsi="宋体"/>
          <w:szCs w:val="21"/>
        </w:rPr>
        <w:t>1.6：保密：参与招标投标活动的各方应对招标文件和投标文件中的商业和技术等秘密保密，违者应对由此造成的后果承担法律责任。</w:t>
      </w:r>
    </w:p>
    <w:p>
      <w:pPr>
        <w:adjustRightInd w:val="0"/>
        <w:snapToGrid w:val="0"/>
        <w:spacing w:line="360" w:lineRule="auto"/>
        <w:jc w:val="left"/>
        <w:rPr>
          <w:rFonts w:ascii="宋体" w:hAnsi="宋体"/>
          <w:szCs w:val="21"/>
        </w:rPr>
      </w:pPr>
      <w:r>
        <w:rPr>
          <w:rFonts w:hint="eastAsia" w:ascii="宋体" w:hAnsi="宋体"/>
          <w:szCs w:val="21"/>
        </w:rPr>
        <w:t>1.7语言文字</w:t>
      </w:r>
    </w:p>
    <w:p>
      <w:pPr>
        <w:adjustRightInd w:val="0"/>
        <w:snapToGrid w:val="0"/>
        <w:spacing w:line="360" w:lineRule="auto"/>
        <w:jc w:val="left"/>
        <w:rPr>
          <w:rFonts w:ascii="宋体" w:hAnsi="宋体"/>
          <w:szCs w:val="21"/>
        </w:rPr>
      </w:pPr>
      <w:r>
        <w:rPr>
          <w:rFonts w:hint="eastAsia" w:ascii="宋体" w:hAnsi="宋体"/>
          <w:szCs w:val="21"/>
        </w:rPr>
        <w:t>除专用术语外，与招标投标有关的语言均使用中文。必要对专用术语应附有中文注释。</w:t>
      </w:r>
    </w:p>
    <w:p>
      <w:pPr>
        <w:adjustRightInd w:val="0"/>
        <w:snapToGrid w:val="0"/>
        <w:spacing w:line="360" w:lineRule="auto"/>
        <w:jc w:val="left"/>
        <w:rPr>
          <w:rFonts w:ascii="宋体" w:hAnsi="宋体"/>
          <w:szCs w:val="21"/>
        </w:rPr>
      </w:pPr>
      <w:r>
        <w:rPr>
          <w:rFonts w:hint="eastAsia" w:ascii="宋体" w:hAnsi="宋体"/>
          <w:szCs w:val="21"/>
        </w:rPr>
        <w:t>1.8计量单位</w:t>
      </w:r>
    </w:p>
    <w:p>
      <w:pPr>
        <w:adjustRightInd w:val="0"/>
        <w:snapToGrid w:val="0"/>
        <w:spacing w:line="360" w:lineRule="auto"/>
        <w:jc w:val="left"/>
        <w:rPr>
          <w:rFonts w:ascii="宋体" w:hAnsi="宋体"/>
          <w:szCs w:val="21"/>
        </w:rPr>
      </w:pPr>
      <w:r>
        <w:rPr>
          <w:rFonts w:hint="eastAsia" w:ascii="宋体" w:hAnsi="宋体"/>
          <w:szCs w:val="21"/>
        </w:rPr>
        <w:t>所有计量均采用中华人民共和国法定计量单位。</w:t>
      </w:r>
    </w:p>
    <w:p>
      <w:pPr>
        <w:adjustRightInd w:val="0"/>
        <w:snapToGrid w:val="0"/>
        <w:spacing w:line="360" w:lineRule="auto"/>
        <w:jc w:val="left"/>
        <w:rPr>
          <w:rFonts w:ascii="宋体" w:hAnsi="宋体"/>
          <w:szCs w:val="21"/>
        </w:rPr>
      </w:pPr>
      <w:r>
        <w:rPr>
          <w:rFonts w:hint="eastAsia" w:ascii="宋体" w:hAnsi="宋体"/>
          <w:szCs w:val="21"/>
        </w:rPr>
        <w:t>1.9踏勘现场</w:t>
      </w:r>
    </w:p>
    <w:p>
      <w:pPr>
        <w:adjustRightInd w:val="0"/>
        <w:snapToGrid w:val="0"/>
        <w:spacing w:line="360" w:lineRule="auto"/>
        <w:jc w:val="left"/>
        <w:rPr>
          <w:rFonts w:ascii="宋体" w:hAnsi="宋体"/>
          <w:szCs w:val="21"/>
        </w:rPr>
      </w:pPr>
      <w:r>
        <w:rPr>
          <w:rFonts w:hint="eastAsia" w:ascii="宋体" w:hAnsi="宋体"/>
          <w:szCs w:val="21"/>
        </w:rPr>
        <w:t>1.9.1投标人须知前附表规定组织踏勘现场的，招标人按投标人须知前附表规定的时间、地点组织投标人踏勘项目现场。</w:t>
      </w:r>
    </w:p>
    <w:p>
      <w:pPr>
        <w:adjustRightInd w:val="0"/>
        <w:snapToGrid w:val="0"/>
        <w:spacing w:line="360" w:lineRule="auto"/>
        <w:jc w:val="left"/>
        <w:rPr>
          <w:rFonts w:ascii="宋体" w:hAnsi="宋体"/>
          <w:szCs w:val="21"/>
        </w:rPr>
      </w:pPr>
      <w:r>
        <w:rPr>
          <w:rFonts w:hint="eastAsia" w:ascii="宋体" w:hAnsi="宋体"/>
          <w:szCs w:val="21"/>
        </w:rPr>
        <w:t>1.9.2投标人踏勘现场发生的费用自理。</w:t>
      </w:r>
    </w:p>
    <w:p>
      <w:pPr>
        <w:adjustRightInd w:val="0"/>
        <w:snapToGrid w:val="0"/>
        <w:spacing w:line="360" w:lineRule="auto"/>
        <w:jc w:val="left"/>
        <w:rPr>
          <w:rFonts w:ascii="宋体" w:hAnsi="宋体"/>
          <w:szCs w:val="21"/>
        </w:rPr>
      </w:pPr>
      <w:r>
        <w:rPr>
          <w:rFonts w:hint="eastAsia" w:ascii="宋体" w:hAnsi="宋体"/>
          <w:szCs w:val="21"/>
        </w:rPr>
        <w:t>1.9.3除招标人的原因外，投标人自行负责在踏勘现场中所发生的人员伤亡和财产损失。</w:t>
      </w:r>
    </w:p>
    <w:p>
      <w:pPr>
        <w:adjustRightInd w:val="0"/>
        <w:snapToGrid w:val="0"/>
        <w:spacing w:line="360" w:lineRule="auto"/>
        <w:jc w:val="left"/>
        <w:rPr>
          <w:rFonts w:ascii="宋体" w:hAnsi="宋体"/>
          <w:szCs w:val="21"/>
        </w:rPr>
      </w:pPr>
      <w:r>
        <w:rPr>
          <w:rFonts w:hint="eastAsia" w:ascii="宋体" w:hAnsi="宋体"/>
          <w:szCs w:val="21"/>
        </w:rPr>
        <w:t>1.9.4招标人在踏勘现场中介绍的工程场地和相关的周边环境情况，供投标人在编制投标文件的参考，招标人不对投标人据此作出的判断和决策负责。</w:t>
      </w:r>
    </w:p>
    <w:p>
      <w:pPr>
        <w:adjustRightInd w:val="0"/>
        <w:snapToGrid w:val="0"/>
        <w:spacing w:line="360" w:lineRule="auto"/>
        <w:jc w:val="left"/>
        <w:rPr>
          <w:rFonts w:ascii="宋体" w:hAnsi="宋体"/>
          <w:szCs w:val="21"/>
        </w:rPr>
      </w:pPr>
      <w:r>
        <w:rPr>
          <w:rFonts w:hint="eastAsia" w:ascii="宋体" w:hAnsi="宋体"/>
          <w:szCs w:val="21"/>
        </w:rPr>
        <w:t>1.10投标答疑</w:t>
      </w:r>
    </w:p>
    <w:p>
      <w:pPr>
        <w:adjustRightInd w:val="0"/>
        <w:snapToGrid w:val="0"/>
        <w:spacing w:line="360" w:lineRule="auto"/>
        <w:jc w:val="left"/>
        <w:rPr>
          <w:rFonts w:ascii="宋体" w:hAnsi="宋体"/>
          <w:szCs w:val="21"/>
        </w:rPr>
      </w:pPr>
      <w:bookmarkStart w:id="45" w:name="投标答疑1"/>
      <w:r>
        <w:rPr>
          <w:rFonts w:hint="eastAsia" w:ascii="宋体" w:hAnsi="宋体"/>
          <w:szCs w:val="21"/>
        </w:rPr>
        <w:t>1.10.1投标人须知前附表规定召开投标答疑会的，招标人按投标人须知前附表规定的时间和地点召开投标答疑会，澄清投标人提出的问题。</w:t>
      </w:r>
    </w:p>
    <w:p>
      <w:pPr>
        <w:adjustRightInd w:val="0"/>
        <w:snapToGrid w:val="0"/>
        <w:spacing w:line="360" w:lineRule="auto"/>
        <w:jc w:val="left"/>
        <w:rPr>
          <w:rFonts w:ascii="宋体" w:hAnsi="宋体"/>
          <w:szCs w:val="21"/>
        </w:rPr>
      </w:pPr>
      <w:r>
        <w:rPr>
          <w:rFonts w:hint="eastAsia" w:ascii="宋体" w:hAnsi="宋体"/>
          <w:szCs w:val="21"/>
        </w:rPr>
        <w:t>1.10.2投标人应在投标人须知前附表规定的时间前</w:t>
      </w:r>
      <w:r>
        <w:rPr>
          <w:rFonts w:hint="eastAsia" w:ascii="宋体" w:hAnsi="宋体"/>
          <w:szCs w:val="21"/>
          <w:lang w:eastAsia="zh-CN"/>
        </w:rPr>
        <w:t>可</w:t>
      </w:r>
      <w:r>
        <w:rPr>
          <w:rFonts w:hint="eastAsia" w:ascii="宋体" w:hAnsi="宋体"/>
          <w:szCs w:val="21"/>
        </w:rPr>
        <w:t>提出问题。</w:t>
      </w:r>
    </w:p>
    <w:p>
      <w:pPr>
        <w:adjustRightInd w:val="0"/>
        <w:snapToGrid w:val="0"/>
        <w:spacing w:line="360" w:lineRule="auto"/>
        <w:jc w:val="left"/>
        <w:rPr>
          <w:rFonts w:ascii="宋体" w:hAnsi="宋体"/>
          <w:szCs w:val="21"/>
        </w:rPr>
      </w:pPr>
      <w:r>
        <w:rPr>
          <w:rFonts w:hint="eastAsia" w:ascii="宋体" w:hAnsi="宋体"/>
          <w:szCs w:val="21"/>
        </w:rPr>
        <w:t>1.10.3投标答疑会后，招标人在投标人须知前附表规定的时间内，将对投标人所提问题的澄清，以答疑文件、补遗文件的形式澄清</w:t>
      </w:r>
      <w:r>
        <w:rPr>
          <w:rFonts w:hint="eastAsia" w:ascii="宋体" w:hAnsi="宋体"/>
          <w:szCs w:val="21"/>
          <w:lang w:eastAsia="zh-CN"/>
        </w:rPr>
        <w:t>，</w:t>
      </w:r>
      <w:r>
        <w:rPr>
          <w:rFonts w:hint="eastAsia" w:ascii="宋体" w:hAnsi="宋体"/>
          <w:szCs w:val="21"/>
        </w:rPr>
        <w:t>内容为招标文件的组成部分。</w:t>
      </w:r>
    </w:p>
    <w:bookmarkEnd w:id="45"/>
    <w:p>
      <w:pPr>
        <w:adjustRightInd w:val="0"/>
        <w:snapToGrid w:val="0"/>
        <w:spacing w:line="360" w:lineRule="auto"/>
        <w:jc w:val="left"/>
        <w:rPr>
          <w:rFonts w:ascii="宋体" w:hAnsi="宋体"/>
          <w:szCs w:val="21"/>
        </w:rPr>
      </w:pPr>
      <w:bookmarkStart w:id="46" w:name="投标答疑2"/>
      <w:bookmarkEnd w:id="46"/>
      <w:r>
        <w:rPr>
          <w:rFonts w:hint="eastAsia" w:ascii="宋体" w:hAnsi="宋体"/>
          <w:szCs w:val="21"/>
        </w:rPr>
        <w:t>1.11分包：投标人拟在中标后将中标项目的部分非主体、非关键性工作进行分包的，应符合投标人须知前附表规定的分包内容、分包金额和接受分包的第三人资质要求等限制性条件。</w:t>
      </w:r>
    </w:p>
    <w:p>
      <w:pPr>
        <w:adjustRightInd w:val="0"/>
        <w:snapToGrid w:val="0"/>
        <w:spacing w:line="360" w:lineRule="auto"/>
        <w:jc w:val="left"/>
        <w:rPr>
          <w:rFonts w:ascii="宋体" w:hAnsi="宋体"/>
          <w:szCs w:val="21"/>
        </w:rPr>
      </w:pPr>
      <w:r>
        <w:rPr>
          <w:rFonts w:hint="eastAsia" w:ascii="宋体" w:hAnsi="宋体"/>
          <w:szCs w:val="21"/>
        </w:rPr>
        <w:t>1.12偏离</w:t>
      </w:r>
    </w:p>
    <w:p>
      <w:pPr>
        <w:adjustRightInd w:val="0"/>
        <w:snapToGrid w:val="0"/>
        <w:spacing w:line="360" w:lineRule="auto"/>
        <w:jc w:val="left"/>
        <w:rPr>
          <w:rFonts w:ascii="宋体" w:hAnsi="宋体"/>
          <w:szCs w:val="21"/>
        </w:rPr>
      </w:pPr>
      <w:r>
        <w:rPr>
          <w:rFonts w:hint="eastAsia" w:ascii="宋体" w:hAnsi="宋体"/>
          <w:szCs w:val="21"/>
        </w:rPr>
        <w:t>投标人须知前附表允许投标文件偏离招标文件某些要求的，偏离应当符合招标文件规定的偏离范围和幅度。</w:t>
      </w:r>
    </w:p>
    <w:p>
      <w:pPr>
        <w:adjustRightInd w:val="0"/>
        <w:snapToGrid w:val="0"/>
        <w:spacing w:line="360" w:lineRule="auto"/>
        <w:jc w:val="left"/>
        <w:rPr>
          <w:rFonts w:ascii="黑体" w:eastAsia="黑体"/>
          <w:b/>
          <w:sz w:val="24"/>
          <w:szCs w:val="24"/>
        </w:rPr>
      </w:pPr>
      <w:r>
        <w:rPr>
          <w:rFonts w:hint="eastAsia" w:ascii="黑体" w:eastAsia="黑体"/>
          <w:b/>
          <w:sz w:val="24"/>
          <w:szCs w:val="24"/>
        </w:rPr>
        <w:t>2.招标文件</w:t>
      </w:r>
    </w:p>
    <w:p>
      <w:pPr>
        <w:adjustRightInd w:val="0"/>
        <w:snapToGrid w:val="0"/>
        <w:spacing w:line="360" w:lineRule="auto"/>
        <w:jc w:val="left"/>
        <w:rPr>
          <w:rFonts w:ascii="宋体" w:hAnsi="宋体"/>
          <w:szCs w:val="21"/>
        </w:rPr>
      </w:pPr>
      <w:r>
        <w:rPr>
          <w:rFonts w:hint="eastAsia" w:ascii="宋体" w:hAnsi="宋体"/>
          <w:szCs w:val="21"/>
        </w:rPr>
        <w:t>2.1招标文件的组成</w:t>
      </w:r>
    </w:p>
    <w:p>
      <w:pPr>
        <w:adjustRightInd w:val="0"/>
        <w:snapToGrid w:val="0"/>
        <w:spacing w:line="360" w:lineRule="auto"/>
        <w:jc w:val="left"/>
        <w:rPr>
          <w:rFonts w:ascii="宋体" w:hAnsi="宋体"/>
          <w:szCs w:val="21"/>
        </w:rPr>
      </w:pPr>
      <w:r>
        <w:rPr>
          <w:rFonts w:hint="eastAsia" w:ascii="宋体" w:hAnsi="宋体"/>
          <w:szCs w:val="21"/>
        </w:rPr>
        <w:t>本招标文件包括：</w:t>
      </w:r>
    </w:p>
    <w:p>
      <w:pPr>
        <w:adjustRightInd w:val="0"/>
        <w:snapToGrid w:val="0"/>
        <w:spacing w:line="360" w:lineRule="auto"/>
        <w:jc w:val="left"/>
        <w:rPr>
          <w:rFonts w:ascii="宋体" w:hAnsi="宋体"/>
          <w:szCs w:val="21"/>
        </w:rPr>
      </w:pPr>
      <w:r>
        <w:rPr>
          <w:rFonts w:hint="eastAsia" w:ascii="宋体" w:hAnsi="宋体"/>
          <w:szCs w:val="21"/>
        </w:rPr>
        <w:t>(1)招标公告（或投标邀请书）；</w:t>
      </w:r>
    </w:p>
    <w:p>
      <w:pPr>
        <w:adjustRightInd w:val="0"/>
        <w:snapToGrid w:val="0"/>
        <w:spacing w:line="360" w:lineRule="auto"/>
        <w:jc w:val="left"/>
        <w:rPr>
          <w:rFonts w:ascii="宋体" w:hAnsi="宋体"/>
          <w:szCs w:val="21"/>
        </w:rPr>
      </w:pPr>
      <w:r>
        <w:rPr>
          <w:rFonts w:hint="eastAsia" w:ascii="宋体" w:hAnsi="宋体"/>
          <w:szCs w:val="21"/>
        </w:rPr>
        <w:t>(2)投标人须知；</w:t>
      </w:r>
    </w:p>
    <w:p>
      <w:pPr>
        <w:adjustRightInd w:val="0"/>
        <w:snapToGrid w:val="0"/>
        <w:spacing w:line="360" w:lineRule="auto"/>
        <w:jc w:val="left"/>
        <w:rPr>
          <w:rFonts w:ascii="宋体" w:hAnsi="宋体"/>
          <w:szCs w:val="21"/>
        </w:rPr>
      </w:pPr>
      <w:r>
        <w:rPr>
          <w:rFonts w:hint="eastAsia" w:ascii="宋体" w:hAnsi="宋体"/>
          <w:szCs w:val="21"/>
        </w:rPr>
        <w:t>(3)评标办法；</w:t>
      </w:r>
    </w:p>
    <w:p>
      <w:pPr>
        <w:adjustRightInd w:val="0"/>
        <w:snapToGrid w:val="0"/>
        <w:spacing w:line="360" w:lineRule="auto"/>
        <w:jc w:val="left"/>
        <w:rPr>
          <w:rFonts w:ascii="宋体" w:hAnsi="宋体"/>
          <w:szCs w:val="21"/>
        </w:rPr>
      </w:pPr>
      <w:r>
        <w:rPr>
          <w:rFonts w:hint="eastAsia" w:ascii="宋体" w:hAnsi="宋体"/>
          <w:szCs w:val="21"/>
        </w:rPr>
        <w:t>(4)合同条款及格式；</w:t>
      </w:r>
    </w:p>
    <w:p>
      <w:pPr>
        <w:adjustRightInd w:val="0"/>
        <w:snapToGrid w:val="0"/>
        <w:spacing w:line="360" w:lineRule="auto"/>
        <w:jc w:val="left"/>
        <w:rPr>
          <w:rFonts w:ascii="宋体" w:hAnsi="宋体"/>
          <w:szCs w:val="21"/>
        </w:rPr>
      </w:pPr>
      <w:r>
        <w:rPr>
          <w:rFonts w:hint="eastAsia" w:ascii="宋体" w:hAnsi="宋体"/>
          <w:szCs w:val="21"/>
        </w:rPr>
        <w:t>(5)工程量清单；</w:t>
      </w:r>
    </w:p>
    <w:p>
      <w:pPr>
        <w:adjustRightInd w:val="0"/>
        <w:snapToGrid w:val="0"/>
        <w:spacing w:line="360" w:lineRule="auto"/>
        <w:jc w:val="left"/>
        <w:rPr>
          <w:rFonts w:ascii="宋体" w:hAnsi="宋体"/>
          <w:szCs w:val="21"/>
        </w:rPr>
      </w:pPr>
      <w:r>
        <w:rPr>
          <w:rFonts w:hint="eastAsia" w:ascii="宋体" w:hAnsi="宋体"/>
          <w:szCs w:val="21"/>
        </w:rPr>
        <w:t>(6)图纸；</w:t>
      </w:r>
    </w:p>
    <w:p>
      <w:pPr>
        <w:adjustRightInd w:val="0"/>
        <w:snapToGrid w:val="0"/>
        <w:spacing w:line="360" w:lineRule="auto"/>
        <w:jc w:val="left"/>
        <w:rPr>
          <w:rFonts w:ascii="宋体" w:hAnsi="宋体"/>
          <w:szCs w:val="21"/>
        </w:rPr>
      </w:pPr>
      <w:r>
        <w:rPr>
          <w:rFonts w:hint="eastAsia" w:ascii="宋体" w:hAnsi="宋体"/>
          <w:szCs w:val="21"/>
        </w:rPr>
        <w:t>(7)技术标准和要求；</w:t>
      </w:r>
    </w:p>
    <w:p>
      <w:pPr>
        <w:adjustRightInd w:val="0"/>
        <w:snapToGrid w:val="0"/>
        <w:spacing w:line="360" w:lineRule="auto"/>
        <w:jc w:val="left"/>
        <w:rPr>
          <w:rFonts w:ascii="宋体" w:hAnsi="宋体"/>
          <w:szCs w:val="21"/>
        </w:rPr>
      </w:pPr>
      <w:r>
        <w:rPr>
          <w:rFonts w:hint="eastAsia" w:ascii="宋体" w:hAnsi="宋体"/>
          <w:szCs w:val="21"/>
        </w:rPr>
        <w:t>(8)投标文件格式；</w:t>
      </w:r>
    </w:p>
    <w:p>
      <w:pPr>
        <w:adjustRightInd w:val="0"/>
        <w:snapToGrid w:val="0"/>
        <w:spacing w:line="360" w:lineRule="auto"/>
        <w:jc w:val="left"/>
        <w:rPr>
          <w:rFonts w:ascii="宋体" w:hAnsi="宋体"/>
          <w:szCs w:val="21"/>
        </w:rPr>
      </w:pPr>
      <w:r>
        <w:rPr>
          <w:rFonts w:hint="eastAsia" w:ascii="宋体" w:hAnsi="宋体"/>
          <w:szCs w:val="21"/>
        </w:rPr>
        <w:t>(9)投标人须知前附表规定的其他材料。</w:t>
      </w:r>
    </w:p>
    <w:p>
      <w:pPr>
        <w:adjustRightInd w:val="0"/>
        <w:snapToGrid w:val="0"/>
        <w:spacing w:line="360" w:lineRule="auto"/>
        <w:jc w:val="left"/>
        <w:rPr>
          <w:rFonts w:ascii="宋体" w:hAnsi="宋体"/>
          <w:szCs w:val="21"/>
        </w:rPr>
      </w:pPr>
      <w:r>
        <w:rPr>
          <w:rFonts w:hint="eastAsia" w:ascii="宋体" w:hAnsi="宋体"/>
          <w:szCs w:val="21"/>
        </w:rPr>
        <w:t>根据本章第1.10款、第2.2款和第2.3款对招标文件所作的澄清、修改，构成招标文件的组成部分。</w:t>
      </w:r>
    </w:p>
    <w:p>
      <w:pPr>
        <w:adjustRightInd w:val="0"/>
        <w:snapToGrid w:val="0"/>
        <w:spacing w:line="360" w:lineRule="auto"/>
        <w:jc w:val="left"/>
        <w:rPr>
          <w:rFonts w:ascii="宋体" w:hAnsi="宋体"/>
          <w:szCs w:val="21"/>
        </w:rPr>
      </w:pPr>
      <w:r>
        <w:rPr>
          <w:rFonts w:hint="eastAsia" w:ascii="宋体" w:hAnsi="宋体"/>
          <w:szCs w:val="21"/>
        </w:rPr>
        <w:t>2.2招标文件的澄清</w:t>
      </w:r>
    </w:p>
    <w:p>
      <w:pPr>
        <w:spacing w:line="360" w:lineRule="auto"/>
        <w:ind w:firstLine="420" w:firstLineChars="200"/>
        <w:rPr>
          <w:rFonts w:ascii="宋体" w:hAnsi="宋体"/>
          <w:color w:val="auto"/>
          <w:szCs w:val="21"/>
          <w:highlight w:val="none"/>
        </w:rPr>
      </w:pPr>
      <w:bookmarkStart w:id="47" w:name="招标文件修改2"/>
      <w:bookmarkEnd w:id="47"/>
      <w:r>
        <w:rPr>
          <w:rFonts w:hint="eastAsia" w:ascii="宋体" w:hAnsi="宋体"/>
          <w:color w:val="auto"/>
          <w:szCs w:val="21"/>
          <w:highlight w:val="none"/>
        </w:rPr>
        <w:t>2.2.1  投标人应仔细阅读和检查招标文件的全部内容。如发现内容短缺或附件不全，应及时向招标人提出，以便补齐。如有疑问，应在投标人须知前附表规定的时间前</w:t>
      </w:r>
      <w:r>
        <w:rPr>
          <w:rFonts w:hint="eastAsia" w:ascii="宋体" w:hAnsi="宋体"/>
          <w:color w:val="auto"/>
          <w:szCs w:val="21"/>
          <w:highlight w:val="none"/>
          <w:lang w:eastAsia="zh-CN"/>
        </w:rPr>
        <w:t>提出</w:t>
      </w:r>
      <w:r>
        <w:rPr>
          <w:rFonts w:hint="eastAsia" w:ascii="宋体" w:hAnsi="宋体"/>
          <w:color w:val="auto"/>
          <w:szCs w:val="21"/>
          <w:highlight w:val="none"/>
        </w:rPr>
        <w:t>，要求招标人对招标文件予以澄清。</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2.2.2  招标文件的澄清将在投标人须知前附表规定的投标截止时间15天前通知给所有下载招标文件的投标人，但不指明澄清问题的来源。如果澄清发生的时间距投标截止时间不足15天，相应延长投标截止时间。</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2.2.3  投标人在收到澄清后，应在投标须知前附表规定的时间内确认已收到该澄清。</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2.3  招标文件修改</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2.3.1  在投标截止时间15天前，招标人可以修改招标文件，通知所有已</w:t>
      </w:r>
      <w:r>
        <w:rPr>
          <w:rFonts w:hint="eastAsia" w:ascii="宋体" w:hAnsi="宋体"/>
          <w:color w:val="auto"/>
          <w:szCs w:val="21"/>
          <w:highlight w:val="none"/>
          <w:lang w:eastAsia="zh-CN"/>
        </w:rPr>
        <w:t>获取</w:t>
      </w:r>
      <w:r>
        <w:rPr>
          <w:rFonts w:hint="eastAsia" w:ascii="宋体" w:hAnsi="宋体"/>
          <w:color w:val="auto"/>
          <w:szCs w:val="21"/>
          <w:highlight w:val="none"/>
        </w:rPr>
        <w:t>招标文件的投标人。如果修改招标文件的时间距投标截止时间不足15天，相应延长投标截止时间。</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2.3.2  投标人收到修改内容后，应在投标人须知前附表规定的时间内确认已收到该修改。</w:t>
      </w:r>
    </w:p>
    <w:p>
      <w:pPr>
        <w:adjustRightInd w:val="0"/>
        <w:snapToGrid w:val="0"/>
        <w:spacing w:line="360" w:lineRule="auto"/>
        <w:jc w:val="left"/>
        <w:rPr>
          <w:rFonts w:ascii="宋体" w:hAnsi="宋体"/>
          <w:szCs w:val="21"/>
        </w:rPr>
      </w:pPr>
      <w:r>
        <w:rPr>
          <w:rFonts w:hint="eastAsia" w:ascii="宋体" w:hAnsi="宋体"/>
          <w:szCs w:val="21"/>
        </w:rPr>
        <w:t>2.4对招标文件的异议与答复</w:t>
      </w:r>
    </w:p>
    <w:p>
      <w:pPr>
        <w:adjustRightInd w:val="0"/>
        <w:snapToGrid w:val="0"/>
        <w:spacing w:line="360" w:lineRule="auto"/>
        <w:jc w:val="left"/>
        <w:rPr>
          <w:rFonts w:ascii="宋体" w:hAnsi="宋体"/>
          <w:szCs w:val="21"/>
        </w:rPr>
      </w:pPr>
      <w:r>
        <w:rPr>
          <w:rFonts w:hint="eastAsia" w:ascii="宋体" w:hAnsi="宋体"/>
          <w:szCs w:val="21"/>
        </w:rPr>
        <w:t>2.4.1潜在投标人或者其他利害关系人对招标文件有异议的，应当在投标截止时间10日前提出。招标人应当自收到异议之日起3日内作出答复；作出答复前，应当暂停招标投标活动。</w:t>
      </w:r>
    </w:p>
    <w:p>
      <w:pPr>
        <w:adjustRightInd w:val="0"/>
        <w:snapToGrid w:val="0"/>
        <w:spacing w:line="360" w:lineRule="auto"/>
        <w:jc w:val="left"/>
        <w:rPr>
          <w:rFonts w:ascii="黑体" w:eastAsia="黑体"/>
          <w:b/>
          <w:sz w:val="24"/>
          <w:szCs w:val="24"/>
        </w:rPr>
      </w:pPr>
      <w:r>
        <w:rPr>
          <w:rFonts w:hint="eastAsia" w:ascii="黑体" w:eastAsia="黑体"/>
          <w:b/>
          <w:sz w:val="24"/>
          <w:szCs w:val="24"/>
        </w:rPr>
        <w:t>3.投标文件</w:t>
      </w:r>
    </w:p>
    <w:p>
      <w:pPr>
        <w:adjustRightInd w:val="0"/>
        <w:snapToGrid w:val="0"/>
        <w:spacing w:line="360" w:lineRule="auto"/>
        <w:jc w:val="left"/>
        <w:rPr>
          <w:rFonts w:ascii="宋体" w:hAnsi="宋体"/>
          <w:szCs w:val="21"/>
        </w:rPr>
      </w:pPr>
      <w:r>
        <w:rPr>
          <w:rFonts w:hint="eastAsia" w:ascii="宋体" w:hAnsi="宋体"/>
          <w:szCs w:val="21"/>
        </w:rPr>
        <w:t>3.1投标文件的组成</w:t>
      </w:r>
    </w:p>
    <w:p>
      <w:pPr>
        <w:adjustRightInd w:val="0"/>
        <w:snapToGrid w:val="0"/>
        <w:spacing w:line="360" w:lineRule="auto"/>
        <w:jc w:val="left"/>
        <w:rPr>
          <w:rFonts w:ascii="宋体" w:hAnsi="宋体"/>
          <w:szCs w:val="21"/>
        </w:rPr>
      </w:pPr>
      <w:r>
        <w:rPr>
          <w:rFonts w:hint="eastAsia" w:ascii="宋体" w:hAnsi="宋体"/>
          <w:szCs w:val="21"/>
        </w:rPr>
        <w:t>3.1.1投标文件应包括下列内容；</w:t>
      </w:r>
    </w:p>
    <w:p>
      <w:pPr>
        <w:adjustRightInd w:val="0"/>
        <w:snapToGrid w:val="0"/>
        <w:spacing w:line="360" w:lineRule="auto"/>
        <w:jc w:val="left"/>
        <w:rPr>
          <w:rFonts w:ascii="宋体" w:hAnsi="宋体"/>
          <w:szCs w:val="21"/>
        </w:rPr>
      </w:pPr>
      <w:r>
        <w:rPr>
          <w:rFonts w:hint="eastAsia" w:ascii="宋体" w:hAnsi="宋体"/>
          <w:szCs w:val="21"/>
        </w:rPr>
        <w:t>(1)、法定代表人身份证明</w:t>
      </w:r>
    </w:p>
    <w:p>
      <w:pPr>
        <w:adjustRightInd w:val="0"/>
        <w:snapToGrid w:val="0"/>
        <w:spacing w:line="360" w:lineRule="auto"/>
        <w:jc w:val="left"/>
        <w:rPr>
          <w:rFonts w:ascii="宋体" w:hAnsi="宋体"/>
          <w:szCs w:val="21"/>
        </w:rPr>
      </w:pPr>
      <w:r>
        <w:rPr>
          <w:rFonts w:hint="eastAsia" w:ascii="宋体" w:hAnsi="宋体"/>
          <w:szCs w:val="21"/>
        </w:rPr>
        <w:t>(2)、投标文件签署授权委托书</w:t>
      </w:r>
    </w:p>
    <w:p>
      <w:pPr>
        <w:adjustRightInd w:val="0"/>
        <w:snapToGrid w:val="0"/>
        <w:spacing w:line="360" w:lineRule="auto"/>
        <w:jc w:val="left"/>
        <w:rPr>
          <w:rFonts w:ascii="宋体" w:hAnsi="宋体"/>
          <w:szCs w:val="21"/>
        </w:rPr>
      </w:pPr>
      <w:r>
        <w:rPr>
          <w:rFonts w:hint="eastAsia" w:ascii="宋体" w:hAnsi="宋体"/>
          <w:szCs w:val="21"/>
        </w:rPr>
        <w:t>(3)、投标函</w:t>
      </w:r>
    </w:p>
    <w:p>
      <w:pPr>
        <w:adjustRightInd w:val="0"/>
        <w:snapToGrid w:val="0"/>
        <w:spacing w:line="360" w:lineRule="auto"/>
        <w:jc w:val="left"/>
        <w:rPr>
          <w:rFonts w:ascii="宋体" w:hAnsi="宋体"/>
          <w:szCs w:val="21"/>
        </w:rPr>
      </w:pPr>
      <w:r>
        <w:rPr>
          <w:rFonts w:hint="eastAsia" w:ascii="宋体" w:hAnsi="宋体"/>
          <w:szCs w:val="21"/>
        </w:rPr>
        <w:t>(4)、投标函附录</w:t>
      </w:r>
    </w:p>
    <w:p>
      <w:pPr>
        <w:adjustRightInd w:val="0"/>
        <w:snapToGrid w:val="0"/>
        <w:spacing w:line="360" w:lineRule="auto"/>
        <w:jc w:val="left"/>
        <w:rPr>
          <w:rFonts w:ascii="宋体" w:hAnsi="宋体"/>
          <w:szCs w:val="21"/>
        </w:rPr>
      </w:pPr>
      <w:r>
        <w:rPr>
          <w:rFonts w:hint="eastAsia" w:ascii="宋体" w:hAnsi="宋体"/>
          <w:szCs w:val="21"/>
        </w:rPr>
        <w:t>(5)、联合体协议书</w:t>
      </w:r>
    </w:p>
    <w:p>
      <w:pPr>
        <w:adjustRightInd w:val="0"/>
        <w:snapToGrid w:val="0"/>
        <w:spacing w:line="360" w:lineRule="auto"/>
        <w:jc w:val="left"/>
        <w:rPr>
          <w:rFonts w:ascii="宋体" w:hAnsi="宋体"/>
          <w:szCs w:val="21"/>
        </w:rPr>
      </w:pPr>
      <w:r>
        <w:rPr>
          <w:rFonts w:hint="eastAsia" w:ascii="宋体" w:hAnsi="宋体"/>
          <w:szCs w:val="21"/>
        </w:rPr>
        <w:t>(6)、已标价工程量清单</w:t>
      </w:r>
    </w:p>
    <w:p>
      <w:pPr>
        <w:adjustRightInd w:val="0"/>
        <w:snapToGrid w:val="0"/>
        <w:spacing w:line="360" w:lineRule="auto"/>
        <w:jc w:val="left"/>
        <w:rPr>
          <w:rFonts w:ascii="宋体" w:hAnsi="宋体"/>
          <w:szCs w:val="21"/>
        </w:rPr>
      </w:pPr>
      <w:r>
        <w:rPr>
          <w:rFonts w:hint="eastAsia" w:ascii="宋体" w:hAnsi="宋体"/>
          <w:szCs w:val="21"/>
        </w:rPr>
        <w:t>(7)、施工组织设计</w:t>
      </w:r>
    </w:p>
    <w:p>
      <w:pPr>
        <w:adjustRightInd w:val="0"/>
        <w:snapToGrid w:val="0"/>
        <w:spacing w:line="360" w:lineRule="auto"/>
        <w:jc w:val="left"/>
        <w:rPr>
          <w:rFonts w:ascii="宋体" w:hAnsi="宋体"/>
          <w:szCs w:val="21"/>
        </w:rPr>
      </w:pPr>
      <w:r>
        <w:rPr>
          <w:rFonts w:hint="eastAsia" w:ascii="宋体" w:hAnsi="宋体"/>
          <w:szCs w:val="21"/>
        </w:rPr>
        <w:t>(8)、投标人及项目管理机构情况表</w:t>
      </w:r>
    </w:p>
    <w:p>
      <w:pPr>
        <w:adjustRightInd w:val="0"/>
        <w:snapToGrid w:val="0"/>
        <w:spacing w:line="360" w:lineRule="auto"/>
        <w:jc w:val="left"/>
        <w:rPr>
          <w:rFonts w:ascii="宋体" w:hAnsi="宋体"/>
          <w:szCs w:val="21"/>
        </w:rPr>
      </w:pPr>
      <w:r>
        <w:rPr>
          <w:rFonts w:hint="eastAsia" w:ascii="宋体" w:hAnsi="宋体"/>
          <w:szCs w:val="21"/>
        </w:rPr>
        <w:t>(9)、资格审查资料</w:t>
      </w:r>
    </w:p>
    <w:p>
      <w:pPr>
        <w:adjustRightInd w:val="0"/>
        <w:snapToGrid w:val="0"/>
        <w:spacing w:line="360" w:lineRule="auto"/>
        <w:jc w:val="left"/>
        <w:rPr>
          <w:rFonts w:ascii="宋体" w:hAnsi="宋体"/>
          <w:szCs w:val="21"/>
        </w:rPr>
      </w:pPr>
      <w:r>
        <w:rPr>
          <w:rFonts w:hint="eastAsia" w:ascii="宋体" w:hAnsi="宋体"/>
          <w:szCs w:val="21"/>
        </w:rPr>
        <w:t>3.1.2投标人须知前附表规定不接受联合体投标的，或投标人没有组成联合体的，投标文件不包括本章第3.1.1(5)目所指的联合体协议书。</w:t>
      </w:r>
    </w:p>
    <w:p>
      <w:pPr>
        <w:adjustRightInd w:val="0"/>
        <w:snapToGrid w:val="0"/>
        <w:spacing w:line="360" w:lineRule="auto"/>
        <w:jc w:val="left"/>
        <w:rPr>
          <w:rFonts w:ascii="宋体" w:hAnsi="宋体"/>
          <w:szCs w:val="21"/>
        </w:rPr>
      </w:pPr>
      <w:r>
        <w:rPr>
          <w:rFonts w:hint="eastAsia" w:ascii="宋体" w:hAnsi="宋体"/>
          <w:szCs w:val="21"/>
        </w:rPr>
        <w:t>3.2投标报价</w:t>
      </w:r>
    </w:p>
    <w:p>
      <w:pPr>
        <w:adjustRightInd w:val="0"/>
        <w:snapToGrid w:val="0"/>
        <w:spacing w:line="360" w:lineRule="auto"/>
        <w:jc w:val="left"/>
        <w:rPr>
          <w:rFonts w:ascii="宋体" w:hAnsi="宋体"/>
          <w:szCs w:val="21"/>
        </w:rPr>
      </w:pPr>
      <w:r>
        <w:rPr>
          <w:rFonts w:hint="eastAsia" w:ascii="宋体" w:hAnsi="宋体"/>
          <w:szCs w:val="21"/>
        </w:rPr>
        <w:t>3.2.1投标人应按第五章“工程量清单”的要求填写相应表格。</w:t>
      </w:r>
    </w:p>
    <w:p>
      <w:pPr>
        <w:adjustRightInd w:val="0"/>
        <w:snapToGrid w:val="0"/>
        <w:spacing w:line="360" w:lineRule="auto"/>
        <w:jc w:val="left"/>
        <w:rPr>
          <w:rFonts w:ascii="宋体" w:hAnsi="宋体"/>
          <w:szCs w:val="21"/>
        </w:rPr>
      </w:pPr>
      <w:r>
        <w:rPr>
          <w:rFonts w:hint="eastAsia" w:ascii="宋体" w:hAnsi="宋体"/>
          <w:szCs w:val="21"/>
        </w:rPr>
        <w:t>3.2.2投标报价中的安全施工费、文明施工费、生活性临时设施费、规费、税金等应当按照国家和省有关计价依据规定计取。</w:t>
      </w:r>
    </w:p>
    <w:p>
      <w:pPr>
        <w:adjustRightInd w:val="0"/>
        <w:snapToGrid w:val="0"/>
        <w:spacing w:line="360" w:lineRule="auto"/>
        <w:jc w:val="left"/>
        <w:rPr>
          <w:rFonts w:ascii="宋体" w:hAnsi="宋体"/>
          <w:szCs w:val="21"/>
        </w:rPr>
      </w:pPr>
      <w:r>
        <w:rPr>
          <w:rFonts w:hint="eastAsia" w:ascii="宋体" w:hAnsi="宋体"/>
          <w:szCs w:val="21"/>
        </w:rPr>
        <w:t>3.2.3投标人在投标截止时间前修改投标函中的投标总报价，应同时修改第五章“工程量清单”中的相应报价。此修改须符合本章第4.3款的有关要求。</w:t>
      </w:r>
    </w:p>
    <w:p>
      <w:pPr>
        <w:adjustRightInd w:val="0"/>
        <w:snapToGrid w:val="0"/>
        <w:spacing w:line="360" w:lineRule="auto"/>
        <w:jc w:val="left"/>
        <w:rPr>
          <w:rFonts w:ascii="宋体" w:hAnsi="宋体"/>
          <w:szCs w:val="21"/>
        </w:rPr>
      </w:pPr>
      <w:r>
        <w:rPr>
          <w:rFonts w:hint="eastAsia" w:ascii="宋体" w:hAnsi="宋体"/>
          <w:szCs w:val="21"/>
        </w:rPr>
        <w:t>3.3投标有效期</w:t>
      </w:r>
    </w:p>
    <w:p>
      <w:pPr>
        <w:adjustRightInd w:val="0"/>
        <w:snapToGrid w:val="0"/>
        <w:spacing w:line="360" w:lineRule="auto"/>
        <w:jc w:val="left"/>
        <w:rPr>
          <w:rFonts w:ascii="宋体" w:hAnsi="宋体"/>
          <w:szCs w:val="21"/>
        </w:rPr>
      </w:pPr>
      <w:r>
        <w:rPr>
          <w:rFonts w:hint="eastAsia" w:ascii="宋体" w:hAnsi="宋体"/>
          <w:szCs w:val="21"/>
        </w:rPr>
        <w:t>3.3.1在投标人须知前附表规定的投标有效期内，投标人不得要求撤销或修改其投标文件。</w:t>
      </w:r>
    </w:p>
    <w:p>
      <w:pPr>
        <w:adjustRightInd w:val="0"/>
        <w:snapToGrid w:val="0"/>
        <w:spacing w:line="360" w:lineRule="auto"/>
        <w:jc w:val="left"/>
        <w:rPr>
          <w:rFonts w:ascii="宋体" w:hAnsi="宋体"/>
          <w:szCs w:val="21"/>
        </w:rPr>
      </w:pPr>
      <w:r>
        <w:rPr>
          <w:rFonts w:hint="eastAsia" w:ascii="宋体" w:hAnsi="宋体"/>
          <w:szCs w:val="21"/>
        </w:rPr>
        <w:t>3.3.2出现特殊情况需要延长投标有效期的，招标人以书面形式通知所有投标人延长投标有效期。投标人同意延长的，应相应延长投标保证金的有效期，但不得要求或被允许修改或撤销其投标文件；投标人拒绝延长的，其投标失效，但投标人有权收回其投标保证金。</w:t>
      </w:r>
    </w:p>
    <w:p>
      <w:pPr>
        <w:adjustRightInd w:val="0"/>
        <w:snapToGrid w:val="0"/>
        <w:spacing w:line="360" w:lineRule="auto"/>
        <w:jc w:val="left"/>
        <w:rPr>
          <w:rFonts w:hint="eastAsia" w:ascii="宋体" w:hAnsi="宋体" w:eastAsiaTheme="minorEastAsia"/>
          <w:szCs w:val="21"/>
          <w:lang w:eastAsia="zh-CN"/>
        </w:rPr>
      </w:pPr>
      <w:r>
        <w:rPr>
          <w:rFonts w:hint="eastAsia" w:ascii="宋体" w:hAnsi="宋体"/>
          <w:szCs w:val="21"/>
        </w:rPr>
        <w:t>3.4投标保证金</w:t>
      </w:r>
      <w:r>
        <w:rPr>
          <w:rFonts w:hint="eastAsia" w:ascii="宋体" w:hAnsi="宋体"/>
          <w:szCs w:val="21"/>
          <w:lang w:eastAsia="zh-CN"/>
        </w:rPr>
        <w:t>：本项目不设</w:t>
      </w:r>
    </w:p>
    <w:p>
      <w:pPr>
        <w:adjustRightInd w:val="0"/>
        <w:snapToGrid w:val="0"/>
        <w:spacing w:line="360" w:lineRule="auto"/>
        <w:jc w:val="left"/>
        <w:rPr>
          <w:rFonts w:ascii="宋体" w:hAnsi="宋体"/>
          <w:szCs w:val="21"/>
        </w:rPr>
      </w:pPr>
    </w:p>
    <w:p>
      <w:pPr>
        <w:adjustRightInd w:val="0"/>
        <w:snapToGrid w:val="0"/>
        <w:spacing w:line="360" w:lineRule="auto"/>
        <w:jc w:val="left"/>
        <w:rPr>
          <w:rFonts w:ascii="宋体" w:hAnsi="宋体"/>
          <w:szCs w:val="21"/>
        </w:rPr>
      </w:pPr>
      <w:r>
        <w:rPr>
          <w:rFonts w:hint="eastAsia" w:ascii="宋体" w:hAnsi="宋体"/>
          <w:szCs w:val="21"/>
        </w:rPr>
        <w:t>3.5资格审查资料（适用于已进行资格预审的）</w:t>
      </w:r>
    </w:p>
    <w:p>
      <w:pPr>
        <w:adjustRightInd w:val="0"/>
        <w:snapToGrid w:val="0"/>
        <w:spacing w:line="360" w:lineRule="auto"/>
        <w:jc w:val="left"/>
        <w:rPr>
          <w:rFonts w:ascii="宋体" w:hAnsi="宋体"/>
          <w:szCs w:val="21"/>
        </w:rPr>
      </w:pPr>
      <w:r>
        <w:rPr>
          <w:rFonts w:hint="eastAsia" w:ascii="宋体" w:hAnsi="宋体"/>
          <w:szCs w:val="21"/>
        </w:rPr>
        <w:t>投标人在编制投标文件时，应按新情况更新或补充其在申请资格预审时提供的资料，以证实其各项资格条件仍能继续满足资格预审文件的要求，具备承担本标段施工的资质条件、能力和信誉。</w:t>
      </w:r>
    </w:p>
    <w:p>
      <w:pPr>
        <w:adjustRightInd w:val="0"/>
        <w:snapToGrid w:val="0"/>
        <w:spacing w:line="360" w:lineRule="auto"/>
        <w:jc w:val="left"/>
        <w:rPr>
          <w:rFonts w:hint="eastAsia" w:ascii="宋体" w:hAnsi="宋体" w:eastAsiaTheme="minorEastAsia"/>
          <w:szCs w:val="21"/>
          <w:lang w:eastAsia="zh-CN"/>
        </w:rPr>
      </w:pPr>
      <w:r>
        <w:rPr>
          <w:rFonts w:hint="eastAsia" w:ascii="宋体" w:hAnsi="宋体"/>
          <w:szCs w:val="21"/>
        </w:rPr>
        <w:t>3.</w:t>
      </w:r>
      <w:r>
        <w:rPr>
          <w:rFonts w:ascii="宋体" w:hAnsi="宋体"/>
          <w:szCs w:val="21"/>
        </w:rPr>
        <w:t>6</w:t>
      </w:r>
      <w:r>
        <w:rPr>
          <w:rFonts w:hint="eastAsia" w:ascii="宋体" w:hAnsi="宋体"/>
          <w:szCs w:val="21"/>
        </w:rPr>
        <w:t>资格审查资料（适用于未进行资格预审的）</w:t>
      </w:r>
      <w:r>
        <w:rPr>
          <w:rFonts w:hint="eastAsia" w:ascii="宋体" w:hAnsi="宋体"/>
          <w:szCs w:val="21"/>
          <w:lang w:eastAsia="zh-CN"/>
        </w:rPr>
        <w:t>：本项目</w:t>
      </w:r>
      <w:r>
        <w:rPr>
          <w:rFonts w:hint="eastAsia" w:ascii="宋体" w:hAnsi="宋体"/>
          <w:szCs w:val="21"/>
        </w:rPr>
        <w:t>适用于未进行资格预审的</w:t>
      </w:r>
      <w:r>
        <w:rPr>
          <w:rFonts w:hint="eastAsia" w:ascii="宋体" w:hAnsi="宋体"/>
          <w:szCs w:val="21"/>
          <w:lang w:eastAsia="zh-CN"/>
        </w:rPr>
        <w:t>。</w:t>
      </w:r>
    </w:p>
    <w:p>
      <w:pPr>
        <w:spacing w:line="460" w:lineRule="exact"/>
        <w:rPr>
          <w:rFonts w:ascii="宋体" w:hAnsi="宋体"/>
          <w:szCs w:val="21"/>
        </w:rPr>
      </w:pPr>
      <w:r>
        <w:rPr>
          <w:rFonts w:hint="eastAsia" w:ascii="宋体" w:hAnsi="宋体"/>
          <w:szCs w:val="21"/>
        </w:rPr>
        <w:t>3.</w:t>
      </w:r>
      <w:r>
        <w:rPr>
          <w:rFonts w:ascii="宋体" w:hAnsi="宋体"/>
          <w:szCs w:val="21"/>
        </w:rPr>
        <w:t>6</w:t>
      </w:r>
      <w:r>
        <w:rPr>
          <w:rFonts w:hint="eastAsia" w:ascii="宋体" w:hAnsi="宋体"/>
          <w:szCs w:val="21"/>
        </w:rPr>
        <w:t>.1“投标人基本情况表”</w:t>
      </w:r>
      <w:r>
        <w:rPr>
          <w:rFonts w:hint="eastAsia" w:ascii="宋体" w:hAnsi="宋体"/>
          <w:color w:val="0000FF"/>
          <w:szCs w:val="21"/>
        </w:rPr>
        <w:t>应附投标人有效的营业执照副本、资质证书副本</w:t>
      </w:r>
      <w:permStart w:id="0" w:edGrp="everyone"/>
      <w:r>
        <w:rPr>
          <w:rFonts w:hint="eastAsia" w:ascii="宋体" w:hAnsi="宋体"/>
          <w:color w:val="0000FF"/>
          <w:szCs w:val="21"/>
        </w:rPr>
        <w:t>和安全生产许可证和安全生产许可证</w:t>
      </w:r>
      <w:r>
        <w:rPr>
          <w:rFonts w:hint="eastAsia" w:ascii="宋体" w:hAnsi="宋体"/>
          <w:color w:val="0000FF"/>
          <w:szCs w:val="21"/>
          <w:lang w:eastAsia="zh-CN"/>
        </w:rPr>
        <w:t>、</w:t>
      </w:r>
      <w:r>
        <w:rPr>
          <w:rFonts w:hint="eastAsia" w:ascii="宋体" w:hAnsi="宋体"/>
          <w:color w:val="0000FF"/>
          <w:szCs w:val="21"/>
        </w:rPr>
        <w:t>省外企业需提供山西省建筑市场公共服务平台（企业信息-省外入晋）截图等材料的扫描件，具备二维码查询功能的企业证件不提供原件。</w:t>
      </w:r>
      <w:permEnd w:id="0"/>
    </w:p>
    <w:p>
      <w:pPr>
        <w:adjustRightInd w:val="0"/>
        <w:snapToGrid w:val="0"/>
        <w:spacing w:line="360" w:lineRule="auto"/>
        <w:jc w:val="left"/>
        <w:rPr>
          <w:rFonts w:ascii="宋体" w:hAnsi="宋体"/>
          <w:szCs w:val="21"/>
        </w:rPr>
      </w:pPr>
      <w:r>
        <w:rPr>
          <w:rFonts w:hint="eastAsia" w:ascii="宋体" w:hAnsi="宋体"/>
          <w:szCs w:val="21"/>
        </w:rPr>
        <w:t>3.</w:t>
      </w:r>
      <w:r>
        <w:rPr>
          <w:rFonts w:ascii="宋体" w:hAnsi="宋体"/>
          <w:szCs w:val="21"/>
        </w:rPr>
        <w:t>6</w:t>
      </w:r>
      <w:r>
        <w:rPr>
          <w:rFonts w:hint="eastAsia" w:ascii="宋体" w:hAnsi="宋体"/>
          <w:szCs w:val="21"/>
        </w:rPr>
        <w:t>.2“近年完成的同类型工程情况表”应附中标通知书、合同（协议书）、</w:t>
      </w:r>
      <w:r>
        <w:rPr>
          <w:rFonts w:hint="eastAsia" w:ascii="宋体" w:hAnsi="宋体" w:eastAsia="宋体" w:cs="Times New Roman"/>
          <w:szCs w:val="21"/>
        </w:rPr>
        <w:t>主体竣工或工程竣工验收证明</w:t>
      </w:r>
      <w:r>
        <w:rPr>
          <w:rFonts w:hint="eastAsia" w:ascii="宋体" w:hAnsi="宋体"/>
          <w:szCs w:val="21"/>
        </w:rPr>
        <w:t>的复印件，具体年份要求见投标人须知前附表。每张表格只填写一个项目，并标明序号。</w:t>
      </w:r>
    </w:p>
    <w:p>
      <w:pPr>
        <w:adjustRightInd w:val="0"/>
        <w:snapToGrid w:val="0"/>
        <w:spacing w:line="360" w:lineRule="auto"/>
        <w:jc w:val="left"/>
        <w:rPr>
          <w:rFonts w:ascii="宋体" w:hAnsi="宋体"/>
          <w:szCs w:val="21"/>
        </w:rPr>
      </w:pPr>
      <w:r>
        <w:rPr>
          <w:rFonts w:hint="eastAsia" w:ascii="宋体" w:hAnsi="宋体"/>
          <w:szCs w:val="21"/>
        </w:rPr>
        <w:t>3.</w:t>
      </w:r>
      <w:r>
        <w:rPr>
          <w:rFonts w:ascii="宋体" w:hAnsi="宋体"/>
          <w:szCs w:val="21"/>
        </w:rPr>
        <w:t>6</w:t>
      </w:r>
      <w:r>
        <w:rPr>
          <w:rFonts w:hint="eastAsia" w:ascii="宋体" w:hAnsi="宋体"/>
          <w:szCs w:val="21"/>
        </w:rPr>
        <w:t>.3“在建和新承接的项目情况表”应附中标通知书和（或）合同协议书扫复印件。</w:t>
      </w:r>
    </w:p>
    <w:p>
      <w:pPr>
        <w:adjustRightInd w:val="0"/>
        <w:snapToGrid w:val="0"/>
        <w:spacing w:line="360" w:lineRule="auto"/>
        <w:jc w:val="left"/>
        <w:rPr>
          <w:rFonts w:ascii="宋体" w:hAnsi="宋体"/>
          <w:szCs w:val="21"/>
        </w:rPr>
      </w:pPr>
      <w:r>
        <w:rPr>
          <w:rFonts w:hint="eastAsia" w:ascii="宋体" w:hAnsi="宋体"/>
          <w:szCs w:val="21"/>
        </w:rPr>
        <w:t>每张表格只填写一个项目，并标明序号。</w:t>
      </w:r>
    </w:p>
    <w:p>
      <w:pPr>
        <w:adjustRightInd w:val="0"/>
        <w:snapToGrid w:val="0"/>
        <w:spacing w:line="360" w:lineRule="auto"/>
        <w:jc w:val="left"/>
        <w:rPr>
          <w:rFonts w:ascii="宋体" w:hAnsi="宋体"/>
          <w:szCs w:val="21"/>
        </w:rPr>
      </w:pPr>
      <w:r>
        <w:rPr>
          <w:rFonts w:hint="eastAsia" w:ascii="宋体" w:hAnsi="宋体"/>
          <w:szCs w:val="21"/>
        </w:rPr>
        <w:t>3.7投标文件的编制</w:t>
      </w:r>
    </w:p>
    <w:p>
      <w:pPr>
        <w:adjustRightInd w:val="0"/>
        <w:snapToGrid w:val="0"/>
        <w:spacing w:line="360" w:lineRule="auto"/>
        <w:jc w:val="left"/>
        <w:rPr>
          <w:rFonts w:ascii="宋体" w:hAnsi="宋体"/>
          <w:szCs w:val="21"/>
        </w:rPr>
      </w:pPr>
      <w:r>
        <w:rPr>
          <w:rFonts w:hint="eastAsia" w:ascii="宋体" w:hAnsi="宋体"/>
          <w:szCs w:val="21"/>
        </w:rPr>
        <w:t>3.7.1投标文件应按第八章“投标文件格式”进行编写，如有必要，可以增加附页，作为投标文件的组成部分。其中，投标函附录在满足招标文件实质性要求的基础上，可以提出比招标文件要求更有利于招标人的承诺。投标文件应当对招标文件有关工期、投标有效期、质量要求、技术标准和要求、招标范围等实质性内容作出响应。投标文件</w:t>
      </w:r>
      <w:r>
        <w:rPr>
          <w:rFonts w:hint="eastAsia" w:ascii="宋体" w:hAnsi="宋体"/>
          <w:szCs w:val="21"/>
          <w:lang w:eastAsia="zh-CN"/>
        </w:rPr>
        <w:t>格式</w:t>
      </w:r>
      <w:r>
        <w:rPr>
          <w:rFonts w:hint="eastAsia" w:ascii="宋体" w:hAnsi="宋体"/>
          <w:szCs w:val="21"/>
        </w:rPr>
        <w:t>，见投标人须知前附表。</w:t>
      </w:r>
    </w:p>
    <w:p>
      <w:pPr>
        <w:adjustRightInd w:val="0"/>
        <w:snapToGrid w:val="0"/>
        <w:spacing w:line="360" w:lineRule="auto"/>
        <w:jc w:val="left"/>
        <w:rPr>
          <w:rFonts w:ascii="宋体" w:hAnsi="宋体"/>
          <w:szCs w:val="21"/>
        </w:rPr>
      </w:pPr>
      <w:r>
        <w:rPr>
          <w:rFonts w:hint="eastAsia" w:ascii="宋体" w:hAnsi="宋体"/>
          <w:szCs w:val="21"/>
        </w:rPr>
        <w:t>3.7.2投标文件要求所附证书证件均为原件扫描件，采用单位和个人进行</w:t>
      </w:r>
      <w:r>
        <w:rPr>
          <w:rFonts w:hint="eastAsia" w:ascii="宋体" w:hAnsi="宋体"/>
          <w:szCs w:val="21"/>
          <w:lang w:eastAsia="zh-CN"/>
        </w:rPr>
        <w:t>线上</w:t>
      </w:r>
      <w:r>
        <w:rPr>
          <w:rFonts w:hint="eastAsia" w:ascii="宋体" w:hAnsi="宋体"/>
          <w:szCs w:val="21"/>
        </w:rPr>
        <w:t>签章。</w:t>
      </w:r>
    </w:p>
    <w:p>
      <w:pPr>
        <w:adjustRightInd w:val="0"/>
        <w:snapToGrid w:val="0"/>
        <w:spacing w:line="360" w:lineRule="auto"/>
        <w:jc w:val="left"/>
        <w:rPr>
          <w:rFonts w:hint="eastAsia" w:ascii="宋体" w:hAnsi="宋体"/>
          <w:szCs w:val="21"/>
        </w:rPr>
      </w:pPr>
      <w:r>
        <w:rPr>
          <w:rFonts w:hint="eastAsia" w:ascii="宋体" w:hAnsi="宋体"/>
          <w:szCs w:val="21"/>
        </w:rPr>
        <w:t>3.7.3</w:t>
      </w:r>
      <w:r>
        <w:rPr>
          <w:rFonts w:ascii="宋体" w:hAnsi="宋体"/>
          <w:szCs w:val="21"/>
          <w:u w:val="single"/>
        </w:rPr>
        <w:fldChar w:fldCharType="begin"/>
      </w:r>
      <w:r>
        <w:rPr>
          <w:rFonts w:ascii="宋体" w:hAnsi="宋体"/>
          <w:szCs w:val="21"/>
          <w:u w:val="single"/>
        </w:rPr>
        <w:instrText xml:space="preserve"> AUTOTEXT  input238 \* MERGEFORMAT </w:instrText>
      </w:r>
      <w:r>
        <w:rPr>
          <w:rFonts w:ascii="宋体" w:hAnsi="宋体"/>
          <w:szCs w:val="21"/>
          <w:u w:val="single"/>
        </w:rPr>
        <w:fldChar w:fldCharType="separate"/>
      </w:r>
      <w:r>
        <w:rPr>
          <w:rFonts w:ascii="宋体" w:hAnsi="宋体"/>
          <w:szCs w:val="21"/>
          <w:u w:val="single"/>
        </w:rPr>
        <w:fldChar w:fldCharType="end"/>
      </w:r>
      <w:r>
        <w:rPr>
          <w:rFonts w:hint="eastAsia" w:ascii="宋体" w:hAnsi="宋体"/>
          <w:szCs w:val="21"/>
        </w:rPr>
        <w:t>按照投标文件格式，技术标投标文件需要企业、法定代表人签章及签名，商务标投标文件需要企业、法定代表人、工程造价师签章及签名。</w:t>
      </w:r>
    </w:p>
    <w:p>
      <w:pPr>
        <w:adjustRightInd w:val="0"/>
        <w:snapToGrid w:val="0"/>
        <w:spacing w:line="360" w:lineRule="auto"/>
        <w:jc w:val="left"/>
        <w:rPr>
          <w:rFonts w:ascii="宋体" w:hAnsi="宋体"/>
          <w:szCs w:val="21"/>
        </w:rPr>
      </w:pPr>
      <w:r>
        <w:rPr>
          <w:rFonts w:hint="eastAsia" w:ascii="宋体" w:hAnsi="宋体"/>
          <w:szCs w:val="21"/>
        </w:rPr>
        <w:t>3.7.4投标文件的提交及份数：见投标人须知前附表。</w:t>
      </w:r>
    </w:p>
    <w:p>
      <w:pPr>
        <w:adjustRightInd w:val="0"/>
        <w:snapToGrid w:val="0"/>
        <w:spacing w:line="360" w:lineRule="auto"/>
        <w:jc w:val="left"/>
        <w:rPr>
          <w:rFonts w:ascii="宋体" w:hAnsi="宋体"/>
          <w:szCs w:val="21"/>
        </w:rPr>
      </w:pPr>
      <w:r>
        <w:rPr>
          <w:rFonts w:hint="eastAsia" w:ascii="宋体" w:hAnsi="宋体"/>
          <w:szCs w:val="21"/>
        </w:rPr>
        <w:t>4、投标</w:t>
      </w:r>
    </w:p>
    <w:p>
      <w:pPr>
        <w:adjustRightInd w:val="0"/>
        <w:snapToGrid w:val="0"/>
        <w:spacing w:line="360" w:lineRule="auto"/>
        <w:jc w:val="left"/>
        <w:rPr>
          <w:rFonts w:ascii="宋体" w:hAnsi="宋体"/>
          <w:szCs w:val="21"/>
        </w:rPr>
      </w:pPr>
      <w:r>
        <w:rPr>
          <w:rFonts w:hint="eastAsia" w:ascii="宋体" w:hAnsi="宋体"/>
          <w:szCs w:val="21"/>
        </w:rPr>
        <w:t>4.1投标文件的密封和标识：见投标人须知前附表。</w:t>
      </w:r>
    </w:p>
    <w:p>
      <w:pPr>
        <w:adjustRightInd w:val="0"/>
        <w:snapToGrid w:val="0"/>
        <w:spacing w:line="360" w:lineRule="auto"/>
        <w:jc w:val="left"/>
        <w:rPr>
          <w:rFonts w:hint="eastAsia" w:ascii="宋体" w:hAnsi="宋体" w:eastAsiaTheme="minorEastAsia"/>
          <w:szCs w:val="21"/>
          <w:lang w:eastAsia="zh-CN"/>
        </w:rPr>
      </w:pPr>
      <w:r>
        <w:rPr>
          <w:rFonts w:hint="eastAsia" w:ascii="宋体" w:hAnsi="宋体"/>
          <w:szCs w:val="21"/>
        </w:rPr>
        <w:t>4.2投标文件的递交</w:t>
      </w:r>
      <w:r>
        <w:rPr>
          <w:rFonts w:hint="eastAsia" w:ascii="宋体" w:hAnsi="宋体"/>
          <w:szCs w:val="21"/>
          <w:lang w:eastAsia="zh-CN"/>
        </w:rPr>
        <w:t>：同开标地点</w:t>
      </w:r>
    </w:p>
    <w:p>
      <w:pPr>
        <w:adjustRightInd w:val="0"/>
        <w:snapToGrid w:val="0"/>
        <w:spacing w:line="360" w:lineRule="auto"/>
        <w:jc w:val="left"/>
        <w:rPr>
          <w:rFonts w:ascii="宋体" w:hAnsi="宋体"/>
          <w:szCs w:val="21"/>
        </w:rPr>
      </w:pPr>
      <w:bookmarkStart w:id="48" w:name="投标文件的递交5"/>
      <w:r>
        <w:rPr>
          <w:rFonts w:hint="eastAsia" w:ascii="宋体" w:hAnsi="宋体"/>
          <w:szCs w:val="21"/>
        </w:rPr>
        <w:t>4.2.1逾期送达的或者未送达指定地点的投标文件，招标人不予受理。</w:t>
      </w:r>
      <w:bookmarkEnd w:id="48"/>
      <w:bookmarkStart w:id="49" w:name="投标文件的递交6"/>
      <w:bookmarkEnd w:id="49"/>
    </w:p>
    <w:p>
      <w:pPr>
        <w:adjustRightInd w:val="0"/>
        <w:snapToGrid w:val="0"/>
        <w:spacing w:line="360" w:lineRule="auto"/>
        <w:jc w:val="left"/>
        <w:rPr>
          <w:rFonts w:ascii="宋体" w:hAnsi="宋体"/>
          <w:szCs w:val="21"/>
        </w:rPr>
      </w:pPr>
      <w:r>
        <w:rPr>
          <w:rFonts w:hint="eastAsia" w:ascii="宋体" w:hAnsi="宋体"/>
          <w:szCs w:val="21"/>
        </w:rPr>
        <w:t>4.3投标文件的修改与撤回</w:t>
      </w:r>
    </w:p>
    <w:p>
      <w:pPr>
        <w:adjustRightInd w:val="0"/>
        <w:snapToGrid w:val="0"/>
        <w:spacing w:line="360" w:lineRule="auto"/>
        <w:jc w:val="left"/>
        <w:rPr>
          <w:rFonts w:ascii="宋体" w:hAnsi="宋体"/>
          <w:szCs w:val="21"/>
        </w:rPr>
      </w:pPr>
      <w:r>
        <w:rPr>
          <w:rFonts w:hint="eastAsia" w:ascii="宋体" w:hAnsi="宋体"/>
          <w:szCs w:val="21"/>
        </w:rPr>
        <w:t>4.3.1在本章第2.2.2项规定的投标截止时间前，投标人可以修改或撤回已递交的投标文件，无须以书面形式通知招标人。</w:t>
      </w:r>
    </w:p>
    <w:p>
      <w:pPr>
        <w:adjustRightInd w:val="0"/>
        <w:snapToGrid w:val="0"/>
        <w:spacing w:line="360" w:lineRule="auto"/>
        <w:jc w:val="left"/>
        <w:rPr>
          <w:rFonts w:ascii="黑体" w:eastAsia="黑体"/>
          <w:b/>
          <w:sz w:val="24"/>
          <w:szCs w:val="24"/>
        </w:rPr>
      </w:pPr>
      <w:r>
        <w:rPr>
          <w:rFonts w:hint="eastAsia" w:ascii="黑体" w:eastAsia="黑体"/>
          <w:b/>
          <w:sz w:val="24"/>
          <w:szCs w:val="24"/>
        </w:rPr>
        <w:t>5.开标</w:t>
      </w:r>
    </w:p>
    <w:p>
      <w:pPr>
        <w:adjustRightInd w:val="0"/>
        <w:snapToGrid w:val="0"/>
        <w:spacing w:line="360" w:lineRule="auto"/>
        <w:jc w:val="left"/>
        <w:rPr>
          <w:rFonts w:ascii="宋体" w:hAnsi="宋体"/>
          <w:szCs w:val="21"/>
        </w:rPr>
      </w:pPr>
      <w:r>
        <w:rPr>
          <w:rFonts w:hint="eastAsia" w:ascii="宋体" w:hAnsi="宋体"/>
          <w:szCs w:val="21"/>
        </w:rPr>
        <w:t>5.1开标时间和地点</w:t>
      </w:r>
    </w:p>
    <w:p>
      <w:pPr>
        <w:adjustRightInd w:val="0"/>
        <w:snapToGrid w:val="0"/>
        <w:spacing w:line="360" w:lineRule="auto"/>
        <w:jc w:val="left"/>
        <w:rPr>
          <w:rFonts w:ascii="宋体" w:hAnsi="宋体"/>
          <w:szCs w:val="21"/>
        </w:rPr>
      </w:pPr>
      <w:r>
        <w:rPr>
          <w:rFonts w:hint="eastAsia" w:ascii="宋体" w:hAnsi="宋体"/>
          <w:szCs w:val="21"/>
        </w:rPr>
        <w:t>招标人在本章第2.2.2项规定的投标截止时间（开标时间）和投标人须知前附表规定的地点公开开标，并邀请所有投标人的</w:t>
      </w:r>
      <w:r>
        <w:rPr>
          <w:rFonts w:hint="eastAsia" w:ascii="宋体" w:hAnsi="宋体"/>
          <w:color w:val="0000FF"/>
          <w:szCs w:val="21"/>
        </w:rPr>
        <w:t>法定代表人或其委托代理人准时参加</w:t>
      </w:r>
      <w:r>
        <w:rPr>
          <w:rFonts w:hint="eastAsia" w:ascii="宋体" w:hAnsi="宋体"/>
          <w:szCs w:val="21"/>
        </w:rPr>
        <w:t>。</w:t>
      </w:r>
    </w:p>
    <w:p>
      <w:pPr>
        <w:adjustRightInd w:val="0"/>
        <w:snapToGrid w:val="0"/>
        <w:spacing w:line="360" w:lineRule="auto"/>
        <w:jc w:val="left"/>
        <w:rPr>
          <w:rFonts w:ascii="宋体" w:hAnsi="宋体"/>
          <w:szCs w:val="21"/>
        </w:rPr>
      </w:pPr>
      <w:r>
        <w:rPr>
          <w:rFonts w:hint="eastAsia" w:ascii="宋体" w:hAnsi="宋体"/>
          <w:szCs w:val="21"/>
        </w:rPr>
        <w:t>5.2开标程序</w:t>
      </w:r>
    </w:p>
    <w:p>
      <w:pPr>
        <w:adjustRightInd w:val="0"/>
        <w:snapToGrid w:val="0"/>
        <w:spacing w:line="360" w:lineRule="auto"/>
        <w:jc w:val="left"/>
        <w:rPr>
          <w:rFonts w:ascii="宋体" w:hAnsi="宋体"/>
          <w:szCs w:val="21"/>
        </w:rPr>
      </w:pPr>
      <w:r>
        <w:rPr>
          <w:rFonts w:hint="eastAsia" w:ascii="宋体" w:hAnsi="宋体"/>
          <w:szCs w:val="21"/>
        </w:rPr>
        <w:t>按下列程序进行开标：</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1招标人在规定的时间和地点,</w:t>
      </w:r>
      <w:r>
        <w:rPr>
          <w:rFonts w:hint="eastAsia" w:ascii="宋体" w:hAnsi="宋体" w:cs="宋体"/>
          <w:color w:val="auto"/>
          <w:szCs w:val="21"/>
          <w:highlight w:val="none"/>
          <w:lang w:eastAsia="zh-CN"/>
        </w:rPr>
        <w:t>线下</w:t>
      </w:r>
      <w:r>
        <w:rPr>
          <w:rFonts w:hint="eastAsia" w:ascii="宋体" w:hAnsi="宋体" w:cs="宋体"/>
          <w:color w:val="auto"/>
          <w:szCs w:val="21"/>
          <w:highlight w:val="none"/>
        </w:rPr>
        <w:t>开标，所有投标人的</w:t>
      </w:r>
      <w:r>
        <w:rPr>
          <w:rFonts w:hint="eastAsia" w:ascii="宋体" w:hAnsi="宋体" w:cs="宋体"/>
          <w:color w:val="0000FF"/>
          <w:szCs w:val="21"/>
          <w:highlight w:val="none"/>
        </w:rPr>
        <w:t>受托人</w:t>
      </w:r>
      <w:r>
        <w:rPr>
          <w:rFonts w:hint="eastAsia" w:ascii="宋体" w:hAnsi="宋体" w:cs="宋体"/>
          <w:color w:val="auto"/>
          <w:szCs w:val="21"/>
          <w:highlight w:val="none"/>
        </w:rPr>
        <w:t>必须准时参加，主持人召集。</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唱标</w:t>
      </w:r>
      <w:r>
        <w:rPr>
          <w:rFonts w:hint="eastAsia" w:ascii="宋体" w:hAnsi="宋体" w:cs="宋体"/>
          <w:color w:val="auto"/>
          <w:szCs w:val="21"/>
          <w:highlight w:val="none"/>
        </w:rPr>
        <w:t>内容：</w:t>
      </w:r>
    </w:p>
    <w:p>
      <w:pPr>
        <w:adjustRightInd w:val="0"/>
        <w:snapToGrid w:val="0"/>
        <w:spacing w:line="360" w:lineRule="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）主持人</w:t>
      </w:r>
      <w:r>
        <w:rPr>
          <w:rFonts w:hint="eastAsia" w:ascii="宋体" w:hAnsi="宋体" w:cs="宋体"/>
          <w:color w:val="auto"/>
          <w:szCs w:val="21"/>
          <w:highlight w:val="none"/>
          <w:lang w:eastAsia="zh-CN"/>
        </w:rPr>
        <w:t>宣读开标会议</w:t>
      </w:r>
      <w:r>
        <w:rPr>
          <w:rFonts w:hint="eastAsia" w:ascii="宋体" w:hAnsi="宋体" w:cs="宋体"/>
          <w:color w:val="auto"/>
          <w:szCs w:val="21"/>
          <w:highlight w:val="none"/>
        </w:rPr>
        <w:t>；</w:t>
      </w:r>
    </w:p>
    <w:p>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（2）开标纪律；</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（3）在投标截止时间前</w:t>
      </w:r>
      <w:r>
        <w:rPr>
          <w:rFonts w:hint="eastAsia" w:ascii="宋体" w:hAnsi="宋体" w:cs="宋体"/>
          <w:color w:val="auto"/>
          <w:szCs w:val="21"/>
          <w:highlight w:val="none"/>
          <w:lang w:eastAsia="zh-CN"/>
        </w:rPr>
        <w:t>递交的</w:t>
      </w:r>
      <w:r>
        <w:rPr>
          <w:rFonts w:hint="eastAsia" w:ascii="宋体" w:hAnsi="宋体" w:cs="宋体"/>
          <w:color w:val="auto"/>
          <w:szCs w:val="21"/>
          <w:highlight w:val="none"/>
        </w:rPr>
        <w:t>投标文件的投标人名单；</w:t>
      </w:r>
    </w:p>
    <w:p>
      <w:pPr>
        <w:adjustRightInd w:val="0"/>
        <w:snapToGrid w:val="0"/>
        <w:spacing w:line="360" w:lineRule="auto"/>
        <w:rPr>
          <w:rFonts w:ascii="宋体" w:cs="宋体"/>
          <w:color w:val="auto"/>
          <w:szCs w:val="21"/>
          <w:highlight w:val="none"/>
        </w:rPr>
      </w:pPr>
      <w:r>
        <w:rPr>
          <w:rFonts w:hint="eastAsia" w:ascii="宋体" w:hAnsi="宋体" w:cs="宋体"/>
          <w:color w:val="auto"/>
          <w:szCs w:val="21"/>
          <w:highlight w:val="none"/>
        </w:rPr>
        <w:t>（4）参会人员名单包括招标人代表、投标人代表、代理机构代表、监督人员；</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）招标控制价；</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2.3宣布</w:t>
      </w:r>
      <w:r>
        <w:rPr>
          <w:rFonts w:hint="eastAsia" w:ascii="宋体" w:hAnsi="宋体" w:cs="宋体"/>
          <w:color w:val="auto"/>
          <w:szCs w:val="21"/>
          <w:highlight w:val="none"/>
        </w:rPr>
        <w:t>投标人名称、投标报价、质量目标、工期等内容列表。</w:t>
      </w:r>
    </w:p>
    <w:p>
      <w:pPr>
        <w:spacing w:line="360" w:lineRule="auto"/>
        <w:rPr>
          <w:rFonts w:hint="eastAsia" w:ascii="宋体" w:hAnsi="宋体" w:cs="宋体"/>
          <w:color w:val="0000FF"/>
          <w:szCs w:val="21"/>
          <w:highlight w:val="none"/>
        </w:rPr>
      </w:pPr>
      <w:r>
        <w:rPr>
          <w:rFonts w:hint="eastAsia" w:ascii="宋体" w:hAnsi="宋体" w:cs="宋体"/>
          <w:color w:val="0000FF"/>
          <w:szCs w:val="21"/>
          <w:highlight w:val="none"/>
        </w:rPr>
        <w:t>5.</w:t>
      </w:r>
      <w:r>
        <w:rPr>
          <w:rFonts w:hint="eastAsia" w:ascii="宋体" w:hAnsi="宋体" w:cs="宋体"/>
          <w:color w:val="0000FF"/>
          <w:szCs w:val="21"/>
          <w:highlight w:val="none"/>
          <w:lang w:val="en-US" w:eastAsia="zh-CN"/>
        </w:rPr>
        <w:t>2.4</w:t>
      </w:r>
      <w:r>
        <w:rPr>
          <w:rFonts w:hint="eastAsia" w:ascii="宋体" w:hAnsi="宋体" w:cs="宋体"/>
          <w:color w:val="0000FF"/>
          <w:szCs w:val="21"/>
          <w:highlight w:val="none"/>
        </w:rPr>
        <w:t>招标人</w:t>
      </w:r>
      <w:r>
        <w:rPr>
          <w:rFonts w:hint="eastAsia" w:ascii="宋体" w:hAnsi="宋体" w:cs="宋体"/>
          <w:color w:val="0000FF"/>
          <w:szCs w:val="21"/>
          <w:highlight w:val="none"/>
          <w:lang w:eastAsia="zh-CN"/>
        </w:rPr>
        <w:t>现场</w:t>
      </w:r>
      <w:r>
        <w:rPr>
          <w:rFonts w:hint="eastAsia" w:ascii="宋体" w:hAnsi="宋体" w:cs="宋体"/>
          <w:color w:val="0000FF"/>
          <w:szCs w:val="21"/>
          <w:highlight w:val="none"/>
        </w:rPr>
        <w:t>抽取合理性评审的下浮率、评标委员会代表</w:t>
      </w:r>
      <w:r>
        <w:rPr>
          <w:rFonts w:hint="eastAsia" w:ascii="宋体" w:hAnsi="宋体" w:cs="宋体"/>
          <w:color w:val="0000FF"/>
          <w:szCs w:val="21"/>
          <w:highlight w:val="none"/>
          <w:lang w:eastAsia="zh-CN"/>
        </w:rPr>
        <w:t>现场</w:t>
      </w:r>
      <w:r>
        <w:rPr>
          <w:rFonts w:hint="eastAsia" w:ascii="宋体" w:hAnsi="宋体" w:cs="宋体"/>
          <w:color w:val="0000FF"/>
          <w:szCs w:val="21"/>
          <w:highlight w:val="none"/>
        </w:rPr>
        <w:t>抽取评标基准价权重的最低分值比例。</w:t>
      </w:r>
    </w:p>
    <w:p>
      <w:pPr>
        <w:adjustRightInd w:val="0"/>
        <w:snapToGrid w:val="0"/>
        <w:spacing w:line="360" w:lineRule="auto"/>
        <w:jc w:val="left"/>
        <w:rPr>
          <w:rFonts w:ascii="宋体" w:hAnsi="宋体"/>
          <w:szCs w:val="21"/>
        </w:rPr>
      </w:pPr>
      <w:r>
        <w:rPr>
          <w:rFonts w:hint="eastAsia" w:ascii="宋体" w:hAnsi="宋体"/>
          <w:szCs w:val="21"/>
        </w:rPr>
        <w:t>(7)开标结束。</w:t>
      </w:r>
    </w:p>
    <w:p>
      <w:pPr>
        <w:adjustRightInd w:val="0"/>
        <w:snapToGrid w:val="0"/>
        <w:spacing w:line="360" w:lineRule="auto"/>
        <w:jc w:val="left"/>
        <w:rPr>
          <w:rFonts w:ascii="黑体" w:eastAsia="黑体"/>
          <w:b/>
          <w:sz w:val="24"/>
          <w:szCs w:val="24"/>
        </w:rPr>
      </w:pPr>
      <w:r>
        <w:rPr>
          <w:rFonts w:hint="eastAsia" w:ascii="黑体" w:eastAsia="黑体"/>
          <w:b/>
          <w:sz w:val="24"/>
          <w:szCs w:val="24"/>
        </w:rPr>
        <w:t>6、评标</w:t>
      </w:r>
    </w:p>
    <w:p>
      <w:pPr>
        <w:adjustRightInd w:val="0"/>
        <w:snapToGrid w:val="0"/>
        <w:spacing w:line="360" w:lineRule="auto"/>
        <w:jc w:val="left"/>
        <w:rPr>
          <w:rFonts w:ascii="宋体" w:hAnsi="宋体"/>
          <w:szCs w:val="21"/>
        </w:rPr>
      </w:pPr>
      <w:r>
        <w:rPr>
          <w:rFonts w:hint="eastAsia" w:ascii="宋体" w:hAnsi="宋体"/>
          <w:szCs w:val="21"/>
        </w:rPr>
        <w:t>6.1评标委员会</w:t>
      </w:r>
    </w:p>
    <w:p>
      <w:pPr>
        <w:adjustRightInd w:val="0"/>
        <w:snapToGrid w:val="0"/>
        <w:spacing w:line="360" w:lineRule="auto"/>
        <w:jc w:val="left"/>
        <w:rPr>
          <w:rFonts w:ascii="宋体" w:hAnsi="宋体"/>
          <w:szCs w:val="21"/>
        </w:rPr>
      </w:pPr>
      <w:r>
        <w:rPr>
          <w:rFonts w:hint="eastAsia" w:ascii="宋体" w:hAnsi="宋体"/>
          <w:szCs w:val="21"/>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adjustRightInd w:val="0"/>
        <w:snapToGrid w:val="0"/>
        <w:spacing w:line="360" w:lineRule="auto"/>
        <w:jc w:val="left"/>
        <w:rPr>
          <w:rFonts w:ascii="宋体" w:hAnsi="宋体"/>
          <w:szCs w:val="21"/>
        </w:rPr>
      </w:pPr>
      <w:r>
        <w:rPr>
          <w:rFonts w:hint="eastAsia" w:ascii="宋体" w:hAnsi="宋体"/>
          <w:szCs w:val="21"/>
        </w:rPr>
        <w:t>6.1.2评标委员会成员有下列情形之一的，应当回避：</w:t>
      </w:r>
    </w:p>
    <w:p>
      <w:pPr>
        <w:adjustRightInd w:val="0"/>
        <w:snapToGrid w:val="0"/>
        <w:spacing w:line="360" w:lineRule="auto"/>
        <w:jc w:val="left"/>
        <w:rPr>
          <w:rFonts w:ascii="宋体" w:hAnsi="宋体"/>
          <w:szCs w:val="21"/>
        </w:rPr>
      </w:pPr>
      <w:r>
        <w:rPr>
          <w:rFonts w:hint="eastAsia" w:ascii="宋体" w:hAnsi="宋体"/>
          <w:szCs w:val="21"/>
        </w:rPr>
        <w:t>(1)招标人或投标人的主要负责人的近亲属；</w:t>
      </w:r>
    </w:p>
    <w:p>
      <w:pPr>
        <w:adjustRightInd w:val="0"/>
        <w:snapToGrid w:val="0"/>
        <w:spacing w:line="360" w:lineRule="auto"/>
        <w:jc w:val="left"/>
        <w:rPr>
          <w:rFonts w:ascii="宋体" w:hAnsi="宋体"/>
          <w:szCs w:val="21"/>
        </w:rPr>
      </w:pPr>
      <w:r>
        <w:rPr>
          <w:rFonts w:hint="eastAsia" w:ascii="宋体" w:hAnsi="宋体"/>
          <w:szCs w:val="21"/>
        </w:rPr>
        <w:t>(2)项目主管部门或者行政监督部门的人员；</w:t>
      </w:r>
    </w:p>
    <w:p>
      <w:pPr>
        <w:adjustRightInd w:val="0"/>
        <w:snapToGrid w:val="0"/>
        <w:spacing w:line="360" w:lineRule="auto"/>
        <w:jc w:val="left"/>
        <w:rPr>
          <w:rFonts w:ascii="宋体" w:hAnsi="宋体"/>
          <w:szCs w:val="21"/>
        </w:rPr>
      </w:pPr>
      <w:r>
        <w:rPr>
          <w:rFonts w:hint="eastAsia" w:ascii="宋体" w:hAnsi="宋体"/>
          <w:szCs w:val="21"/>
        </w:rPr>
        <w:t>(3)与投标人有经济利益关系，可能影响对投标公正评审的；</w:t>
      </w:r>
    </w:p>
    <w:p>
      <w:pPr>
        <w:adjustRightInd w:val="0"/>
        <w:snapToGrid w:val="0"/>
        <w:spacing w:line="360" w:lineRule="auto"/>
        <w:jc w:val="left"/>
        <w:rPr>
          <w:rFonts w:ascii="宋体" w:hAnsi="宋体"/>
          <w:szCs w:val="21"/>
        </w:rPr>
      </w:pPr>
      <w:r>
        <w:rPr>
          <w:rFonts w:hint="eastAsia" w:ascii="宋体" w:hAnsi="宋体"/>
          <w:szCs w:val="21"/>
        </w:rPr>
        <w:t>(4)曾因在招标、评标以及其他与招标投标有关活动中从事违法行为而受过行政处罚或刑事处罚的。</w:t>
      </w:r>
    </w:p>
    <w:p>
      <w:pPr>
        <w:adjustRightInd w:val="0"/>
        <w:snapToGrid w:val="0"/>
        <w:spacing w:line="360" w:lineRule="auto"/>
        <w:jc w:val="left"/>
        <w:rPr>
          <w:rFonts w:ascii="宋体" w:hAnsi="宋体"/>
          <w:szCs w:val="21"/>
        </w:rPr>
      </w:pPr>
      <w:r>
        <w:rPr>
          <w:rFonts w:hint="eastAsia" w:ascii="宋体" w:hAnsi="宋体"/>
          <w:szCs w:val="21"/>
        </w:rPr>
        <w:t>6.2评标原则</w:t>
      </w:r>
    </w:p>
    <w:p>
      <w:pPr>
        <w:adjustRightInd w:val="0"/>
        <w:snapToGrid w:val="0"/>
        <w:spacing w:line="360" w:lineRule="auto"/>
        <w:jc w:val="left"/>
        <w:rPr>
          <w:rFonts w:ascii="宋体" w:hAnsi="宋体"/>
          <w:szCs w:val="21"/>
        </w:rPr>
      </w:pPr>
      <w:r>
        <w:rPr>
          <w:rFonts w:hint="eastAsia" w:ascii="宋体" w:hAnsi="宋体"/>
          <w:szCs w:val="21"/>
        </w:rPr>
        <w:t>评标活动遵循公开、公平、公正、和科学合理的原则。</w:t>
      </w:r>
    </w:p>
    <w:p>
      <w:pPr>
        <w:adjustRightInd w:val="0"/>
        <w:snapToGrid w:val="0"/>
        <w:spacing w:line="360" w:lineRule="auto"/>
        <w:jc w:val="left"/>
        <w:rPr>
          <w:rFonts w:ascii="宋体" w:hAnsi="宋体"/>
          <w:szCs w:val="21"/>
        </w:rPr>
      </w:pPr>
      <w:r>
        <w:rPr>
          <w:rFonts w:hint="eastAsia" w:ascii="宋体" w:hAnsi="宋体"/>
          <w:szCs w:val="21"/>
        </w:rPr>
        <w:t>6.3评标</w:t>
      </w:r>
    </w:p>
    <w:p>
      <w:pPr>
        <w:adjustRightInd w:val="0"/>
        <w:snapToGrid w:val="0"/>
        <w:spacing w:line="360" w:lineRule="auto"/>
        <w:jc w:val="left"/>
        <w:rPr>
          <w:rFonts w:ascii="宋体" w:hAnsi="宋体"/>
          <w:szCs w:val="21"/>
        </w:rPr>
      </w:pPr>
      <w:r>
        <w:rPr>
          <w:rFonts w:hint="eastAsia" w:ascii="宋体" w:hAnsi="宋体"/>
          <w:szCs w:val="21"/>
        </w:rPr>
        <w:t>评标委员会按照第三章“评标办法”规定的办法、评审因素、标准和程序对投标文件进行评审。第三章“评标办法”没有规定的方法、评审因素和标准，不作为评标依据。</w:t>
      </w:r>
    </w:p>
    <w:p>
      <w:pPr>
        <w:adjustRightInd w:val="0"/>
        <w:snapToGrid w:val="0"/>
        <w:spacing w:line="360" w:lineRule="auto"/>
        <w:jc w:val="left"/>
        <w:rPr>
          <w:rFonts w:ascii="黑体" w:eastAsia="黑体"/>
          <w:b/>
          <w:sz w:val="24"/>
          <w:szCs w:val="24"/>
        </w:rPr>
      </w:pPr>
      <w:r>
        <w:rPr>
          <w:rFonts w:hint="eastAsia" w:ascii="黑体" w:eastAsia="黑体"/>
          <w:b/>
          <w:sz w:val="24"/>
          <w:szCs w:val="24"/>
        </w:rPr>
        <w:t>7、合同授予</w:t>
      </w:r>
    </w:p>
    <w:p>
      <w:pPr>
        <w:adjustRightInd w:val="0"/>
        <w:snapToGrid w:val="0"/>
        <w:spacing w:line="360" w:lineRule="auto"/>
        <w:jc w:val="left"/>
        <w:rPr>
          <w:rFonts w:ascii="宋体" w:hAnsi="宋体"/>
          <w:szCs w:val="21"/>
        </w:rPr>
      </w:pPr>
      <w:r>
        <w:rPr>
          <w:rFonts w:hint="eastAsia" w:ascii="宋体" w:hAnsi="宋体"/>
          <w:szCs w:val="21"/>
        </w:rPr>
        <w:t>7.1定标方式</w:t>
      </w:r>
    </w:p>
    <w:p>
      <w:pPr>
        <w:adjustRightInd w:val="0"/>
        <w:snapToGrid w:val="0"/>
        <w:spacing w:line="360" w:lineRule="auto"/>
        <w:jc w:val="left"/>
        <w:rPr>
          <w:rFonts w:ascii="宋体" w:hAnsi="宋体"/>
          <w:szCs w:val="21"/>
        </w:rPr>
      </w:pPr>
      <w:r>
        <w:rPr>
          <w:rFonts w:hint="eastAsia" w:ascii="宋体" w:hAnsi="宋体"/>
          <w:szCs w:val="21"/>
        </w:rPr>
        <w:t>评标委员会应当按照招标文件要求推荐中标候选人，推荐的中标候选人应当不超过三个。</w:t>
      </w:r>
    </w:p>
    <w:p>
      <w:pPr>
        <w:adjustRightInd w:val="0"/>
        <w:snapToGrid w:val="0"/>
        <w:spacing w:line="360" w:lineRule="auto"/>
        <w:jc w:val="left"/>
        <w:rPr>
          <w:rFonts w:hint="eastAsia" w:ascii="宋体" w:hAnsi="宋体"/>
          <w:szCs w:val="21"/>
        </w:rPr>
      </w:pPr>
      <w:r>
        <w:rPr>
          <w:rFonts w:hint="eastAsia" w:ascii="宋体" w:hAnsi="宋体"/>
          <w:szCs w:val="21"/>
        </w:rPr>
        <w:t>招标人应当根据评标委员会提交的书面评标报告和推荐的中标候选人，依法确定中标人和中标价。国有资金占控股或者主导地位的工程项目招标人或授权的评标委员会，应当确定排序第一的投标人为中标人，投标人的投标报价即为中标价。</w:t>
      </w:r>
    </w:p>
    <w:p>
      <w:pPr>
        <w:adjustRightInd w:val="0"/>
        <w:snapToGrid w:val="0"/>
        <w:spacing w:line="360" w:lineRule="auto"/>
        <w:jc w:val="left"/>
        <w:rPr>
          <w:rFonts w:ascii="宋体" w:hAnsi="宋体"/>
          <w:szCs w:val="21"/>
        </w:rPr>
      </w:pPr>
      <w:r>
        <w:rPr>
          <w:rFonts w:hint="eastAsia" w:ascii="宋体" w:hAnsi="宋体"/>
          <w:szCs w:val="21"/>
        </w:rPr>
        <w:t>7.2中标公示</w:t>
      </w:r>
    </w:p>
    <w:p>
      <w:pPr>
        <w:adjustRightInd w:val="0"/>
        <w:snapToGrid w:val="0"/>
        <w:spacing w:line="360" w:lineRule="auto"/>
        <w:jc w:val="left"/>
        <w:rPr>
          <w:rFonts w:hint="eastAsia" w:ascii="宋体" w:hAnsi="宋体"/>
          <w:color w:val="0000FF"/>
          <w:szCs w:val="21"/>
          <w:lang w:eastAsia="zh-CN"/>
        </w:rPr>
      </w:pPr>
      <w:r>
        <w:rPr>
          <w:rFonts w:hint="eastAsia" w:ascii="宋体" w:hAnsi="宋体"/>
          <w:szCs w:val="21"/>
        </w:rPr>
        <w:t>中标单位的中标结果将在</w:t>
      </w:r>
      <w:r>
        <w:rPr>
          <w:rFonts w:hint="eastAsia" w:ascii="宋体" w:hAnsi="宋体"/>
          <w:color w:val="0000FF"/>
          <w:szCs w:val="21"/>
        </w:rPr>
        <w:t>《中国</w:t>
      </w:r>
      <w:r>
        <w:rPr>
          <w:rFonts w:hint="eastAsia" w:ascii="宋体" w:hAnsi="宋体"/>
          <w:color w:val="0000FF"/>
          <w:szCs w:val="21"/>
          <w:lang w:eastAsia="zh-CN"/>
        </w:rPr>
        <w:t>政府采购网</w:t>
      </w:r>
      <w:r>
        <w:fldChar w:fldCharType="begin"/>
      </w:r>
      <w:r>
        <w:instrText xml:space="preserve"> HYPERLINK "http://www.ccgp.gov.cn" </w:instrText>
      </w:r>
      <w:r>
        <w:fldChar w:fldCharType="separate"/>
      </w:r>
      <w:r>
        <w:rPr>
          <w:rStyle w:val="24"/>
          <w:rFonts w:ascii="Times New Roman" w:hAnsi="Times New Roman" w:cs="Times New Roman"/>
        </w:rPr>
        <w:t>www.ccgp.gov.cn</w:t>
      </w:r>
      <w:r>
        <w:rPr>
          <w:rStyle w:val="24"/>
          <w:rFonts w:ascii="Times New Roman" w:hAnsi="Times New Roman" w:cs="Times New Roman"/>
        </w:rPr>
        <w:fldChar w:fldCharType="end"/>
      </w:r>
      <w:r>
        <w:rPr>
          <w:rFonts w:hint="eastAsia" w:ascii="宋体" w:hAnsi="宋体"/>
          <w:color w:val="0000FF"/>
          <w:szCs w:val="21"/>
          <w:lang w:eastAsia="zh-CN"/>
        </w:rPr>
        <w:t>》和</w:t>
      </w:r>
      <w:r>
        <w:rPr>
          <w:rFonts w:hint="eastAsia" w:ascii="宋体" w:hAnsi="宋体"/>
          <w:color w:val="0000FF"/>
          <w:szCs w:val="21"/>
        </w:rPr>
        <w:t>《</w:t>
      </w:r>
      <w:r>
        <w:rPr>
          <w:rFonts w:hint="eastAsia" w:ascii="宋体" w:hAnsi="宋体"/>
          <w:color w:val="0000FF"/>
          <w:szCs w:val="21"/>
          <w:lang w:eastAsia="zh-CN"/>
        </w:rPr>
        <w:t>国家税务总局山西省税务局门户网站大同市税务局子网http://shanxi.chinatax.gov.cn》公示。</w:t>
      </w:r>
    </w:p>
    <w:p>
      <w:pPr>
        <w:adjustRightInd w:val="0"/>
        <w:snapToGrid w:val="0"/>
        <w:spacing w:line="360" w:lineRule="auto"/>
        <w:jc w:val="left"/>
        <w:rPr>
          <w:rFonts w:ascii="宋体" w:hAnsi="宋体"/>
          <w:szCs w:val="21"/>
        </w:rPr>
      </w:pPr>
      <w:r>
        <w:rPr>
          <w:rFonts w:hint="eastAsia" w:ascii="宋体" w:hAnsi="宋体"/>
          <w:szCs w:val="21"/>
        </w:rPr>
        <w:t>7.3履约担保</w:t>
      </w:r>
    </w:p>
    <w:p>
      <w:pPr>
        <w:adjustRightInd w:val="0"/>
        <w:snapToGrid w:val="0"/>
        <w:spacing w:line="360" w:lineRule="auto"/>
        <w:jc w:val="left"/>
        <w:rPr>
          <w:rFonts w:ascii="宋体" w:hAnsi="宋体"/>
          <w:szCs w:val="21"/>
        </w:rPr>
      </w:pPr>
      <w:r>
        <w:rPr>
          <w:rFonts w:hint="eastAsia" w:ascii="宋体" w:hAnsi="宋体"/>
          <w:szCs w:val="21"/>
        </w:rPr>
        <w:t>7.3.1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adjustRightInd w:val="0"/>
        <w:snapToGrid w:val="0"/>
        <w:spacing w:line="360" w:lineRule="auto"/>
        <w:jc w:val="left"/>
        <w:rPr>
          <w:rFonts w:ascii="宋体" w:hAnsi="宋体"/>
          <w:szCs w:val="21"/>
        </w:rPr>
      </w:pPr>
      <w:r>
        <w:rPr>
          <w:rFonts w:hint="eastAsia" w:ascii="宋体" w:hAnsi="宋体"/>
          <w:szCs w:val="21"/>
        </w:rPr>
        <w:t>7.3.2中标人不能按本章第7.3.1项要求提交履约担保的，视为放弃中标，其投标保证金不予退还，给招标人造成的损失超过投标保证金数额的，中标人还应当对超过部分予以赔偿。</w:t>
      </w:r>
    </w:p>
    <w:p>
      <w:pPr>
        <w:adjustRightInd w:val="0"/>
        <w:snapToGrid w:val="0"/>
        <w:spacing w:line="360" w:lineRule="auto"/>
        <w:jc w:val="left"/>
        <w:rPr>
          <w:rFonts w:ascii="宋体" w:hAnsi="宋体"/>
          <w:szCs w:val="21"/>
        </w:rPr>
      </w:pPr>
      <w:r>
        <w:rPr>
          <w:rFonts w:hint="eastAsia" w:ascii="宋体" w:hAnsi="宋体"/>
          <w:szCs w:val="21"/>
        </w:rPr>
        <w:t>7.4签订合同</w:t>
      </w:r>
    </w:p>
    <w:p>
      <w:pPr>
        <w:adjustRightInd w:val="0"/>
        <w:snapToGrid w:val="0"/>
        <w:spacing w:line="360" w:lineRule="auto"/>
        <w:jc w:val="left"/>
        <w:rPr>
          <w:rFonts w:ascii="宋体" w:hAnsi="宋体"/>
          <w:szCs w:val="21"/>
        </w:rPr>
      </w:pPr>
      <w:r>
        <w:rPr>
          <w:rFonts w:hint="eastAsia" w:ascii="宋体" w:hAnsi="宋体"/>
          <w:szCs w:val="21"/>
        </w:rPr>
        <w:t>7.4.1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djustRightInd w:val="0"/>
        <w:snapToGrid w:val="0"/>
        <w:spacing w:line="360" w:lineRule="auto"/>
        <w:jc w:val="left"/>
        <w:rPr>
          <w:rFonts w:ascii="宋体" w:hAnsi="宋体"/>
          <w:szCs w:val="21"/>
        </w:rPr>
      </w:pPr>
      <w:r>
        <w:rPr>
          <w:rFonts w:hint="eastAsia" w:ascii="宋体" w:hAnsi="宋体"/>
          <w:szCs w:val="21"/>
        </w:rPr>
        <w:t>7.4.2发出中标通知书后，招标人无正当理由拒签合同的，招标人向中标人退还投标保证金；给中标人造成损失的，还应当赔偿损失。</w:t>
      </w:r>
    </w:p>
    <w:p>
      <w:pPr>
        <w:adjustRightInd w:val="0"/>
        <w:snapToGrid w:val="0"/>
        <w:spacing w:line="360" w:lineRule="auto"/>
        <w:jc w:val="left"/>
        <w:rPr>
          <w:rFonts w:ascii="黑体" w:eastAsia="黑体"/>
          <w:b/>
          <w:sz w:val="24"/>
          <w:szCs w:val="24"/>
        </w:rPr>
      </w:pPr>
      <w:r>
        <w:rPr>
          <w:rFonts w:hint="eastAsia" w:ascii="黑体" w:eastAsia="黑体"/>
          <w:b/>
          <w:sz w:val="24"/>
          <w:szCs w:val="24"/>
        </w:rPr>
        <w:t>8.重新招标和不再招标</w:t>
      </w:r>
    </w:p>
    <w:p>
      <w:pPr>
        <w:adjustRightInd w:val="0"/>
        <w:snapToGrid w:val="0"/>
        <w:spacing w:line="360" w:lineRule="auto"/>
        <w:jc w:val="left"/>
        <w:rPr>
          <w:rFonts w:ascii="宋体" w:hAnsi="宋体"/>
          <w:szCs w:val="21"/>
        </w:rPr>
      </w:pPr>
      <w:r>
        <w:rPr>
          <w:rFonts w:hint="eastAsia" w:ascii="宋体" w:hAnsi="宋体"/>
          <w:szCs w:val="21"/>
        </w:rPr>
        <w:t>8.1重新招标</w:t>
      </w:r>
    </w:p>
    <w:p>
      <w:pPr>
        <w:adjustRightInd w:val="0"/>
        <w:snapToGrid w:val="0"/>
        <w:spacing w:line="360" w:lineRule="auto"/>
        <w:jc w:val="left"/>
        <w:rPr>
          <w:rFonts w:ascii="宋体" w:hAnsi="宋体"/>
          <w:szCs w:val="21"/>
        </w:rPr>
      </w:pPr>
      <w:r>
        <w:rPr>
          <w:rFonts w:hint="eastAsia" w:ascii="宋体" w:hAnsi="宋体"/>
          <w:szCs w:val="21"/>
        </w:rPr>
        <w:t>有下列情形之一的，招标人将重新招标：</w:t>
      </w:r>
    </w:p>
    <w:p>
      <w:pPr>
        <w:adjustRightInd w:val="0"/>
        <w:snapToGrid w:val="0"/>
        <w:spacing w:line="360" w:lineRule="auto"/>
        <w:jc w:val="left"/>
        <w:rPr>
          <w:rFonts w:ascii="宋体" w:hAnsi="宋体"/>
          <w:szCs w:val="21"/>
        </w:rPr>
      </w:pPr>
      <w:r>
        <w:rPr>
          <w:rFonts w:hint="eastAsia" w:ascii="宋体" w:hAnsi="宋体"/>
          <w:szCs w:val="21"/>
        </w:rPr>
        <w:t>(1)投标截止时间止，投标人少于3个的；</w:t>
      </w:r>
    </w:p>
    <w:p>
      <w:pPr>
        <w:adjustRightInd w:val="0"/>
        <w:snapToGrid w:val="0"/>
        <w:spacing w:line="360" w:lineRule="auto"/>
        <w:jc w:val="left"/>
        <w:rPr>
          <w:rFonts w:ascii="宋体" w:hAnsi="宋体"/>
          <w:szCs w:val="21"/>
        </w:rPr>
      </w:pPr>
      <w:r>
        <w:rPr>
          <w:rFonts w:hint="eastAsia" w:ascii="宋体" w:hAnsi="宋体"/>
          <w:szCs w:val="21"/>
        </w:rPr>
        <w:t>(2)经评标委员会评审后有效投标不足3个或否决所有投标的。</w:t>
      </w:r>
    </w:p>
    <w:p>
      <w:pPr>
        <w:adjustRightInd w:val="0"/>
        <w:snapToGrid w:val="0"/>
        <w:spacing w:line="360" w:lineRule="auto"/>
        <w:jc w:val="left"/>
        <w:rPr>
          <w:rFonts w:ascii="宋体" w:hAnsi="宋体"/>
          <w:szCs w:val="21"/>
        </w:rPr>
      </w:pPr>
      <w:r>
        <w:rPr>
          <w:rFonts w:hint="eastAsia" w:ascii="宋体" w:hAnsi="宋体"/>
          <w:szCs w:val="21"/>
        </w:rPr>
        <w:t>8.2不再招标</w:t>
      </w:r>
    </w:p>
    <w:p>
      <w:pPr>
        <w:adjustRightInd w:val="0"/>
        <w:snapToGrid w:val="0"/>
        <w:spacing w:line="360" w:lineRule="auto"/>
        <w:jc w:val="left"/>
        <w:rPr>
          <w:rFonts w:ascii="宋体" w:hAnsi="宋体"/>
          <w:szCs w:val="21"/>
        </w:rPr>
      </w:pPr>
      <w:r>
        <w:rPr>
          <w:rFonts w:hint="eastAsia" w:ascii="宋体" w:hAnsi="宋体"/>
          <w:szCs w:val="21"/>
        </w:rPr>
        <w:t>重新招标后投标截止时间止投标人仍少于3个或者有效投标不足3个或者所有投标被否决的，属于必须审批或核准的工程建设项目，经原审批或核准部门批准后不再进行招标。</w:t>
      </w:r>
    </w:p>
    <w:p>
      <w:pPr>
        <w:adjustRightInd w:val="0"/>
        <w:snapToGrid w:val="0"/>
        <w:spacing w:line="360" w:lineRule="auto"/>
        <w:jc w:val="left"/>
        <w:rPr>
          <w:rFonts w:ascii="黑体" w:eastAsia="黑体"/>
          <w:b/>
          <w:sz w:val="24"/>
          <w:szCs w:val="24"/>
        </w:rPr>
      </w:pPr>
      <w:r>
        <w:rPr>
          <w:rFonts w:hint="eastAsia" w:ascii="黑体" w:eastAsia="黑体"/>
          <w:b/>
          <w:sz w:val="24"/>
          <w:szCs w:val="24"/>
        </w:rPr>
        <w:t>9.纪律和投诉</w:t>
      </w:r>
    </w:p>
    <w:p>
      <w:pPr>
        <w:adjustRightInd w:val="0"/>
        <w:snapToGrid w:val="0"/>
        <w:spacing w:line="360" w:lineRule="auto"/>
        <w:jc w:val="left"/>
        <w:rPr>
          <w:rFonts w:ascii="宋体" w:hAnsi="宋体"/>
          <w:szCs w:val="21"/>
        </w:rPr>
      </w:pPr>
      <w:r>
        <w:rPr>
          <w:rFonts w:hint="eastAsia" w:ascii="宋体" w:hAnsi="宋体"/>
          <w:szCs w:val="21"/>
        </w:rPr>
        <w:t>9.1对招标人的纪律要求</w:t>
      </w:r>
    </w:p>
    <w:p>
      <w:pPr>
        <w:adjustRightInd w:val="0"/>
        <w:snapToGrid w:val="0"/>
        <w:spacing w:line="360" w:lineRule="auto"/>
        <w:jc w:val="left"/>
        <w:rPr>
          <w:rFonts w:ascii="宋体" w:hAnsi="宋体"/>
          <w:szCs w:val="21"/>
        </w:rPr>
      </w:pPr>
      <w:r>
        <w:rPr>
          <w:rFonts w:hint="eastAsia" w:ascii="宋体" w:hAnsi="宋体"/>
          <w:szCs w:val="21"/>
        </w:rPr>
        <w:t>招标人不得泄漏招标投标活动中应当保密的情况和资料，不得与投标人串通损害国家利益、社会公共利益或者他人合法权益。</w:t>
      </w:r>
    </w:p>
    <w:p>
      <w:pPr>
        <w:adjustRightInd w:val="0"/>
        <w:snapToGrid w:val="0"/>
        <w:spacing w:line="360" w:lineRule="auto"/>
        <w:jc w:val="left"/>
        <w:rPr>
          <w:rFonts w:ascii="宋体" w:hAnsi="宋体"/>
          <w:szCs w:val="21"/>
        </w:rPr>
      </w:pPr>
      <w:r>
        <w:rPr>
          <w:rFonts w:hint="eastAsia" w:ascii="宋体" w:hAnsi="宋体"/>
          <w:szCs w:val="21"/>
        </w:rPr>
        <w:t>9.2对投标人的纪律要求</w:t>
      </w:r>
    </w:p>
    <w:p>
      <w:pPr>
        <w:adjustRightInd w:val="0"/>
        <w:snapToGrid w:val="0"/>
        <w:spacing w:line="360" w:lineRule="auto"/>
        <w:jc w:val="left"/>
        <w:rPr>
          <w:rFonts w:ascii="宋体" w:hAnsi="宋体"/>
          <w:szCs w:val="21"/>
        </w:rPr>
      </w:pPr>
      <w:r>
        <w:rPr>
          <w:rFonts w:hint="eastAsia" w:ascii="宋体" w:hAnsi="宋体"/>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djustRightInd w:val="0"/>
        <w:snapToGrid w:val="0"/>
        <w:spacing w:line="360" w:lineRule="auto"/>
        <w:jc w:val="left"/>
        <w:rPr>
          <w:rFonts w:ascii="宋体" w:hAnsi="宋体"/>
          <w:szCs w:val="21"/>
        </w:rPr>
      </w:pPr>
      <w:r>
        <w:rPr>
          <w:rFonts w:hint="eastAsia" w:ascii="宋体" w:hAnsi="宋体"/>
          <w:szCs w:val="21"/>
        </w:rPr>
        <w:t>9.3对评标委员会成员的纪律要求</w:t>
      </w:r>
    </w:p>
    <w:p>
      <w:pPr>
        <w:adjustRightInd w:val="0"/>
        <w:snapToGrid w:val="0"/>
        <w:spacing w:line="360" w:lineRule="auto"/>
        <w:jc w:val="left"/>
        <w:rPr>
          <w:rFonts w:ascii="宋体" w:hAnsi="宋体"/>
          <w:szCs w:val="21"/>
        </w:rPr>
      </w:pPr>
      <w:r>
        <w:rPr>
          <w:rFonts w:hint="eastAsia" w:ascii="宋体" w:hAnsi="宋体"/>
          <w:szCs w:val="21"/>
        </w:rPr>
        <w:t>评标委员会成员不得收受他人的财物或者其他好处，不得向他人透漏对投标文件的评审和比较、中标人的情况以及评标有关的其他情况。在评标活动中，评标委员会成员不得擅离职守，影响评标程序正常进行，不得使用第三章“评标办法”没有规定的评审因素和标准进行评标。</w:t>
      </w:r>
    </w:p>
    <w:p>
      <w:pPr>
        <w:adjustRightInd w:val="0"/>
        <w:snapToGrid w:val="0"/>
        <w:spacing w:line="360" w:lineRule="auto"/>
        <w:jc w:val="left"/>
        <w:rPr>
          <w:rFonts w:ascii="宋体" w:hAnsi="宋体"/>
          <w:szCs w:val="21"/>
        </w:rPr>
      </w:pPr>
      <w:r>
        <w:rPr>
          <w:rFonts w:hint="eastAsia" w:ascii="宋体" w:hAnsi="宋体"/>
          <w:szCs w:val="21"/>
        </w:rPr>
        <w:t>9.4对与评标活动有关的工作人员的纪律要求</w:t>
      </w:r>
    </w:p>
    <w:p>
      <w:pPr>
        <w:adjustRightInd w:val="0"/>
        <w:snapToGrid w:val="0"/>
        <w:spacing w:line="360" w:lineRule="auto"/>
        <w:jc w:val="left"/>
        <w:rPr>
          <w:rFonts w:ascii="宋体" w:hAnsi="宋体"/>
          <w:szCs w:val="21"/>
        </w:rPr>
      </w:pPr>
      <w:r>
        <w:rPr>
          <w:rFonts w:hint="eastAsia" w:ascii="宋体" w:hAnsi="宋体"/>
          <w:szCs w:val="21"/>
        </w:rPr>
        <w:t>与评标活动有关的工作人员不得收受他人的财物或者共他好处，不得向他人透漏对投标文件的评审和比较、中标人的情况以及评标有关的其他情况。在评标活动中，与评标活动有关的工作人员不得擅离职守，影响评标程序正常进行。</w:t>
      </w:r>
    </w:p>
    <w:p>
      <w:pPr>
        <w:adjustRightInd w:val="0"/>
        <w:snapToGrid w:val="0"/>
        <w:spacing w:line="360" w:lineRule="auto"/>
        <w:jc w:val="left"/>
        <w:rPr>
          <w:rFonts w:ascii="宋体" w:hAnsi="宋体"/>
          <w:szCs w:val="21"/>
        </w:rPr>
      </w:pPr>
      <w:r>
        <w:rPr>
          <w:rFonts w:hint="eastAsia" w:ascii="宋体" w:hAnsi="宋体"/>
          <w:szCs w:val="21"/>
        </w:rPr>
        <w:t>9.5投诉</w:t>
      </w:r>
      <w:bookmarkStart w:id="61" w:name="_GoBack"/>
      <w:bookmarkEnd w:id="61"/>
    </w:p>
    <w:p>
      <w:pPr>
        <w:adjustRightInd w:val="0"/>
        <w:snapToGrid w:val="0"/>
        <w:spacing w:line="360" w:lineRule="auto"/>
        <w:jc w:val="left"/>
        <w:rPr>
          <w:rFonts w:ascii="宋体" w:hAnsi="宋体"/>
          <w:szCs w:val="21"/>
        </w:rPr>
      </w:pPr>
      <w:r>
        <w:rPr>
          <w:rFonts w:hint="eastAsia" w:ascii="宋体" w:hAnsi="宋体"/>
          <w:szCs w:val="21"/>
        </w:rPr>
        <w:t>投标人和其他利害关系人认为本次招标活动违反法律、法规和规章规定的，有权向有关行政监督部门投诉。</w:t>
      </w:r>
    </w:p>
    <w:p>
      <w:pPr>
        <w:adjustRightInd w:val="0"/>
        <w:snapToGrid w:val="0"/>
        <w:spacing w:line="360" w:lineRule="auto"/>
        <w:jc w:val="left"/>
        <w:rPr>
          <w:rFonts w:ascii="黑体" w:eastAsia="黑体"/>
          <w:b/>
          <w:sz w:val="24"/>
          <w:szCs w:val="24"/>
        </w:rPr>
      </w:pPr>
      <w:r>
        <w:rPr>
          <w:rFonts w:hint="eastAsia" w:ascii="黑体" w:eastAsia="黑体"/>
          <w:b/>
          <w:sz w:val="24"/>
          <w:szCs w:val="24"/>
        </w:rPr>
        <w:t>10.需要补充的其他内容</w:t>
      </w:r>
    </w:p>
    <w:p>
      <w:pPr>
        <w:adjustRightInd w:val="0"/>
        <w:snapToGrid w:val="0"/>
        <w:spacing w:line="360" w:lineRule="auto"/>
        <w:jc w:val="left"/>
        <w:rPr>
          <w:rFonts w:ascii="宋体" w:hAnsi="宋体"/>
          <w:b/>
          <w:szCs w:val="21"/>
        </w:rPr>
      </w:pPr>
      <w:r>
        <w:rPr>
          <w:rFonts w:hint="eastAsia" w:ascii="宋体" w:hAnsi="宋体"/>
          <w:b/>
          <w:szCs w:val="21"/>
        </w:rPr>
        <w:t>需要补充的其他内容：见投标人须知前附表。</w:t>
      </w:r>
    </w:p>
    <w:p>
      <w:pPr>
        <w:adjustRightInd w:val="0"/>
        <w:snapToGrid w:val="0"/>
        <w:spacing w:line="360" w:lineRule="auto"/>
        <w:jc w:val="center"/>
        <w:outlineLvl w:val="0"/>
        <w:rPr>
          <w:rFonts w:ascii="黑体" w:eastAsia="黑体"/>
          <w:b/>
          <w:sz w:val="32"/>
          <w:szCs w:val="32"/>
        </w:rPr>
      </w:pPr>
      <w:bookmarkStart w:id="50" w:name="第三章_经评审的最低投标价法"/>
      <w:bookmarkEnd w:id="50"/>
      <w:bookmarkStart w:id="51" w:name="第三章_综合评估法"/>
      <w:r>
        <w:rPr>
          <w:rFonts w:hint="eastAsia" w:ascii="黑体" w:eastAsia="黑体"/>
          <w:b/>
          <w:sz w:val="32"/>
          <w:szCs w:val="32"/>
        </w:rPr>
        <w:t>第三章  评 标 办 法</w:t>
      </w:r>
    </w:p>
    <w:p>
      <w:pPr>
        <w:adjustRightInd w:val="0"/>
        <w:snapToGrid w:val="0"/>
        <w:spacing w:line="360" w:lineRule="auto"/>
        <w:rPr>
          <w:rFonts w:ascii="黑体" w:eastAsia="黑体"/>
          <w:b/>
          <w:sz w:val="32"/>
          <w:szCs w:val="32"/>
        </w:rPr>
      </w:pPr>
    </w:p>
    <w:p>
      <w:pPr>
        <w:adjustRightInd w:val="0"/>
        <w:snapToGrid w:val="0"/>
        <w:spacing w:line="360" w:lineRule="auto"/>
        <w:jc w:val="left"/>
        <w:outlineLvl w:val="1"/>
        <w:rPr>
          <w:rFonts w:ascii="黑体" w:eastAsia="黑体"/>
          <w:b/>
          <w:sz w:val="28"/>
          <w:szCs w:val="28"/>
        </w:rPr>
      </w:pPr>
      <w:r>
        <w:rPr>
          <w:rFonts w:hint="eastAsia" w:ascii="黑体" w:eastAsia="黑体"/>
          <w:b/>
          <w:sz w:val="28"/>
          <w:szCs w:val="28"/>
        </w:rPr>
        <w:t>一、评标办法前附表（综合评估法）</w:t>
      </w:r>
    </w:p>
    <w:tbl>
      <w:tblPr>
        <w:tblStyle w:val="21"/>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23"/>
        <w:gridCol w:w="1676"/>
        <w:gridCol w:w="1677"/>
        <w:gridCol w:w="869"/>
        <w:gridCol w:w="3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4" w:type="dxa"/>
            <w:gridSpan w:val="2"/>
            <w:shd w:val="clear" w:color="auto" w:fill="auto"/>
            <w:vAlign w:val="center"/>
          </w:tcPr>
          <w:p>
            <w:pPr>
              <w:adjustRightInd w:val="0"/>
              <w:snapToGrid w:val="0"/>
              <w:spacing w:line="360" w:lineRule="auto"/>
              <w:jc w:val="center"/>
              <w:rPr>
                <w:rFonts w:ascii="宋体" w:hAnsi="宋体"/>
                <w:b/>
                <w:szCs w:val="21"/>
              </w:rPr>
            </w:pPr>
            <w:r>
              <w:rPr>
                <w:rFonts w:hint="eastAsia" w:ascii="宋体" w:hAnsi="宋体"/>
                <w:b/>
                <w:szCs w:val="21"/>
              </w:rPr>
              <w:t>条款号</w:t>
            </w:r>
          </w:p>
        </w:tc>
        <w:tc>
          <w:tcPr>
            <w:tcW w:w="3353" w:type="dxa"/>
            <w:gridSpan w:val="2"/>
            <w:shd w:val="clear" w:color="auto" w:fill="auto"/>
            <w:vAlign w:val="center"/>
          </w:tcPr>
          <w:p>
            <w:pPr>
              <w:adjustRightInd w:val="0"/>
              <w:snapToGrid w:val="0"/>
              <w:spacing w:line="360" w:lineRule="auto"/>
              <w:jc w:val="center"/>
              <w:rPr>
                <w:rFonts w:ascii="宋体" w:hAnsi="宋体"/>
                <w:b/>
                <w:szCs w:val="21"/>
              </w:rPr>
            </w:pPr>
            <w:r>
              <w:rPr>
                <w:rFonts w:hint="eastAsia" w:ascii="宋体" w:hAnsi="宋体"/>
                <w:b/>
                <w:szCs w:val="21"/>
              </w:rPr>
              <w:t>评审因素</w:t>
            </w:r>
          </w:p>
        </w:tc>
        <w:tc>
          <w:tcPr>
            <w:tcW w:w="4321" w:type="dxa"/>
            <w:gridSpan w:val="2"/>
            <w:shd w:val="clear" w:color="auto" w:fill="auto"/>
            <w:vAlign w:val="center"/>
          </w:tcPr>
          <w:p>
            <w:pPr>
              <w:adjustRightInd w:val="0"/>
              <w:snapToGrid w:val="0"/>
              <w:spacing w:line="360" w:lineRule="auto"/>
              <w:jc w:val="center"/>
              <w:rPr>
                <w:rFonts w:ascii="宋体" w:hAnsi="宋体"/>
                <w:b/>
                <w:szCs w:val="21"/>
              </w:rPr>
            </w:pPr>
            <w:r>
              <w:rPr>
                <w:rFonts w:hint="eastAsia" w:ascii="宋体" w:hAnsi="宋体"/>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91" w:type="dxa"/>
            <w:vMerge w:val="restart"/>
            <w:shd w:val="clear" w:color="auto" w:fill="auto"/>
            <w:vAlign w:val="center"/>
          </w:tcPr>
          <w:p>
            <w:pPr>
              <w:adjustRightInd w:val="0"/>
              <w:snapToGrid w:val="0"/>
              <w:spacing w:line="360" w:lineRule="auto"/>
              <w:jc w:val="center"/>
              <w:rPr>
                <w:rFonts w:ascii="宋体" w:hAnsi="宋体"/>
                <w:szCs w:val="21"/>
              </w:rPr>
            </w:pPr>
            <w:permStart w:id="1" w:edGrp="everyone" w:colFirst="1" w:colLast="1"/>
            <w:permStart w:id="2" w:edGrp="everyone" w:colFirst="2" w:colLast="2"/>
            <w:permStart w:id="3" w:edGrp="everyone" w:colFirst="3" w:colLast="3"/>
            <w:bookmarkStart w:id="52" w:name="形式评审2" w:colFirst="2" w:colLast="2"/>
            <w:r>
              <w:rPr>
                <w:rFonts w:hint="eastAsia" w:ascii="宋体" w:hAnsi="宋体"/>
                <w:szCs w:val="21"/>
              </w:rPr>
              <w:t>2.1.1</w:t>
            </w:r>
          </w:p>
        </w:tc>
        <w:tc>
          <w:tcPr>
            <w:tcW w:w="823" w:type="dxa"/>
            <w:vMerge w:val="restart"/>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形式</w:t>
            </w:r>
          </w:p>
          <w:p>
            <w:pPr>
              <w:adjustRightInd w:val="0"/>
              <w:snapToGrid w:val="0"/>
              <w:spacing w:line="360" w:lineRule="auto"/>
              <w:jc w:val="center"/>
              <w:rPr>
                <w:rFonts w:ascii="宋体" w:hAnsi="宋体"/>
                <w:szCs w:val="21"/>
              </w:rPr>
            </w:pPr>
            <w:r>
              <w:rPr>
                <w:rFonts w:hint="eastAsia" w:ascii="宋体" w:hAnsi="宋体"/>
                <w:szCs w:val="21"/>
              </w:rPr>
              <w:t>评审</w:t>
            </w:r>
          </w:p>
          <w:p>
            <w:pPr>
              <w:adjustRightInd w:val="0"/>
              <w:snapToGrid w:val="0"/>
              <w:spacing w:line="360" w:lineRule="auto"/>
              <w:jc w:val="center"/>
              <w:rPr>
                <w:rFonts w:ascii="宋体" w:hAnsi="宋体"/>
                <w:szCs w:val="21"/>
              </w:rPr>
            </w:pPr>
            <w:r>
              <w:rPr>
                <w:rFonts w:hint="eastAsia" w:ascii="宋体" w:hAnsi="宋体"/>
                <w:szCs w:val="21"/>
              </w:rPr>
              <w:t>标准</w:t>
            </w:r>
          </w:p>
        </w:tc>
        <w:tc>
          <w:tcPr>
            <w:tcW w:w="3353" w:type="dxa"/>
            <w:gridSpan w:val="2"/>
            <w:shd w:val="clear" w:color="auto" w:fill="auto"/>
            <w:vAlign w:val="center"/>
          </w:tcPr>
          <w:p>
            <w:pPr>
              <w:adjustRightInd w:val="0"/>
              <w:snapToGrid w:val="0"/>
              <w:spacing w:line="360" w:lineRule="auto"/>
              <w:rPr>
                <w:rFonts w:ascii="宋体" w:hAnsi="宋体"/>
                <w:szCs w:val="21"/>
              </w:rPr>
            </w:pPr>
            <w:r>
              <w:rPr>
                <w:rFonts w:ascii="宋体" w:hAnsi="宋体" w:eastAsia="宋体" w:cs="宋体"/>
              </w:rPr>
              <w:t>投标人名称</w:t>
            </w:r>
          </w:p>
        </w:tc>
        <w:tc>
          <w:tcPr>
            <w:tcW w:w="4321" w:type="dxa"/>
            <w:gridSpan w:val="2"/>
            <w:shd w:val="clear" w:color="auto" w:fill="auto"/>
            <w:vAlign w:val="center"/>
          </w:tcPr>
          <w:p>
            <w:pPr>
              <w:adjustRightInd w:val="0"/>
              <w:snapToGrid w:val="0"/>
              <w:spacing w:line="360" w:lineRule="auto"/>
              <w:rPr>
                <w:rFonts w:ascii="宋体" w:hAnsi="宋体"/>
                <w:szCs w:val="21"/>
              </w:rPr>
            </w:pPr>
            <w:r>
              <w:rPr>
                <w:rFonts w:ascii="宋体" w:hAnsi="宋体" w:eastAsia="宋体" w:cs="宋体"/>
              </w:rPr>
              <w:t>与营业执照、资质证书、安全生产许可证一致</w:t>
            </w:r>
          </w:p>
        </w:tc>
      </w:tr>
      <w:permEnd w:id="1"/>
      <w:permEnd w:id="2"/>
      <w:perm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91" w:type="dxa"/>
            <w:vMerge w:val="continue"/>
            <w:shd w:val="clear" w:color="auto" w:fill="auto"/>
            <w:vAlign w:val="center"/>
          </w:tcPr>
          <w:p>
            <w:pPr>
              <w:adjustRightInd w:val="0"/>
              <w:snapToGrid w:val="0"/>
              <w:spacing w:line="360" w:lineRule="auto"/>
              <w:jc w:val="center"/>
              <w:rPr>
                <w:rFonts w:ascii="宋体" w:hAnsi="宋体"/>
                <w:szCs w:val="21"/>
              </w:rPr>
            </w:pPr>
            <w:permStart w:id="4" w:edGrp="everyone" w:colFirst="2" w:colLast="2"/>
            <w:permStart w:id="5" w:edGrp="everyone" w:colFirst="3" w:colLast="3"/>
          </w:p>
        </w:tc>
        <w:tc>
          <w:tcPr>
            <w:tcW w:w="823" w:type="dxa"/>
            <w:vMerge w:val="continue"/>
            <w:shd w:val="clear" w:color="auto" w:fill="auto"/>
            <w:vAlign w:val="center"/>
          </w:tcPr>
          <w:p>
            <w:pPr>
              <w:adjustRightInd w:val="0"/>
              <w:snapToGrid w:val="0"/>
              <w:spacing w:line="360" w:lineRule="auto"/>
              <w:jc w:val="center"/>
              <w:rPr>
                <w:rFonts w:ascii="宋体" w:hAnsi="宋体"/>
                <w:szCs w:val="21"/>
              </w:rPr>
            </w:pPr>
          </w:p>
        </w:tc>
        <w:tc>
          <w:tcPr>
            <w:tcW w:w="3353" w:type="dxa"/>
            <w:gridSpan w:val="2"/>
            <w:shd w:val="clear" w:color="auto" w:fill="auto"/>
            <w:vAlign w:val="center"/>
          </w:tcPr>
          <w:p>
            <w:pPr>
              <w:adjustRightInd w:val="0"/>
              <w:snapToGrid w:val="0"/>
              <w:spacing w:line="360" w:lineRule="auto"/>
              <w:rPr>
                <w:rFonts w:ascii="宋体" w:hAnsi="宋体"/>
                <w:szCs w:val="21"/>
              </w:rPr>
            </w:pPr>
            <w:r>
              <w:rPr>
                <w:rFonts w:ascii="宋体" w:hAnsi="宋体" w:eastAsia="宋体" w:cs="宋体"/>
              </w:rPr>
              <w:t>投标函签字盖章</w:t>
            </w:r>
          </w:p>
        </w:tc>
        <w:tc>
          <w:tcPr>
            <w:tcW w:w="4321" w:type="dxa"/>
            <w:gridSpan w:val="2"/>
            <w:shd w:val="clear" w:color="auto" w:fill="auto"/>
            <w:vAlign w:val="center"/>
          </w:tcPr>
          <w:p>
            <w:pPr>
              <w:adjustRightInd w:val="0"/>
              <w:snapToGrid w:val="0"/>
              <w:spacing w:line="360" w:lineRule="auto"/>
              <w:rPr>
                <w:rFonts w:ascii="宋体" w:hAnsi="宋体"/>
                <w:szCs w:val="21"/>
              </w:rPr>
            </w:pPr>
            <w:r>
              <w:rPr>
                <w:rFonts w:ascii="宋体" w:hAnsi="宋体" w:eastAsia="宋体" w:cs="宋体"/>
              </w:rPr>
              <w:t>有法定代表人或其委托代理人签字并加盖单位公章</w:t>
            </w:r>
          </w:p>
        </w:tc>
      </w:tr>
      <w:permEnd w:id="4"/>
      <w:perm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91" w:type="dxa"/>
            <w:vMerge w:val="continue"/>
            <w:shd w:val="clear" w:color="auto" w:fill="auto"/>
            <w:vAlign w:val="center"/>
          </w:tcPr>
          <w:p>
            <w:pPr>
              <w:adjustRightInd w:val="0"/>
              <w:snapToGrid w:val="0"/>
              <w:spacing w:line="360" w:lineRule="auto"/>
              <w:jc w:val="center"/>
              <w:rPr>
                <w:rFonts w:ascii="宋体" w:hAnsi="宋体"/>
                <w:szCs w:val="21"/>
              </w:rPr>
            </w:pPr>
            <w:permStart w:id="6" w:edGrp="everyone" w:colFirst="2" w:colLast="2"/>
            <w:permStart w:id="7" w:edGrp="everyone" w:colFirst="3" w:colLast="3"/>
          </w:p>
        </w:tc>
        <w:tc>
          <w:tcPr>
            <w:tcW w:w="823" w:type="dxa"/>
            <w:vMerge w:val="continue"/>
            <w:shd w:val="clear" w:color="auto" w:fill="auto"/>
            <w:vAlign w:val="center"/>
          </w:tcPr>
          <w:p>
            <w:pPr>
              <w:adjustRightInd w:val="0"/>
              <w:snapToGrid w:val="0"/>
              <w:spacing w:line="360" w:lineRule="auto"/>
              <w:jc w:val="center"/>
              <w:rPr>
                <w:rFonts w:ascii="宋体" w:hAnsi="宋体"/>
                <w:szCs w:val="21"/>
              </w:rPr>
            </w:pPr>
          </w:p>
        </w:tc>
        <w:tc>
          <w:tcPr>
            <w:tcW w:w="3353" w:type="dxa"/>
            <w:gridSpan w:val="2"/>
            <w:shd w:val="clear" w:color="auto" w:fill="auto"/>
            <w:vAlign w:val="center"/>
          </w:tcPr>
          <w:p>
            <w:pPr>
              <w:adjustRightInd w:val="0"/>
              <w:snapToGrid w:val="0"/>
              <w:spacing w:line="360" w:lineRule="auto"/>
              <w:rPr>
                <w:rFonts w:ascii="宋体" w:hAnsi="宋体"/>
                <w:szCs w:val="21"/>
              </w:rPr>
            </w:pPr>
            <w:r>
              <w:rPr>
                <w:rFonts w:ascii="宋体" w:hAnsi="宋体" w:eastAsia="宋体" w:cs="宋体"/>
              </w:rPr>
              <w:t>投标文件格式</w:t>
            </w:r>
          </w:p>
        </w:tc>
        <w:tc>
          <w:tcPr>
            <w:tcW w:w="4321" w:type="dxa"/>
            <w:gridSpan w:val="2"/>
            <w:shd w:val="clear" w:color="auto" w:fill="auto"/>
            <w:vAlign w:val="center"/>
          </w:tcPr>
          <w:p>
            <w:pPr>
              <w:adjustRightInd w:val="0"/>
              <w:snapToGrid w:val="0"/>
              <w:spacing w:line="360" w:lineRule="auto"/>
              <w:rPr>
                <w:rFonts w:ascii="宋体" w:hAnsi="宋体"/>
                <w:szCs w:val="21"/>
              </w:rPr>
            </w:pPr>
            <w:r>
              <w:rPr>
                <w:rFonts w:ascii="宋体" w:hAnsi="宋体" w:eastAsia="宋体" w:cs="宋体"/>
              </w:rPr>
              <w:t>符合招标文件要求</w:t>
            </w:r>
          </w:p>
        </w:tc>
      </w:tr>
      <w:permEnd w:id="6"/>
      <w:perm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91" w:type="dxa"/>
            <w:vMerge w:val="continue"/>
            <w:shd w:val="clear" w:color="auto" w:fill="auto"/>
            <w:vAlign w:val="center"/>
          </w:tcPr>
          <w:p>
            <w:pPr>
              <w:adjustRightInd w:val="0"/>
              <w:snapToGrid w:val="0"/>
              <w:spacing w:line="360" w:lineRule="auto"/>
              <w:jc w:val="center"/>
              <w:rPr>
                <w:rFonts w:ascii="宋体" w:hAnsi="宋体"/>
                <w:szCs w:val="21"/>
              </w:rPr>
            </w:pPr>
            <w:permStart w:id="8" w:edGrp="everyone" w:colFirst="2" w:colLast="2"/>
            <w:permStart w:id="9" w:edGrp="everyone" w:colFirst="3" w:colLast="3"/>
          </w:p>
        </w:tc>
        <w:tc>
          <w:tcPr>
            <w:tcW w:w="823" w:type="dxa"/>
            <w:vMerge w:val="continue"/>
            <w:shd w:val="clear" w:color="auto" w:fill="auto"/>
            <w:vAlign w:val="center"/>
          </w:tcPr>
          <w:p>
            <w:pPr>
              <w:adjustRightInd w:val="0"/>
              <w:snapToGrid w:val="0"/>
              <w:spacing w:line="360" w:lineRule="auto"/>
              <w:jc w:val="center"/>
              <w:rPr>
                <w:rFonts w:ascii="宋体" w:hAnsi="宋体"/>
                <w:szCs w:val="21"/>
              </w:rPr>
            </w:pPr>
          </w:p>
        </w:tc>
        <w:tc>
          <w:tcPr>
            <w:tcW w:w="3353" w:type="dxa"/>
            <w:gridSpan w:val="2"/>
            <w:shd w:val="clear" w:color="auto" w:fill="auto"/>
            <w:vAlign w:val="center"/>
          </w:tcPr>
          <w:p>
            <w:pPr>
              <w:adjustRightInd w:val="0"/>
              <w:snapToGrid w:val="0"/>
              <w:spacing w:line="360" w:lineRule="auto"/>
              <w:rPr>
                <w:rFonts w:ascii="宋体" w:hAnsi="宋体"/>
                <w:szCs w:val="21"/>
              </w:rPr>
            </w:pPr>
            <w:r>
              <w:rPr>
                <w:rFonts w:ascii="宋体" w:hAnsi="宋体" w:eastAsia="宋体" w:cs="宋体"/>
              </w:rPr>
              <w:t>联合体投标人（如有）</w:t>
            </w:r>
          </w:p>
        </w:tc>
        <w:tc>
          <w:tcPr>
            <w:tcW w:w="4321" w:type="dxa"/>
            <w:gridSpan w:val="2"/>
            <w:shd w:val="clear" w:color="auto" w:fill="auto"/>
            <w:vAlign w:val="center"/>
          </w:tcPr>
          <w:p>
            <w:pPr>
              <w:adjustRightInd w:val="0"/>
              <w:snapToGrid w:val="0"/>
              <w:spacing w:line="360" w:lineRule="auto"/>
              <w:rPr>
                <w:rFonts w:ascii="宋体" w:hAnsi="宋体"/>
                <w:szCs w:val="21"/>
              </w:rPr>
            </w:pPr>
            <w:r>
              <w:rPr>
                <w:rFonts w:ascii="宋体" w:hAnsi="宋体" w:eastAsia="宋体" w:cs="宋体"/>
              </w:rPr>
              <w:t>提交联合体协议书，并明确联合体牵头人</w:t>
            </w:r>
          </w:p>
        </w:tc>
      </w:tr>
      <w:permEnd w:id="8"/>
      <w:perm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91" w:type="dxa"/>
            <w:vMerge w:val="continue"/>
            <w:shd w:val="clear" w:color="auto" w:fill="auto"/>
            <w:vAlign w:val="center"/>
          </w:tcPr>
          <w:p>
            <w:pPr>
              <w:adjustRightInd w:val="0"/>
              <w:snapToGrid w:val="0"/>
              <w:spacing w:line="360" w:lineRule="auto"/>
              <w:jc w:val="center"/>
              <w:rPr>
                <w:rFonts w:ascii="宋体" w:hAnsi="宋体"/>
                <w:szCs w:val="21"/>
              </w:rPr>
            </w:pPr>
            <w:permStart w:id="10" w:edGrp="everyone" w:colFirst="2" w:colLast="2"/>
            <w:permStart w:id="11" w:edGrp="everyone" w:colFirst="3" w:colLast="3"/>
          </w:p>
        </w:tc>
        <w:tc>
          <w:tcPr>
            <w:tcW w:w="823" w:type="dxa"/>
            <w:vMerge w:val="continue"/>
            <w:shd w:val="clear" w:color="auto" w:fill="auto"/>
            <w:vAlign w:val="center"/>
          </w:tcPr>
          <w:p>
            <w:pPr>
              <w:adjustRightInd w:val="0"/>
              <w:snapToGrid w:val="0"/>
              <w:spacing w:line="360" w:lineRule="auto"/>
              <w:jc w:val="center"/>
              <w:rPr>
                <w:rFonts w:ascii="宋体" w:hAnsi="宋体"/>
                <w:szCs w:val="21"/>
              </w:rPr>
            </w:pPr>
          </w:p>
        </w:tc>
        <w:tc>
          <w:tcPr>
            <w:tcW w:w="3353" w:type="dxa"/>
            <w:gridSpan w:val="2"/>
            <w:shd w:val="clear" w:color="auto" w:fill="auto"/>
            <w:vAlign w:val="center"/>
          </w:tcPr>
          <w:p>
            <w:pPr>
              <w:adjustRightInd w:val="0"/>
              <w:snapToGrid w:val="0"/>
              <w:spacing w:line="360" w:lineRule="auto"/>
              <w:rPr>
                <w:rFonts w:ascii="宋体" w:hAnsi="宋体"/>
                <w:szCs w:val="21"/>
              </w:rPr>
            </w:pPr>
            <w:r>
              <w:rPr>
                <w:rFonts w:ascii="宋体" w:hAnsi="宋体" w:eastAsia="宋体" w:cs="宋体"/>
              </w:rPr>
              <w:t>报价唯一</w:t>
            </w:r>
          </w:p>
        </w:tc>
        <w:tc>
          <w:tcPr>
            <w:tcW w:w="4321" w:type="dxa"/>
            <w:gridSpan w:val="2"/>
            <w:shd w:val="clear" w:color="auto" w:fill="auto"/>
            <w:vAlign w:val="center"/>
          </w:tcPr>
          <w:p>
            <w:pPr>
              <w:adjustRightInd w:val="0"/>
              <w:snapToGrid w:val="0"/>
              <w:spacing w:line="360" w:lineRule="auto"/>
              <w:rPr>
                <w:rFonts w:ascii="宋体" w:hAnsi="宋体"/>
                <w:szCs w:val="21"/>
              </w:rPr>
            </w:pPr>
            <w:r>
              <w:rPr>
                <w:rFonts w:ascii="宋体" w:hAnsi="宋体" w:eastAsia="宋体" w:cs="宋体"/>
              </w:rPr>
              <w:t>只能有一个有效报价</w:t>
            </w:r>
          </w:p>
        </w:tc>
      </w:tr>
      <w:bookmarkEnd w:id="52"/>
      <w:permEnd w:id="10"/>
      <w:perm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91" w:type="dxa"/>
            <w:vMerge w:val="restart"/>
            <w:shd w:val="clear" w:color="auto" w:fill="auto"/>
            <w:vAlign w:val="center"/>
          </w:tcPr>
          <w:p>
            <w:pPr>
              <w:adjustRightInd w:val="0"/>
              <w:snapToGrid w:val="0"/>
              <w:spacing w:line="360" w:lineRule="auto"/>
              <w:jc w:val="center"/>
              <w:rPr>
                <w:rFonts w:ascii="宋体" w:hAnsi="宋体"/>
                <w:szCs w:val="21"/>
              </w:rPr>
            </w:pPr>
            <w:permStart w:id="12" w:edGrp="everyone" w:colFirst="1" w:colLast="1"/>
            <w:permStart w:id="13" w:edGrp="everyone" w:colFirst="2" w:colLast="2"/>
            <w:permStart w:id="14" w:edGrp="everyone" w:colFirst="3" w:colLast="3"/>
            <w:bookmarkStart w:id="53" w:name="资格评审2" w:colFirst="2" w:colLast="2"/>
            <w:r>
              <w:rPr>
                <w:rFonts w:hint="eastAsia" w:ascii="宋体" w:hAnsi="宋体"/>
                <w:szCs w:val="21"/>
              </w:rPr>
              <w:t>2.1.2</w:t>
            </w:r>
          </w:p>
        </w:tc>
        <w:tc>
          <w:tcPr>
            <w:tcW w:w="823" w:type="dxa"/>
            <w:vMerge w:val="restart"/>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资格</w:t>
            </w:r>
          </w:p>
          <w:p>
            <w:pPr>
              <w:adjustRightInd w:val="0"/>
              <w:snapToGrid w:val="0"/>
              <w:spacing w:line="360" w:lineRule="auto"/>
              <w:jc w:val="center"/>
              <w:rPr>
                <w:rFonts w:ascii="宋体" w:hAnsi="宋体"/>
                <w:szCs w:val="21"/>
              </w:rPr>
            </w:pPr>
            <w:r>
              <w:rPr>
                <w:rFonts w:hint="eastAsia" w:ascii="宋体" w:hAnsi="宋体"/>
                <w:szCs w:val="21"/>
              </w:rPr>
              <w:t>评审</w:t>
            </w:r>
          </w:p>
          <w:p>
            <w:pPr>
              <w:adjustRightInd w:val="0"/>
              <w:snapToGrid w:val="0"/>
              <w:spacing w:line="360" w:lineRule="auto"/>
              <w:jc w:val="center"/>
              <w:rPr>
                <w:rFonts w:ascii="宋体" w:hAnsi="宋体"/>
                <w:szCs w:val="21"/>
              </w:rPr>
            </w:pPr>
            <w:r>
              <w:rPr>
                <w:rFonts w:hint="eastAsia" w:ascii="宋体" w:hAnsi="宋体"/>
                <w:szCs w:val="21"/>
              </w:rPr>
              <w:t>标准</w:t>
            </w:r>
          </w:p>
        </w:tc>
        <w:tc>
          <w:tcPr>
            <w:tcW w:w="3353" w:type="dxa"/>
            <w:gridSpan w:val="2"/>
            <w:shd w:val="clear" w:color="auto" w:fill="auto"/>
            <w:vAlign w:val="center"/>
          </w:tcPr>
          <w:p>
            <w:pPr>
              <w:adjustRightInd w:val="0"/>
              <w:snapToGrid w:val="0"/>
              <w:spacing w:line="360" w:lineRule="auto"/>
              <w:rPr>
                <w:rFonts w:ascii="宋体" w:hAnsi="宋体"/>
                <w:szCs w:val="21"/>
              </w:rPr>
            </w:pPr>
            <w:r>
              <w:rPr>
                <w:rFonts w:ascii="宋体" w:hAnsi="宋体" w:eastAsia="宋体" w:cs="宋体"/>
              </w:rPr>
              <w:t>营业执照</w:t>
            </w:r>
          </w:p>
        </w:tc>
        <w:tc>
          <w:tcPr>
            <w:tcW w:w="4321" w:type="dxa"/>
            <w:gridSpan w:val="2"/>
            <w:shd w:val="clear" w:color="auto" w:fill="auto"/>
            <w:vAlign w:val="center"/>
          </w:tcPr>
          <w:p>
            <w:pPr>
              <w:adjustRightInd w:val="0"/>
              <w:snapToGrid w:val="0"/>
              <w:spacing w:line="360" w:lineRule="auto"/>
              <w:rPr>
                <w:rFonts w:ascii="宋体" w:hAnsi="宋体"/>
                <w:szCs w:val="21"/>
              </w:rPr>
            </w:pPr>
            <w:r>
              <w:rPr>
                <w:rFonts w:ascii="宋体" w:hAnsi="宋体" w:eastAsia="宋体" w:cs="宋体"/>
              </w:rPr>
              <w:t>有效且符合招标文件要求</w:t>
            </w:r>
          </w:p>
        </w:tc>
      </w:tr>
      <w:permEnd w:id="12"/>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91" w:type="dxa"/>
            <w:vMerge w:val="continue"/>
            <w:shd w:val="clear" w:color="auto" w:fill="auto"/>
            <w:vAlign w:val="center"/>
          </w:tcPr>
          <w:p>
            <w:pPr>
              <w:adjustRightInd w:val="0"/>
              <w:snapToGrid w:val="0"/>
              <w:spacing w:line="360" w:lineRule="auto"/>
              <w:jc w:val="center"/>
              <w:rPr>
                <w:rFonts w:ascii="宋体" w:hAnsi="宋体"/>
                <w:szCs w:val="21"/>
              </w:rPr>
            </w:pPr>
            <w:permStart w:id="15" w:edGrp="everyone" w:colFirst="2" w:colLast="2"/>
            <w:permStart w:id="16" w:edGrp="everyone" w:colFirst="3" w:colLast="3"/>
          </w:p>
        </w:tc>
        <w:tc>
          <w:tcPr>
            <w:tcW w:w="823" w:type="dxa"/>
            <w:vMerge w:val="continue"/>
            <w:shd w:val="clear" w:color="auto" w:fill="auto"/>
            <w:vAlign w:val="center"/>
          </w:tcPr>
          <w:p>
            <w:pPr>
              <w:adjustRightInd w:val="0"/>
              <w:snapToGrid w:val="0"/>
              <w:spacing w:line="360" w:lineRule="auto"/>
              <w:jc w:val="center"/>
              <w:rPr>
                <w:rFonts w:ascii="宋体" w:hAnsi="宋体"/>
                <w:szCs w:val="21"/>
              </w:rPr>
            </w:pPr>
          </w:p>
        </w:tc>
        <w:tc>
          <w:tcPr>
            <w:tcW w:w="3353" w:type="dxa"/>
            <w:gridSpan w:val="2"/>
            <w:shd w:val="clear" w:color="auto" w:fill="auto"/>
            <w:vAlign w:val="center"/>
          </w:tcPr>
          <w:p>
            <w:pPr>
              <w:adjustRightInd w:val="0"/>
              <w:snapToGrid w:val="0"/>
              <w:spacing w:line="360" w:lineRule="auto"/>
              <w:rPr>
                <w:rFonts w:ascii="宋体" w:hAnsi="宋体"/>
                <w:szCs w:val="21"/>
              </w:rPr>
            </w:pPr>
            <w:r>
              <w:rPr>
                <w:rFonts w:ascii="宋体" w:hAnsi="宋体" w:eastAsia="宋体" w:cs="宋体"/>
              </w:rPr>
              <w:t>安全生产许可证</w:t>
            </w:r>
          </w:p>
        </w:tc>
        <w:tc>
          <w:tcPr>
            <w:tcW w:w="4321" w:type="dxa"/>
            <w:gridSpan w:val="2"/>
            <w:shd w:val="clear" w:color="auto" w:fill="auto"/>
            <w:vAlign w:val="center"/>
          </w:tcPr>
          <w:p>
            <w:pPr>
              <w:adjustRightInd w:val="0"/>
              <w:snapToGrid w:val="0"/>
              <w:spacing w:line="360" w:lineRule="auto"/>
              <w:rPr>
                <w:rFonts w:ascii="宋体" w:hAnsi="宋体"/>
                <w:szCs w:val="21"/>
              </w:rPr>
            </w:pPr>
            <w:r>
              <w:rPr>
                <w:rFonts w:ascii="宋体" w:hAnsi="宋体" w:eastAsia="宋体" w:cs="宋体"/>
              </w:rPr>
              <w:t>有效且符合招标文件要求</w:t>
            </w:r>
          </w:p>
        </w:tc>
      </w:tr>
      <w:permEnd w:id="15"/>
      <w:perm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91" w:type="dxa"/>
            <w:vMerge w:val="continue"/>
            <w:shd w:val="clear" w:color="auto" w:fill="auto"/>
            <w:vAlign w:val="center"/>
          </w:tcPr>
          <w:p>
            <w:pPr>
              <w:adjustRightInd w:val="0"/>
              <w:snapToGrid w:val="0"/>
              <w:spacing w:line="360" w:lineRule="auto"/>
              <w:jc w:val="center"/>
              <w:rPr>
                <w:rFonts w:ascii="宋体" w:hAnsi="宋体"/>
                <w:szCs w:val="21"/>
              </w:rPr>
            </w:pPr>
            <w:permStart w:id="17" w:edGrp="everyone" w:colFirst="2" w:colLast="2"/>
            <w:permStart w:id="18" w:edGrp="everyone" w:colFirst="3" w:colLast="3"/>
          </w:p>
        </w:tc>
        <w:tc>
          <w:tcPr>
            <w:tcW w:w="823" w:type="dxa"/>
            <w:vMerge w:val="continue"/>
            <w:shd w:val="clear" w:color="auto" w:fill="auto"/>
            <w:vAlign w:val="center"/>
          </w:tcPr>
          <w:p>
            <w:pPr>
              <w:adjustRightInd w:val="0"/>
              <w:snapToGrid w:val="0"/>
              <w:spacing w:line="360" w:lineRule="auto"/>
              <w:jc w:val="center"/>
              <w:rPr>
                <w:rFonts w:ascii="宋体" w:hAnsi="宋体"/>
                <w:szCs w:val="21"/>
              </w:rPr>
            </w:pPr>
          </w:p>
        </w:tc>
        <w:tc>
          <w:tcPr>
            <w:tcW w:w="3353" w:type="dxa"/>
            <w:gridSpan w:val="2"/>
            <w:shd w:val="clear" w:color="auto" w:fill="auto"/>
            <w:vAlign w:val="center"/>
          </w:tcPr>
          <w:p>
            <w:pPr>
              <w:adjustRightInd w:val="0"/>
              <w:snapToGrid w:val="0"/>
              <w:spacing w:line="360" w:lineRule="auto"/>
              <w:rPr>
                <w:rFonts w:ascii="宋体" w:hAnsi="宋体"/>
                <w:szCs w:val="21"/>
              </w:rPr>
            </w:pPr>
            <w:r>
              <w:rPr>
                <w:rFonts w:ascii="宋体" w:hAnsi="宋体" w:eastAsia="宋体" w:cs="宋体"/>
              </w:rPr>
              <w:t>资质等级</w:t>
            </w:r>
          </w:p>
        </w:tc>
        <w:tc>
          <w:tcPr>
            <w:tcW w:w="4321" w:type="dxa"/>
            <w:gridSpan w:val="2"/>
            <w:shd w:val="clear" w:color="auto" w:fill="auto"/>
            <w:vAlign w:val="center"/>
          </w:tcPr>
          <w:p>
            <w:pPr>
              <w:adjustRightInd w:val="0"/>
              <w:snapToGrid w:val="0"/>
              <w:spacing w:line="360" w:lineRule="auto"/>
              <w:rPr>
                <w:rFonts w:ascii="宋体" w:hAnsi="宋体"/>
                <w:szCs w:val="21"/>
              </w:rPr>
            </w:pPr>
            <w:r>
              <w:rPr>
                <w:rFonts w:ascii="宋体" w:hAnsi="宋体" w:eastAsia="宋体" w:cs="宋体"/>
              </w:rPr>
              <w:t>有效且符合招标文件要求</w:t>
            </w:r>
          </w:p>
        </w:tc>
      </w:tr>
      <w:permEnd w:id="17"/>
      <w:perm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91" w:type="dxa"/>
            <w:vMerge w:val="continue"/>
            <w:shd w:val="clear" w:color="auto" w:fill="auto"/>
            <w:vAlign w:val="center"/>
          </w:tcPr>
          <w:p>
            <w:pPr>
              <w:adjustRightInd w:val="0"/>
              <w:snapToGrid w:val="0"/>
              <w:spacing w:line="360" w:lineRule="auto"/>
              <w:jc w:val="center"/>
              <w:rPr>
                <w:rFonts w:ascii="宋体" w:hAnsi="宋体"/>
                <w:szCs w:val="21"/>
              </w:rPr>
            </w:pPr>
            <w:permStart w:id="19" w:edGrp="everyone" w:colFirst="2" w:colLast="2"/>
            <w:permStart w:id="20" w:edGrp="everyone" w:colFirst="3" w:colLast="3"/>
          </w:p>
        </w:tc>
        <w:tc>
          <w:tcPr>
            <w:tcW w:w="823" w:type="dxa"/>
            <w:vMerge w:val="continue"/>
            <w:shd w:val="clear" w:color="auto" w:fill="auto"/>
            <w:vAlign w:val="center"/>
          </w:tcPr>
          <w:p>
            <w:pPr>
              <w:adjustRightInd w:val="0"/>
              <w:snapToGrid w:val="0"/>
              <w:spacing w:line="360" w:lineRule="auto"/>
              <w:jc w:val="center"/>
              <w:rPr>
                <w:rFonts w:ascii="宋体" w:hAnsi="宋体"/>
                <w:szCs w:val="21"/>
              </w:rPr>
            </w:pPr>
          </w:p>
        </w:tc>
        <w:tc>
          <w:tcPr>
            <w:tcW w:w="3353" w:type="dxa"/>
            <w:gridSpan w:val="2"/>
            <w:shd w:val="clear" w:color="auto" w:fill="auto"/>
            <w:vAlign w:val="center"/>
          </w:tcPr>
          <w:p>
            <w:pPr>
              <w:adjustRightInd w:val="0"/>
              <w:snapToGrid w:val="0"/>
              <w:spacing w:line="360" w:lineRule="auto"/>
              <w:rPr>
                <w:rFonts w:ascii="宋体" w:hAnsi="宋体"/>
                <w:szCs w:val="21"/>
              </w:rPr>
            </w:pPr>
            <w:r>
              <w:rPr>
                <w:rFonts w:hint="eastAsia" w:ascii="宋体" w:hAnsi="宋体" w:eastAsia="宋体" w:cs="宋体"/>
              </w:rPr>
              <w:t>其他要求</w:t>
            </w:r>
            <w:r>
              <w:rPr>
                <w:rFonts w:hint="eastAsia" w:ascii="宋体" w:hAnsi="宋体" w:eastAsia="宋体" w:cs="宋体"/>
                <w:lang w:eastAsia="zh-CN"/>
              </w:rPr>
              <w:t>（前附表</w:t>
            </w:r>
            <w:r>
              <w:rPr>
                <w:rFonts w:hint="eastAsia" w:ascii="宋体" w:hAnsi="宋体" w:eastAsia="宋体" w:cs="宋体"/>
                <w:lang w:val="en-US" w:eastAsia="zh-CN"/>
              </w:rPr>
              <w:t>1.4.1）</w:t>
            </w:r>
          </w:p>
        </w:tc>
        <w:tc>
          <w:tcPr>
            <w:tcW w:w="4321" w:type="dxa"/>
            <w:gridSpan w:val="2"/>
            <w:shd w:val="clear" w:color="auto" w:fill="auto"/>
            <w:vAlign w:val="center"/>
          </w:tcPr>
          <w:p>
            <w:pPr>
              <w:adjustRightInd w:val="0"/>
              <w:snapToGrid w:val="0"/>
              <w:spacing w:line="360" w:lineRule="auto"/>
              <w:rPr>
                <w:rFonts w:ascii="宋体" w:hAnsi="宋体"/>
                <w:szCs w:val="21"/>
              </w:rPr>
            </w:pPr>
            <w:r>
              <w:rPr>
                <w:rFonts w:ascii="宋体" w:hAnsi="宋体" w:eastAsia="宋体" w:cs="宋体"/>
              </w:rPr>
              <w:t>符合招标文件要求</w:t>
            </w:r>
          </w:p>
        </w:tc>
      </w:tr>
      <w:bookmarkEnd w:id="53"/>
      <w:permEnd w:id="19"/>
      <w:perm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vMerge w:val="restart"/>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2.1.3</w:t>
            </w:r>
          </w:p>
        </w:tc>
        <w:tc>
          <w:tcPr>
            <w:tcW w:w="823" w:type="dxa"/>
            <w:vMerge w:val="restart"/>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响应性</w:t>
            </w:r>
          </w:p>
          <w:p>
            <w:pPr>
              <w:adjustRightInd w:val="0"/>
              <w:snapToGrid w:val="0"/>
              <w:spacing w:line="360" w:lineRule="auto"/>
              <w:jc w:val="center"/>
              <w:rPr>
                <w:rFonts w:ascii="宋体" w:hAnsi="宋体"/>
                <w:szCs w:val="21"/>
              </w:rPr>
            </w:pPr>
            <w:r>
              <w:rPr>
                <w:rFonts w:hint="eastAsia" w:ascii="宋体" w:hAnsi="宋体"/>
                <w:szCs w:val="21"/>
              </w:rPr>
              <w:t>评审</w:t>
            </w:r>
          </w:p>
          <w:p>
            <w:pPr>
              <w:adjustRightInd w:val="0"/>
              <w:snapToGrid w:val="0"/>
              <w:spacing w:line="360" w:lineRule="auto"/>
              <w:jc w:val="center"/>
              <w:rPr>
                <w:rFonts w:ascii="宋体" w:hAnsi="宋体"/>
                <w:szCs w:val="21"/>
              </w:rPr>
            </w:pPr>
            <w:r>
              <w:rPr>
                <w:rFonts w:hint="eastAsia" w:ascii="宋体" w:hAnsi="宋体"/>
                <w:szCs w:val="21"/>
              </w:rPr>
              <w:t>标准</w:t>
            </w:r>
          </w:p>
        </w:tc>
        <w:tc>
          <w:tcPr>
            <w:tcW w:w="3353" w:type="dxa"/>
            <w:gridSpan w:val="2"/>
            <w:shd w:val="clear" w:color="auto" w:fill="auto"/>
            <w:vAlign w:val="center"/>
          </w:tcPr>
          <w:p>
            <w:pPr>
              <w:adjustRightInd w:val="0"/>
              <w:snapToGrid w:val="0"/>
              <w:spacing w:line="360" w:lineRule="auto"/>
              <w:rPr>
                <w:rFonts w:ascii="宋体" w:hAnsi="宋体"/>
                <w:szCs w:val="21"/>
              </w:rPr>
            </w:pPr>
            <w:r>
              <w:rPr>
                <w:rFonts w:hint="eastAsia" w:ascii="宋体" w:hAnsi="宋体"/>
                <w:szCs w:val="21"/>
              </w:rPr>
              <w:t>投标内容</w:t>
            </w:r>
          </w:p>
        </w:tc>
        <w:tc>
          <w:tcPr>
            <w:tcW w:w="4321" w:type="dxa"/>
            <w:gridSpan w:val="2"/>
            <w:shd w:val="clear" w:color="auto" w:fill="auto"/>
            <w:vAlign w:val="center"/>
          </w:tcPr>
          <w:p>
            <w:pPr>
              <w:adjustRightInd w:val="0"/>
              <w:snapToGrid w:val="0"/>
              <w:spacing w:line="360" w:lineRule="auto"/>
              <w:rPr>
                <w:rFonts w:ascii="宋体" w:hAnsi="宋体"/>
                <w:szCs w:val="21"/>
              </w:rPr>
            </w:pPr>
            <w:r>
              <w:rPr>
                <w:rFonts w:hint="eastAsia" w:ascii="宋体" w:hAnsi="宋体"/>
                <w:szCs w:val="21"/>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vMerge w:val="continue"/>
            <w:shd w:val="clear" w:color="auto" w:fill="auto"/>
            <w:vAlign w:val="center"/>
          </w:tcPr>
          <w:p>
            <w:pPr>
              <w:adjustRightInd w:val="0"/>
              <w:snapToGrid w:val="0"/>
              <w:spacing w:line="360" w:lineRule="auto"/>
              <w:jc w:val="center"/>
              <w:rPr>
                <w:rFonts w:ascii="宋体" w:hAnsi="宋体"/>
                <w:szCs w:val="21"/>
              </w:rPr>
            </w:pPr>
          </w:p>
        </w:tc>
        <w:tc>
          <w:tcPr>
            <w:tcW w:w="823" w:type="dxa"/>
            <w:vMerge w:val="continue"/>
            <w:shd w:val="clear" w:color="auto" w:fill="auto"/>
            <w:vAlign w:val="center"/>
          </w:tcPr>
          <w:p>
            <w:pPr>
              <w:adjustRightInd w:val="0"/>
              <w:snapToGrid w:val="0"/>
              <w:spacing w:line="360" w:lineRule="auto"/>
              <w:jc w:val="center"/>
              <w:rPr>
                <w:rFonts w:ascii="宋体" w:hAnsi="宋体"/>
                <w:szCs w:val="21"/>
              </w:rPr>
            </w:pPr>
          </w:p>
        </w:tc>
        <w:tc>
          <w:tcPr>
            <w:tcW w:w="3353" w:type="dxa"/>
            <w:gridSpan w:val="2"/>
            <w:shd w:val="clear" w:color="auto" w:fill="auto"/>
            <w:vAlign w:val="center"/>
          </w:tcPr>
          <w:p>
            <w:pPr>
              <w:adjustRightInd w:val="0"/>
              <w:snapToGrid w:val="0"/>
              <w:spacing w:line="360" w:lineRule="auto"/>
              <w:rPr>
                <w:rFonts w:ascii="宋体" w:hAnsi="宋体"/>
                <w:szCs w:val="21"/>
              </w:rPr>
            </w:pPr>
            <w:r>
              <w:rPr>
                <w:rFonts w:hint="eastAsia" w:ascii="宋体" w:hAnsi="宋体"/>
                <w:szCs w:val="21"/>
              </w:rPr>
              <w:t>工期</w:t>
            </w:r>
          </w:p>
        </w:tc>
        <w:tc>
          <w:tcPr>
            <w:tcW w:w="4321" w:type="dxa"/>
            <w:gridSpan w:val="2"/>
            <w:shd w:val="clear" w:color="auto" w:fill="auto"/>
            <w:vAlign w:val="center"/>
          </w:tcPr>
          <w:p>
            <w:pPr>
              <w:adjustRightInd w:val="0"/>
              <w:snapToGrid w:val="0"/>
              <w:spacing w:line="360" w:lineRule="auto"/>
              <w:rPr>
                <w:rFonts w:ascii="宋体" w:hAnsi="宋体"/>
                <w:szCs w:val="21"/>
              </w:rPr>
            </w:pPr>
            <w:r>
              <w:rPr>
                <w:rFonts w:hint="eastAsia" w:ascii="宋体" w:hAnsi="宋体"/>
                <w:szCs w:val="21"/>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vMerge w:val="continue"/>
            <w:shd w:val="clear" w:color="auto" w:fill="auto"/>
            <w:vAlign w:val="center"/>
          </w:tcPr>
          <w:p>
            <w:pPr>
              <w:adjustRightInd w:val="0"/>
              <w:snapToGrid w:val="0"/>
              <w:spacing w:line="360" w:lineRule="auto"/>
              <w:jc w:val="center"/>
              <w:rPr>
                <w:rFonts w:ascii="宋体" w:hAnsi="宋体"/>
                <w:szCs w:val="21"/>
              </w:rPr>
            </w:pPr>
          </w:p>
        </w:tc>
        <w:tc>
          <w:tcPr>
            <w:tcW w:w="823" w:type="dxa"/>
            <w:vMerge w:val="continue"/>
            <w:shd w:val="clear" w:color="auto" w:fill="auto"/>
            <w:vAlign w:val="center"/>
          </w:tcPr>
          <w:p>
            <w:pPr>
              <w:adjustRightInd w:val="0"/>
              <w:snapToGrid w:val="0"/>
              <w:spacing w:line="360" w:lineRule="auto"/>
              <w:jc w:val="center"/>
              <w:rPr>
                <w:rFonts w:ascii="宋体" w:hAnsi="宋体"/>
                <w:szCs w:val="21"/>
              </w:rPr>
            </w:pPr>
          </w:p>
        </w:tc>
        <w:tc>
          <w:tcPr>
            <w:tcW w:w="3353" w:type="dxa"/>
            <w:gridSpan w:val="2"/>
            <w:shd w:val="clear" w:color="auto" w:fill="auto"/>
            <w:vAlign w:val="center"/>
          </w:tcPr>
          <w:p>
            <w:pPr>
              <w:adjustRightInd w:val="0"/>
              <w:snapToGrid w:val="0"/>
              <w:spacing w:line="360" w:lineRule="auto"/>
              <w:rPr>
                <w:rFonts w:ascii="宋体" w:hAnsi="宋体"/>
                <w:szCs w:val="21"/>
              </w:rPr>
            </w:pPr>
            <w:r>
              <w:rPr>
                <w:rFonts w:hint="eastAsia" w:ascii="宋体" w:hAnsi="宋体"/>
                <w:szCs w:val="21"/>
              </w:rPr>
              <w:t>工程质量</w:t>
            </w:r>
          </w:p>
        </w:tc>
        <w:tc>
          <w:tcPr>
            <w:tcW w:w="4321" w:type="dxa"/>
            <w:gridSpan w:val="2"/>
            <w:shd w:val="clear" w:color="auto" w:fill="auto"/>
            <w:vAlign w:val="center"/>
          </w:tcPr>
          <w:p>
            <w:pPr>
              <w:adjustRightInd w:val="0"/>
              <w:snapToGrid w:val="0"/>
              <w:spacing w:line="360" w:lineRule="auto"/>
              <w:rPr>
                <w:rFonts w:ascii="宋体" w:hAnsi="宋体"/>
                <w:szCs w:val="21"/>
              </w:rPr>
            </w:pPr>
            <w:r>
              <w:rPr>
                <w:rFonts w:hint="eastAsia" w:ascii="宋体" w:hAnsi="宋体"/>
                <w:szCs w:val="21"/>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vMerge w:val="continue"/>
            <w:shd w:val="clear" w:color="auto" w:fill="auto"/>
            <w:vAlign w:val="center"/>
          </w:tcPr>
          <w:p>
            <w:pPr>
              <w:adjustRightInd w:val="0"/>
              <w:snapToGrid w:val="0"/>
              <w:spacing w:line="360" w:lineRule="auto"/>
              <w:jc w:val="center"/>
              <w:rPr>
                <w:rFonts w:ascii="宋体" w:hAnsi="宋体"/>
                <w:szCs w:val="21"/>
              </w:rPr>
            </w:pPr>
          </w:p>
        </w:tc>
        <w:tc>
          <w:tcPr>
            <w:tcW w:w="823" w:type="dxa"/>
            <w:vMerge w:val="continue"/>
            <w:shd w:val="clear" w:color="auto" w:fill="auto"/>
            <w:vAlign w:val="center"/>
          </w:tcPr>
          <w:p>
            <w:pPr>
              <w:adjustRightInd w:val="0"/>
              <w:snapToGrid w:val="0"/>
              <w:spacing w:line="360" w:lineRule="auto"/>
              <w:jc w:val="center"/>
              <w:rPr>
                <w:rFonts w:ascii="宋体" w:hAnsi="宋体"/>
                <w:szCs w:val="21"/>
              </w:rPr>
            </w:pPr>
          </w:p>
        </w:tc>
        <w:tc>
          <w:tcPr>
            <w:tcW w:w="3353" w:type="dxa"/>
            <w:gridSpan w:val="2"/>
            <w:shd w:val="clear" w:color="auto" w:fill="auto"/>
            <w:vAlign w:val="center"/>
          </w:tcPr>
          <w:p>
            <w:pPr>
              <w:adjustRightInd w:val="0"/>
              <w:snapToGrid w:val="0"/>
              <w:spacing w:line="360" w:lineRule="auto"/>
              <w:rPr>
                <w:rFonts w:ascii="宋体" w:hAnsi="宋体"/>
                <w:szCs w:val="21"/>
              </w:rPr>
            </w:pPr>
            <w:r>
              <w:rPr>
                <w:rFonts w:hint="eastAsia" w:ascii="宋体" w:hAnsi="宋体"/>
                <w:szCs w:val="21"/>
              </w:rPr>
              <w:t>投标有效期</w:t>
            </w:r>
          </w:p>
        </w:tc>
        <w:tc>
          <w:tcPr>
            <w:tcW w:w="4321" w:type="dxa"/>
            <w:gridSpan w:val="2"/>
            <w:shd w:val="clear" w:color="auto" w:fill="auto"/>
            <w:vAlign w:val="center"/>
          </w:tcPr>
          <w:p>
            <w:pPr>
              <w:adjustRightInd w:val="0"/>
              <w:snapToGrid w:val="0"/>
              <w:spacing w:line="360" w:lineRule="auto"/>
              <w:rPr>
                <w:rFonts w:ascii="宋体" w:hAnsi="宋体"/>
                <w:szCs w:val="21"/>
              </w:rPr>
            </w:pPr>
            <w:r>
              <w:rPr>
                <w:rFonts w:hint="eastAsia" w:ascii="宋体" w:hAnsi="宋体"/>
                <w:szCs w:val="21"/>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vMerge w:val="continue"/>
            <w:shd w:val="clear" w:color="auto" w:fill="auto"/>
            <w:vAlign w:val="center"/>
          </w:tcPr>
          <w:p>
            <w:pPr>
              <w:adjustRightInd w:val="0"/>
              <w:snapToGrid w:val="0"/>
              <w:spacing w:line="360" w:lineRule="auto"/>
              <w:jc w:val="center"/>
              <w:rPr>
                <w:rFonts w:ascii="宋体" w:hAnsi="宋体"/>
                <w:szCs w:val="21"/>
              </w:rPr>
            </w:pPr>
          </w:p>
        </w:tc>
        <w:tc>
          <w:tcPr>
            <w:tcW w:w="823" w:type="dxa"/>
            <w:vMerge w:val="continue"/>
            <w:shd w:val="clear" w:color="auto" w:fill="auto"/>
            <w:vAlign w:val="center"/>
          </w:tcPr>
          <w:p>
            <w:pPr>
              <w:adjustRightInd w:val="0"/>
              <w:snapToGrid w:val="0"/>
              <w:spacing w:line="360" w:lineRule="auto"/>
              <w:jc w:val="center"/>
              <w:rPr>
                <w:rFonts w:ascii="宋体" w:hAnsi="宋体"/>
                <w:szCs w:val="21"/>
              </w:rPr>
            </w:pPr>
          </w:p>
        </w:tc>
        <w:tc>
          <w:tcPr>
            <w:tcW w:w="3353" w:type="dxa"/>
            <w:gridSpan w:val="2"/>
            <w:shd w:val="clear" w:color="auto" w:fill="auto"/>
            <w:vAlign w:val="center"/>
          </w:tcPr>
          <w:p>
            <w:pPr>
              <w:adjustRightInd w:val="0"/>
              <w:snapToGrid w:val="0"/>
              <w:spacing w:line="360" w:lineRule="auto"/>
              <w:rPr>
                <w:rFonts w:ascii="宋体" w:hAnsi="宋体"/>
                <w:szCs w:val="21"/>
              </w:rPr>
            </w:pPr>
            <w:r>
              <w:rPr>
                <w:rFonts w:hint="eastAsia" w:ascii="宋体" w:hAnsi="宋体"/>
                <w:szCs w:val="21"/>
              </w:rPr>
              <w:t>已标价工程量清单</w:t>
            </w:r>
          </w:p>
        </w:tc>
        <w:tc>
          <w:tcPr>
            <w:tcW w:w="4321" w:type="dxa"/>
            <w:gridSpan w:val="2"/>
            <w:shd w:val="clear" w:color="auto" w:fill="auto"/>
            <w:vAlign w:val="center"/>
          </w:tcPr>
          <w:p>
            <w:pPr>
              <w:adjustRightInd w:val="0"/>
              <w:snapToGrid w:val="0"/>
              <w:spacing w:line="360" w:lineRule="auto"/>
              <w:rPr>
                <w:rFonts w:ascii="宋体" w:hAnsi="宋体"/>
                <w:szCs w:val="21"/>
              </w:rPr>
            </w:pPr>
            <w:r>
              <w:rPr>
                <w:rFonts w:hint="eastAsia" w:ascii="宋体" w:hAnsi="宋体"/>
                <w:szCs w:val="21"/>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vMerge w:val="continue"/>
            <w:shd w:val="clear" w:color="auto" w:fill="auto"/>
            <w:vAlign w:val="center"/>
          </w:tcPr>
          <w:p>
            <w:pPr>
              <w:adjustRightInd w:val="0"/>
              <w:snapToGrid w:val="0"/>
              <w:spacing w:line="360" w:lineRule="auto"/>
              <w:jc w:val="center"/>
              <w:rPr>
                <w:rFonts w:ascii="宋体" w:hAnsi="宋体"/>
                <w:szCs w:val="21"/>
              </w:rPr>
            </w:pPr>
          </w:p>
        </w:tc>
        <w:tc>
          <w:tcPr>
            <w:tcW w:w="823" w:type="dxa"/>
            <w:vMerge w:val="continue"/>
            <w:shd w:val="clear" w:color="auto" w:fill="auto"/>
            <w:vAlign w:val="center"/>
          </w:tcPr>
          <w:p>
            <w:pPr>
              <w:adjustRightInd w:val="0"/>
              <w:snapToGrid w:val="0"/>
              <w:spacing w:line="360" w:lineRule="auto"/>
              <w:jc w:val="center"/>
              <w:rPr>
                <w:rFonts w:ascii="宋体" w:hAnsi="宋体"/>
                <w:szCs w:val="21"/>
              </w:rPr>
            </w:pPr>
          </w:p>
        </w:tc>
        <w:tc>
          <w:tcPr>
            <w:tcW w:w="3353" w:type="dxa"/>
            <w:gridSpan w:val="2"/>
            <w:shd w:val="clear" w:color="auto" w:fill="auto"/>
            <w:vAlign w:val="center"/>
          </w:tcPr>
          <w:p>
            <w:pPr>
              <w:adjustRightInd w:val="0"/>
              <w:snapToGrid w:val="0"/>
              <w:spacing w:line="360" w:lineRule="auto"/>
              <w:rPr>
                <w:rFonts w:ascii="宋体" w:hAnsi="宋体"/>
                <w:szCs w:val="21"/>
              </w:rPr>
            </w:pPr>
            <w:r>
              <w:rPr>
                <w:rFonts w:hint="eastAsia" w:ascii="宋体" w:hAnsi="宋体"/>
                <w:szCs w:val="21"/>
              </w:rPr>
              <w:t>技术标准和要求</w:t>
            </w:r>
          </w:p>
        </w:tc>
        <w:tc>
          <w:tcPr>
            <w:tcW w:w="4321" w:type="dxa"/>
            <w:gridSpan w:val="2"/>
            <w:shd w:val="clear" w:color="auto" w:fill="auto"/>
            <w:vAlign w:val="center"/>
          </w:tcPr>
          <w:p>
            <w:pPr>
              <w:adjustRightInd w:val="0"/>
              <w:snapToGrid w:val="0"/>
              <w:spacing w:line="360" w:lineRule="auto"/>
              <w:rPr>
                <w:rFonts w:ascii="宋体" w:hAnsi="宋体"/>
                <w:szCs w:val="21"/>
              </w:rPr>
            </w:pPr>
            <w:r>
              <w:rPr>
                <w:rFonts w:hint="eastAsia" w:ascii="宋体" w:hAnsi="宋体"/>
                <w:szCs w:val="21"/>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vMerge w:val="continue"/>
            <w:shd w:val="clear" w:color="auto" w:fill="auto"/>
            <w:vAlign w:val="center"/>
          </w:tcPr>
          <w:p>
            <w:pPr>
              <w:adjustRightInd w:val="0"/>
              <w:snapToGrid w:val="0"/>
              <w:spacing w:line="360" w:lineRule="auto"/>
              <w:jc w:val="center"/>
              <w:rPr>
                <w:rFonts w:ascii="宋体" w:hAnsi="宋体"/>
                <w:szCs w:val="21"/>
              </w:rPr>
            </w:pPr>
          </w:p>
        </w:tc>
        <w:tc>
          <w:tcPr>
            <w:tcW w:w="823" w:type="dxa"/>
            <w:vMerge w:val="continue"/>
            <w:shd w:val="clear" w:color="auto" w:fill="auto"/>
            <w:vAlign w:val="center"/>
          </w:tcPr>
          <w:p>
            <w:pPr>
              <w:adjustRightInd w:val="0"/>
              <w:snapToGrid w:val="0"/>
              <w:spacing w:line="360" w:lineRule="auto"/>
              <w:jc w:val="center"/>
              <w:rPr>
                <w:rFonts w:ascii="宋体" w:hAnsi="宋体"/>
                <w:szCs w:val="21"/>
              </w:rPr>
            </w:pPr>
          </w:p>
        </w:tc>
        <w:tc>
          <w:tcPr>
            <w:tcW w:w="3353" w:type="dxa"/>
            <w:gridSpan w:val="2"/>
            <w:shd w:val="clear" w:color="auto" w:fill="auto"/>
            <w:vAlign w:val="center"/>
          </w:tcPr>
          <w:p>
            <w:pPr>
              <w:adjustRightInd w:val="0"/>
              <w:snapToGrid w:val="0"/>
              <w:spacing w:line="360" w:lineRule="auto"/>
              <w:rPr>
                <w:rFonts w:ascii="宋体" w:hAnsi="宋体"/>
                <w:szCs w:val="21"/>
              </w:rPr>
            </w:pPr>
            <w:r>
              <w:rPr>
                <w:rFonts w:hint="eastAsia" w:ascii="宋体" w:hAnsi="宋体"/>
                <w:szCs w:val="21"/>
              </w:rPr>
              <w:t>投标总报价</w:t>
            </w:r>
          </w:p>
        </w:tc>
        <w:tc>
          <w:tcPr>
            <w:tcW w:w="4321" w:type="dxa"/>
            <w:gridSpan w:val="2"/>
            <w:shd w:val="clear" w:color="auto" w:fill="auto"/>
            <w:vAlign w:val="center"/>
          </w:tcPr>
          <w:p>
            <w:pPr>
              <w:adjustRightInd w:val="0"/>
              <w:snapToGrid w:val="0"/>
              <w:spacing w:line="360" w:lineRule="auto"/>
              <w:rPr>
                <w:rFonts w:ascii="宋体" w:hAnsi="宋体"/>
                <w:szCs w:val="21"/>
              </w:rPr>
            </w:pPr>
            <w:r>
              <w:rPr>
                <w:rFonts w:ascii="宋体" w:hAnsi="宋体" w:eastAsia="宋体" w:cs="宋体"/>
              </w:rPr>
              <w:t>□</w:t>
            </w:r>
            <w:r>
              <w:rPr>
                <w:rFonts w:ascii="宋体" w:hAnsi="宋体"/>
                <w:szCs w:val="21"/>
              </w:rPr>
              <w:fldChar w:fldCharType="begin"/>
            </w:r>
            <w:r>
              <w:rPr>
                <w:rFonts w:ascii="宋体" w:hAnsi="宋体"/>
                <w:szCs w:val="21"/>
              </w:rPr>
              <w:instrText xml:space="preserve"> AUTOTEXT  input510 \* MERGEFORMAT </w:instrText>
            </w:r>
            <w:r>
              <w:rPr>
                <w:rFonts w:ascii="宋体" w:hAnsi="宋体"/>
                <w:szCs w:val="21"/>
              </w:rPr>
              <w:fldChar w:fldCharType="separate"/>
            </w:r>
            <w:r>
              <w:rPr>
                <w:rFonts w:ascii="宋体" w:hAnsi="宋体"/>
                <w:szCs w:val="21"/>
              </w:rPr>
              <w:fldChar w:fldCharType="end"/>
            </w:r>
            <w:r>
              <w:rPr>
                <w:rFonts w:hint="eastAsia" w:ascii="宋体" w:hAnsi="宋体"/>
                <w:szCs w:val="21"/>
              </w:rPr>
              <w:t>设标底：低于（含等于）标底价×（1+</w:t>
            </w:r>
            <w:r>
              <w:rPr>
                <w:rFonts w:ascii="宋体" w:hAnsi="宋体" w:eastAsia="宋体" w:cs="宋体"/>
                <w:u w:val="single"/>
              </w:rPr>
              <w:t xml:space="preserve">    </w:t>
            </w:r>
            <w:r>
              <w:rPr>
                <w:rFonts w:ascii="宋体" w:hAnsi="宋体"/>
                <w:szCs w:val="21"/>
                <w:u w:val="single"/>
              </w:rPr>
              <w:fldChar w:fldCharType="begin"/>
            </w:r>
            <w:r>
              <w:rPr>
                <w:rFonts w:ascii="宋体" w:hAnsi="宋体"/>
                <w:szCs w:val="21"/>
                <w:u w:val="single"/>
              </w:rPr>
              <w:instrText xml:space="preserve"> AUTOTEXT  input511 \* MERGEFORMAT </w:instrText>
            </w:r>
            <w:r>
              <w:rPr>
                <w:rFonts w:ascii="宋体" w:hAnsi="宋体"/>
                <w:szCs w:val="21"/>
                <w:u w:val="single"/>
              </w:rPr>
              <w:fldChar w:fldCharType="separate"/>
            </w:r>
            <w:r>
              <w:rPr>
                <w:rFonts w:ascii="宋体" w:hAnsi="宋体"/>
                <w:szCs w:val="21"/>
                <w:u w:val="single"/>
              </w:rPr>
              <w:fldChar w:fldCharType="end"/>
            </w:r>
            <w:r>
              <w:rPr>
                <w:rFonts w:hint="eastAsia" w:ascii="宋体" w:hAnsi="宋体"/>
                <w:szCs w:val="21"/>
              </w:rPr>
              <w:t>%）</w:t>
            </w:r>
          </w:p>
          <w:p>
            <w:pPr>
              <w:adjustRightInd w:val="0"/>
              <w:snapToGrid w:val="0"/>
              <w:spacing w:line="360" w:lineRule="auto"/>
              <w:rPr>
                <w:rFonts w:ascii="宋体" w:hAnsi="宋体"/>
                <w:szCs w:val="21"/>
              </w:rPr>
            </w:pPr>
            <w:r>
              <w:rPr>
                <w:rFonts w:ascii="Segoe UI Emoji" w:hAnsi="Segoe UI Emoji" w:cs="Segoe UI Emoji"/>
                <w:szCs w:val="21"/>
              </w:rPr>
              <w:t>☑</w:t>
            </w:r>
            <w:r>
              <w:rPr>
                <w:rFonts w:ascii="宋体" w:hAnsi="宋体"/>
                <w:szCs w:val="21"/>
              </w:rPr>
              <w:fldChar w:fldCharType="begin"/>
            </w:r>
            <w:r>
              <w:rPr>
                <w:rFonts w:ascii="宋体" w:hAnsi="宋体"/>
                <w:szCs w:val="21"/>
              </w:rPr>
              <w:instrText xml:space="preserve"> AUTOTEXT  input512 \* MERGEFORMAT </w:instrText>
            </w:r>
            <w:r>
              <w:rPr>
                <w:rFonts w:ascii="宋体" w:hAnsi="宋体"/>
                <w:szCs w:val="21"/>
              </w:rPr>
              <w:fldChar w:fldCharType="separate"/>
            </w:r>
            <w:r>
              <w:rPr>
                <w:rFonts w:ascii="宋体" w:hAnsi="宋体"/>
                <w:szCs w:val="21"/>
              </w:rPr>
              <w:fldChar w:fldCharType="end"/>
            </w:r>
            <w:r>
              <w:rPr>
                <w:rFonts w:hint="eastAsia" w:ascii="宋体" w:hAnsi="宋体"/>
                <w:szCs w:val="21"/>
              </w:rPr>
              <w:t>设招标控制价：低于（含等于）招标控制价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vMerge w:val="continue"/>
            <w:shd w:val="clear" w:color="auto" w:fill="auto"/>
            <w:vAlign w:val="center"/>
          </w:tcPr>
          <w:p>
            <w:pPr>
              <w:adjustRightInd w:val="0"/>
              <w:snapToGrid w:val="0"/>
              <w:spacing w:line="360" w:lineRule="auto"/>
              <w:jc w:val="center"/>
              <w:rPr>
                <w:rFonts w:ascii="宋体" w:hAnsi="宋体"/>
                <w:szCs w:val="21"/>
              </w:rPr>
            </w:pPr>
          </w:p>
        </w:tc>
        <w:tc>
          <w:tcPr>
            <w:tcW w:w="823" w:type="dxa"/>
            <w:vMerge w:val="continue"/>
            <w:shd w:val="clear" w:color="auto" w:fill="auto"/>
            <w:vAlign w:val="center"/>
          </w:tcPr>
          <w:p>
            <w:pPr>
              <w:adjustRightInd w:val="0"/>
              <w:snapToGrid w:val="0"/>
              <w:spacing w:line="360" w:lineRule="auto"/>
              <w:jc w:val="center"/>
              <w:rPr>
                <w:rFonts w:ascii="宋体" w:hAnsi="宋体"/>
                <w:szCs w:val="21"/>
              </w:rPr>
            </w:pPr>
          </w:p>
        </w:tc>
        <w:tc>
          <w:tcPr>
            <w:tcW w:w="3353" w:type="dxa"/>
            <w:gridSpan w:val="2"/>
            <w:shd w:val="clear" w:color="auto" w:fill="auto"/>
            <w:vAlign w:val="center"/>
          </w:tcPr>
          <w:p>
            <w:pPr>
              <w:adjustRightInd w:val="0"/>
              <w:snapToGrid w:val="0"/>
              <w:spacing w:line="360" w:lineRule="auto"/>
              <w:rPr>
                <w:rFonts w:ascii="宋体" w:hAnsi="宋体"/>
                <w:szCs w:val="21"/>
              </w:rPr>
            </w:pPr>
            <w:r>
              <w:rPr>
                <w:rFonts w:hint="eastAsia" w:ascii="宋体" w:hAnsi="宋体"/>
                <w:szCs w:val="21"/>
              </w:rPr>
              <w:t>分包计划</w:t>
            </w:r>
          </w:p>
        </w:tc>
        <w:tc>
          <w:tcPr>
            <w:tcW w:w="4321" w:type="dxa"/>
            <w:gridSpan w:val="2"/>
            <w:shd w:val="clear" w:color="auto" w:fill="auto"/>
            <w:vAlign w:val="center"/>
          </w:tcPr>
          <w:p>
            <w:pPr>
              <w:adjustRightInd w:val="0"/>
              <w:snapToGrid w:val="0"/>
              <w:spacing w:line="360" w:lineRule="auto"/>
              <w:rPr>
                <w:rFonts w:ascii="宋体" w:hAnsi="宋体"/>
                <w:szCs w:val="21"/>
              </w:rPr>
            </w:pPr>
            <w:r>
              <w:rPr>
                <w:rFonts w:hint="eastAsia" w:ascii="宋体" w:hAnsi="宋体"/>
                <w:szCs w:val="21"/>
              </w:rPr>
              <w:t>符合国家规定要求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vMerge w:val="restart"/>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2.1.4</w:t>
            </w:r>
          </w:p>
        </w:tc>
        <w:tc>
          <w:tcPr>
            <w:tcW w:w="823" w:type="dxa"/>
            <w:vMerge w:val="restart"/>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清标</w:t>
            </w:r>
          </w:p>
          <w:p>
            <w:pPr>
              <w:adjustRightInd w:val="0"/>
              <w:snapToGrid w:val="0"/>
              <w:spacing w:line="360" w:lineRule="auto"/>
              <w:jc w:val="center"/>
              <w:rPr>
                <w:rFonts w:ascii="宋体" w:hAnsi="宋体"/>
                <w:szCs w:val="21"/>
              </w:rPr>
            </w:pPr>
            <w:r>
              <w:rPr>
                <w:rFonts w:hint="eastAsia" w:ascii="宋体" w:hAnsi="宋体"/>
                <w:szCs w:val="21"/>
              </w:rPr>
              <w:t>评审</w:t>
            </w:r>
          </w:p>
          <w:p>
            <w:pPr>
              <w:adjustRightInd w:val="0"/>
              <w:snapToGrid w:val="0"/>
              <w:spacing w:line="360" w:lineRule="auto"/>
              <w:jc w:val="center"/>
              <w:rPr>
                <w:rFonts w:ascii="宋体" w:hAnsi="宋体"/>
                <w:szCs w:val="21"/>
              </w:rPr>
            </w:pPr>
            <w:r>
              <w:rPr>
                <w:rFonts w:hint="eastAsia" w:ascii="宋体" w:hAnsi="宋体"/>
                <w:szCs w:val="21"/>
              </w:rPr>
              <w:t>标准</w:t>
            </w:r>
          </w:p>
          <w:p>
            <w:pPr>
              <w:adjustRightInd w:val="0"/>
              <w:snapToGrid w:val="0"/>
              <w:spacing w:line="360" w:lineRule="auto"/>
              <w:jc w:val="center"/>
              <w:rPr>
                <w:rFonts w:ascii="宋体" w:hAnsi="宋体"/>
                <w:szCs w:val="21"/>
              </w:rPr>
            </w:pPr>
            <w:r>
              <w:rPr>
                <w:rFonts w:hint="eastAsia" w:ascii="宋体" w:hAnsi="宋体"/>
                <w:szCs w:val="21"/>
              </w:rPr>
              <w:t>（</w:t>
            </w:r>
            <w:r>
              <w:rPr>
                <w:rFonts w:hint="eastAsia" w:ascii="宋体" w:hAnsi="宋体"/>
              </w:rPr>
              <w:t>对投标文件进行基础性数据分析和整理工作）</w:t>
            </w:r>
          </w:p>
        </w:tc>
        <w:tc>
          <w:tcPr>
            <w:tcW w:w="3353" w:type="dxa"/>
            <w:gridSpan w:val="2"/>
            <w:shd w:val="clear" w:color="auto" w:fill="auto"/>
            <w:vAlign w:val="center"/>
          </w:tcPr>
          <w:p>
            <w:pPr>
              <w:adjustRightInd w:val="0"/>
              <w:snapToGrid w:val="0"/>
              <w:spacing w:line="360" w:lineRule="auto"/>
              <w:jc w:val="left"/>
              <w:rPr>
                <w:rFonts w:ascii="宋体" w:hAnsi="宋体"/>
                <w:szCs w:val="21"/>
              </w:rPr>
            </w:pPr>
            <w:r>
              <w:rPr>
                <w:rFonts w:hint="eastAsia" w:ascii="宋体" w:hAnsi="宋体"/>
                <w:szCs w:val="21"/>
              </w:rPr>
              <w:t>算术性评审</w:t>
            </w:r>
          </w:p>
        </w:tc>
        <w:tc>
          <w:tcPr>
            <w:tcW w:w="4321" w:type="dxa"/>
            <w:gridSpan w:val="2"/>
            <w:shd w:val="clear" w:color="auto" w:fill="auto"/>
            <w:vAlign w:val="center"/>
          </w:tcPr>
          <w:p>
            <w:pPr>
              <w:adjustRightInd w:val="0"/>
              <w:snapToGrid w:val="0"/>
              <w:spacing w:line="360" w:lineRule="auto"/>
              <w:jc w:val="left"/>
            </w:pPr>
            <w:r>
              <w:rPr>
                <w:rFonts w:hint="eastAsia" w:ascii="宋体" w:hAnsi="宋体"/>
              </w:rPr>
              <w:t>对投标文件进行基础性数据分析和整理工作形成清标成果，</w:t>
            </w:r>
            <w:r>
              <w:rPr>
                <w:rFonts w:hint="eastAsia" w:ascii="宋体" w:hAnsi="宋体"/>
                <w:szCs w:val="21"/>
              </w:rPr>
              <w:t>按照规定进行修正并由投标人签字确认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vMerge w:val="continue"/>
            <w:shd w:val="clear" w:color="auto" w:fill="auto"/>
            <w:vAlign w:val="center"/>
          </w:tcPr>
          <w:p>
            <w:pPr>
              <w:adjustRightInd w:val="0"/>
              <w:snapToGrid w:val="0"/>
              <w:spacing w:line="360" w:lineRule="auto"/>
              <w:jc w:val="center"/>
              <w:rPr>
                <w:rFonts w:ascii="宋体" w:hAnsi="宋体"/>
                <w:szCs w:val="21"/>
              </w:rPr>
            </w:pPr>
          </w:p>
        </w:tc>
        <w:tc>
          <w:tcPr>
            <w:tcW w:w="823" w:type="dxa"/>
            <w:vMerge w:val="continue"/>
            <w:shd w:val="clear" w:color="auto" w:fill="auto"/>
            <w:vAlign w:val="center"/>
          </w:tcPr>
          <w:p>
            <w:pPr>
              <w:adjustRightInd w:val="0"/>
              <w:snapToGrid w:val="0"/>
              <w:spacing w:line="360" w:lineRule="auto"/>
              <w:jc w:val="center"/>
              <w:rPr>
                <w:rFonts w:ascii="宋体" w:hAnsi="宋体"/>
                <w:szCs w:val="21"/>
              </w:rPr>
            </w:pPr>
          </w:p>
        </w:tc>
        <w:tc>
          <w:tcPr>
            <w:tcW w:w="3353" w:type="dxa"/>
            <w:gridSpan w:val="2"/>
            <w:shd w:val="clear" w:color="auto" w:fill="auto"/>
            <w:vAlign w:val="center"/>
          </w:tcPr>
          <w:p>
            <w:pPr>
              <w:adjustRightInd w:val="0"/>
              <w:snapToGrid w:val="0"/>
              <w:spacing w:line="360" w:lineRule="auto"/>
              <w:jc w:val="left"/>
              <w:rPr>
                <w:rFonts w:ascii="宋体" w:hAnsi="宋体"/>
                <w:szCs w:val="21"/>
              </w:rPr>
            </w:pPr>
            <w:r>
              <w:rPr>
                <w:rFonts w:hint="eastAsia" w:ascii="宋体" w:hAnsi="宋体"/>
                <w:szCs w:val="21"/>
              </w:rPr>
              <w:t>单价或合价遗漏</w:t>
            </w:r>
          </w:p>
        </w:tc>
        <w:tc>
          <w:tcPr>
            <w:tcW w:w="4321" w:type="dxa"/>
            <w:gridSpan w:val="2"/>
            <w:shd w:val="clear" w:color="auto" w:fill="auto"/>
            <w:vAlign w:val="center"/>
          </w:tcPr>
          <w:p>
            <w:pPr>
              <w:adjustRightInd w:val="0"/>
              <w:snapToGrid w:val="0"/>
              <w:spacing w:line="360" w:lineRule="auto"/>
              <w:jc w:val="left"/>
              <w:rPr>
                <w:rFonts w:ascii="宋体"/>
              </w:rPr>
            </w:pPr>
            <w:r>
              <w:rPr>
                <w:rFonts w:hint="eastAsia" w:ascii="宋体"/>
              </w:rPr>
              <w:t>遗漏是指投标报价某一子目的单价或者合价遗漏，遗漏修正按照不利于投标人的原则进行。</w:t>
            </w:r>
          </w:p>
          <w:p>
            <w:pPr>
              <w:adjustRightInd w:val="0"/>
              <w:snapToGrid w:val="0"/>
              <w:spacing w:line="360" w:lineRule="auto"/>
              <w:jc w:val="left"/>
              <w:rPr>
                <w:rFonts w:ascii="宋体"/>
              </w:rPr>
            </w:pPr>
            <w:r>
              <w:rPr>
                <w:rFonts w:hint="eastAsia" w:ascii="宋体"/>
              </w:rPr>
              <w:t>（一）单价遗漏且合价正确，以合价为准，修正遗漏单价。</w:t>
            </w:r>
          </w:p>
          <w:p>
            <w:pPr>
              <w:adjustRightInd w:val="0"/>
              <w:snapToGrid w:val="0"/>
              <w:spacing w:line="360" w:lineRule="auto"/>
              <w:jc w:val="left"/>
              <w:rPr>
                <w:rFonts w:ascii="宋体"/>
              </w:rPr>
            </w:pPr>
            <w:r>
              <w:rPr>
                <w:rFonts w:hint="eastAsia" w:ascii="宋体"/>
              </w:rPr>
              <w:t>（二）合价遗漏且修正该合价不改变总报价的，以单价与工程量的乘积修正合价；合价遗漏且修正该合价将对总报价产生影响的，不予修正，其投标将被否决。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vMerge w:val="continue"/>
            <w:shd w:val="clear" w:color="auto" w:fill="auto"/>
            <w:vAlign w:val="center"/>
          </w:tcPr>
          <w:p>
            <w:pPr>
              <w:adjustRightInd w:val="0"/>
              <w:snapToGrid w:val="0"/>
              <w:spacing w:line="360" w:lineRule="auto"/>
              <w:jc w:val="center"/>
              <w:rPr>
                <w:rFonts w:ascii="宋体" w:hAnsi="宋体"/>
                <w:szCs w:val="21"/>
              </w:rPr>
            </w:pPr>
          </w:p>
        </w:tc>
        <w:tc>
          <w:tcPr>
            <w:tcW w:w="823" w:type="dxa"/>
            <w:vMerge w:val="continue"/>
            <w:shd w:val="clear" w:color="auto" w:fill="auto"/>
            <w:vAlign w:val="center"/>
          </w:tcPr>
          <w:p>
            <w:pPr>
              <w:adjustRightInd w:val="0"/>
              <w:snapToGrid w:val="0"/>
              <w:spacing w:line="360" w:lineRule="auto"/>
              <w:jc w:val="center"/>
              <w:rPr>
                <w:rFonts w:ascii="宋体" w:hAnsi="宋体"/>
                <w:szCs w:val="21"/>
              </w:rPr>
            </w:pPr>
          </w:p>
        </w:tc>
        <w:tc>
          <w:tcPr>
            <w:tcW w:w="3353" w:type="dxa"/>
            <w:gridSpan w:val="2"/>
            <w:shd w:val="clear" w:color="auto" w:fill="auto"/>
            <w:vAlign w:val="center"/>
          </w:tcPr>
          <w:p>
            <w:pPr>
              <w:adjustRightInd w:val="0"/>
              <w:snapToGrid w:val="0"/>
              <w:spacing w:line="360" w:lineRule="auto"/>
              <w:jc w:val="left"/>
              <w:rPr>
                <w:rFonts w:ascii="宋体" w:hAnsi="宋体"/>
                <w:szCs w:val="21"/>
              </w:rPr>
            </w:pPr>
            <w:r>
              <w:rPr>
                <w:rFonts w:hint="eastAsia" w:ascii="宋体" w:hAnsi="宋体"/>
                <w:szCs w:val="21"/>
              </w:rPr>
              <w:t>重大偏差</w:t>
            </w:r>
          </w:p>
        </w:tc>
        <w:tc>
          <w:tcPr>
            <w:tcW w:w="4321" w:type="dxa"/>
            <w:gridSpan w:val="2"/>
            <w:shd w:val="clear" w:color="auto" w:fill="auto"/>
            <w:vAlign w:val="center"/>
          </w:tcPr>
          <w:p>
            <w:pPr>
              <w:adjustRightInd w:val="0"/>
              <w:snapToGrid w:val="0"/>
              <w:spacing w:line="360" w:lineRule="auto"/>
              <w:jc w:val="left"/>
              <w:rPr>
                <w:rFonts w:ascii="宋体"/>
              </w:rPr>
            </w:pPr>
            <w:r>
              <w:rPr>
                <w:rFonts w:hint="eastAsia" w:ascii="宋体"/>
              </w:rPr>
              <w:t>(一)没有按照招标文件要求提供投标担保或者所提供的投标担保有瑕疵；</w:t>
            </w:r>
          </w:p>
          <w:p>
            <w:pPr>
              <w:adjustRightInd w:val="0"/>
              <w:snapToGrid w:val="0"/>
              <w:spacing w:line="360" w:lineRule="auto"/>
              <w:jc w:val="left"/>
              <w:rPr>
                <w:rFonts w:ascii="宋体"/>
              </w:rPr>
            </w:pPr>
            <w:r>
              <w:rPr>
                <w:rFonts w:hint="eastAsia" w:ascii="宋体"/>
              </w:rPr>
              <w:t>(二)投标文件未经投标人法人代表或授权代表签字和加盖公章；</w:t>
            </w:r>
          </w:p>
          <w:p>
            <w:pPr>
              <w:adjustRightInd w:val="0"/>
              <w:snapToGrid w:val="0"/>
              <w:spacing w:line="360" w:lineRule="auto"/>
              <w:jc w:val="left"/>
              <w:rPr>
                <w:rFonts w:ascii="宋体"/>
              </w:rPr>
            </w:pPr>
            <w:r>
              <w:rPr>
                <w:rFonts w:hint="eastAsia" w:ascii="宋体"/>
              </w:rPr>
              <w:t>(三)投标文件载明的招标项目完成期和质量标准没有响应招标文件的；</w:t>
            </w:r>
          </w:p>
          <w:p>
            <w:pPr>
              <w:adjustRightInd w:val="0"/>
              <w:snapToGrid w:val="0"/>
              <w:spacing w:line="360" w:lineRule="auto"/>
              <w:jc w:val="left"/>
              <w:rPr>
                <w:rFonts w:ascii="宋体"/>
              </w:rPr>
            </w:pPr>
            <w:r>
              <w:rPr>
                <w:rFonts w:hint="eastAsia" w:ascii="宋体"/>
              </w:rPr>
              <w:t>(四)明显不符合技术规格、技术标准的要求；</w:t>
            </w:r>
          </w:p>
          <w:p>
            <w:pPr>
              <w:adjustRightInd w:val="0"/>
              <w:snapToGrid w:val="0"/>
              <w:spacing w:line="360" w:lineRule="auto"/>
              <w:jc w:val="left"/>
              <w:rPr>
                <w:rFonts w:ascii="宋体"/>
              </w:rPr>
            </w:pPr>
            <w:r>
              <w:rPr>
                <w:rFonts w:hint="eastAsia" w:ascii="宋体"/>
              </w:rPr>
              <w:t>(五)投标文件附有招标人不能接受的条件；</w:t>
            </w:r>
          </w:p>
          <w:p>
            <w:pPr>
              <w:adjustRightInd w:val="0"/>
              <w:snapToGrid w:val="0"/>
              <w:spacing w:line="360" w:lineRule="auto"/>
              <w:jc w:val="left"/>
              <w:rPr>
                <w:rFonts w:ascii="宋体"/>
              </w:rPr>
            </w:pPr>
            <w:r>
              <w:rPr>
                <w:rFonts w:hint="eastAsia" w:ascii="宋体"/>
              </w:rPr>
              <w:t>(六)不符合招标文件中规定的其他实质性要求。</w:t>
            </w:r>
          </w:p>
          <w:p>
            <w:pPr>
              <w:adjustRightInd w:val="0"/>
              <w:snapToGrid w:val="0"/>
              <w:spacing w:line="360" w:lineRule="auto"/>
              <w:jc w:val="left"/>
              <w:rPr>
                <w:rFonts w:ascii="宋体"/>
              </w:rPr>
            </w:pPr>
            <w:r>
              <w:rPr>
                <w:rFonts w:hint="eastAsia" w:ascii="宋体"/>
              </w:rPr>
              <w:t>投标文件有上述情形之一的，为未能对招标文件作出实质性响应，按废标处理。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vMerge w:val="continue"/>
            <w:shd w:val="clear" w:color="auto" w:fill="auto"/>
            <w:vAlign w:val="center"/>
          </w:tcPr>
          <w:p>
            <w:pPr>
              <w:adjustRightInd w:val="0"/>
              <w:snapToGrid w:val="0"/>
              <w:spacing w:line="360" w:lineRule="auto"/>
              <w:jc w:val="center"/>
              <w:rPr>
                <w:rFonts w:ascii="宋体" w:hAnsi="宋体"/>
                <w:szCs w:val="21"/>
              </w:rPr>
            </w:pPr>
          </w:p>
        </w:tc>
        <w:tc>
          <w:tcPr>
            <w:tcW w:w="823" w:type="dxa"/>
            <w:vMerge w:val="continue"/>
            <w:shd w:val="clear" w:color="auto" w:fill="auto"/>
            <w:vAlign w:val="center"/>
          </w:tcPr>
          <w:p>
            <w:pPr>
              <w:adjustRightInd w:val="0"/>
              <w:snapToGrid w:val="0"/>
              <w:spacing w:line="360" w:lineRule="auto"/>
              <w:jc w:val="center"/>
              <w:rPr>
                <w:rFonts w:ascii="宋体" w:hAnsi="宋体"/>
                <w:szCs w:val="21"/>
              </w:rPr>
            </w:pPr>
          </w:p>
        </w:tc>
        <w:tc>
          <w:tcPr>
            <w:tcW w:w="3353" w:type="dxa"/>
            <w:gridSpan w:val="2"/>
            <w:shd w:val="clear" w:color="auto" w:fill="auto"/>
            <w:vAlign w:val="center"/>
          </w:tcPr>
          <w:p>
            <w:pPr>
              <w:adjustRightInd w:val="0"/>
              <w:snapToGrid w:val="0"/>
              <w:spacing w:line="360" w:lineRule="auto"/>
              <w:jc w:val="left"/>
              <w:rPr>
                <w:rFonts w:ascii="宋体" w:hAnsi="宋体"/>
                <w:szCs w:val="21"/>
              </w:rPr>
            </w:pPr>
            <w:r>
              <w:rPr>
                <w:rFonts w:hint="eastAsia" w:ascii="宋体" w:hAnsi="宋体"/>
                <w:szCs w:val="21"/>
              </w:rPr>
              <w:t>不平衡报价</w:t>
            </w:r>
          </w:p>
        </w:tc>
        <w:tc>
          <w:tcPr>
            <w:tcW w:w="4321" w:type="dxa"/>
            <w:gridSpan w:val="2"/>
            <w:shd w:val="clear" w:color="auto" w:fill="auto"/>
            <w:vAlign w:val="center"/>
          </w:tcPr>
          <w:p>
            <w:pPr>
              <w:adjustRightInd w:val="0"/>
              <w:snapToGrid w:val="0"/>
              <w:spacing w:line="360" w:lineRule="auto"/>
              <w:jc w:val="left"/>
              <w:rPr>
                <w:rFonts w:ascii="宋体"/>
              </w:rPr>
            </w:pPr>
            <w:r>
              <w:rPr>
                <w:rFonts w:hint="eastAsia" w:ascii="宋体"/>
              </w:rPr>
              <w:t>不平衡报价是投标人根据自身施工管理能力、施工技术以及以往施工经验等，对报价的一种差异调整。不平衡报价评审只进行分析，对可能存在的严重不平衡报价分析结果写入评审报告，不作为否决投标的条件。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vMerge w:val="continue"/>
            <w:shd w:val="clear" w:color="auto" w:fill="auto"/>
            <w:vAlign w:val="center"/>
          </w:tcPr>
          <w:p>
            <w:pPr>
              <w:adjustRightInd w:val="0"/>
              <w:snapToGrid w:val="0"/>
              <w:spacing w:line="360" w:lineRule="auto"/>
              <w:jc w:val="center"/>
              <w:rPr>
                <w:rFonts w:ascii="宋体" w:hAnsi="宋体"/>
                <w:szCs w:val="21"/>
              </w:rPr>
            </w:pPr>
          </w:p>
        </w:tc>
        <w:tc>
          <w:tcPr>
            <w:tcW w:w="823" w:type="dxa"/>
            <w:vMerge w:val="continue"/>
            <w:shd w:val="clear" w:color="auto" w:fill="auto"/>
            <w:vAlign w:val="center"/>
          </w:tcPr>
          <w:p>
            <w:pPr>
              <w:adjustRightInd w:val="0"/>
              <w:snapToGrid w:val="0"/>
              <w:spacing w:line="360" w:lineRule="auto"/>
              <w:jc w:val="center"/>
              <w:rPr>
                <w:rFonts w:ascii="宋体" w:hAnsi="宋体"/>
                <w:szCs w:val="21"/>
              </w:rPr>
            </w:pPr>
          </w:p>
        </w:tc>
        <w:tc>
          <w:tcPr>
            <w:tcW w:w="3353" w:type="dxa"/>
            <w:gridSpan w:val="2"/>
            <w:shd w:val="clear" w:color="auto" w:fill="auto"/>
            <w:vAlign w:val="center"/>
          </w:tcPr>
          <w:p>
            <w:pPr>
              <w:adjustRightInd w:val="0"/>
              <w:snapToGrid w:val="0"/>
              <w:spacing w:line="360" w:lineRule="auto"/>
              <w:jc w:val="left"/>
              <w:rPr>
                <w:rFonts w:ascii="宋体" w:hAnsi="宋体"/>
                <w:szCs w:val="21"/>
              </w:rPr>
            </w:pPr>
            <w:r>
              <w:rPr>
                <w:rFonts w:hint="eastAsia" w:ascii="宋体" w:hAnsi="宋体"/>
                <w:szCs w:val="21"/>
              </w:rPr>
              <w:t>错项</w:t>
            </w:r>
          </w:p>
        </w:tc>
        <w:tc>
          <w:tcPr>
            <w:tcW w:w="4321" w:type="dxa"/>
            <w:gridSpan w:val="2"/>
            <w:shd w:val="clear" w:color="auto" w:fill="auto"/>
            <w:vAlign w:val="center"/>
          </w:tcPr>
          <w:p>
            <w:pPr>
              <w:adjustRightInd w:val="0"/>
              <w:snapToGrid w:val="0"/>
              <w:spacing w:line="360" w:lineRule="auto"/>
              <w:jc w:val="left"/>
              <w:rPr>
                <w:rFonts w:ascii="宋体"/>
              </w:rPr>
            </w:pPr>
            <w:r>
              <w:rPr>
                <w:rFonts w:ascii="宋体"/>
              </w:rPr>
              <w:t>错项是指工程量清单计价活动中产生的错项。因招标人原因产生的错项不得作为评审或者判定投标文件的依据，评标委员会应在评标报告中载明；因投标人原因产生错项的其投标将被否决。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4" w:type="dxa"/>
            <w:gridSpan w:val="2"/>
            <w:shd w:val="clear" w:color="auto" w:fill="auto"/>
            <w:vAlign w:val="center"/>
          </w:tcPr>
          <w:p>
            <w:pPr>
              <w:adjustRightInd w:val="0"/>
              <w:snapToGrid w:val="0"/>
              <w:spacing w:line="360" w:lineRule="auto"/>
              <w:jc w:val="center"/>
              <w:rPr>
                <w:rFonts w:ascii="宋体" w:hAnsi="宋体"/>
                <w:b/>
                <w:szCs w:val="21"/>
              </w:rPr>
            </w:pPr>
            <w:r>
              <w:rPr>
                <w:rFonts w:hint="eastAsia" w:ascii="宋体" w:hAnsi="宋体"/>
                <w:b/>
                <w:szCs w:val="21"/>
              </w:rPr>
              <w:t>条款号</w:t>
            </w:r>
          </w:p>
        </w:tc>
        <w:tc>
          <w:tcPr>
            <w:tcW w:w="3353" w:type="dxa"/>
            <w:gridSpan w:val="2"/>
            <w:shd w:val="clear" w:color="auto" w:fill="auto"/>
            <w:vAlign w:val="center"/>
          </w:tcPr>
          <w:p>
            <w:pPr>
              <w:adjustRightInd w:val="0"/>
              <w:snapToGrid w:val="0"/>
              <w:spacing w:line="360" w:lineRule="auto"/>
              <w:jc w:val="center"/>
              <w:rPr>
                <w:rFonts w:ascii="宋体" w:hAnsi="宋体"/>
                <w:b/>
                <w:szCs w:val="21"/>
              </w:rPr>
            </w:pPr>
            <w:r>
              <w:rPr>
                <w:rFonts w:hint="eastAsia" w:ascii="宋体" w:hAnsi="宋体"/>
                <w:b/>
                <w:szCs w:val="21"/>
              </w:rPr>
              <w:t>条款内容</w:t>
            </w:r>
          </w:p>
        </w:tc>
        <w:tc>
          <w:tcPr>
            <w:tcW w:w="4321" w:type="dxa"/>
            <w:gridSpan w:val="2"/>
            <w:shd w:val="clear" w:color="auto" w:fill="auto"/>
            <w:vAlign w:val="center"/>
          </w:tcPr>
          <w:p>
            <w:pPr>
              <w:adjustRightInd w:val="0"/>
              <w:snapToGrid w:val="0"/>
              <w:spacing w:line="360" w:lineRule="auto"/>
              <w:jc w:val="center"/>
              <w:rPr>
                <w:rFonts w:ascii="宋体" w:hAnsi="宋体"/>
                <w:b/>
                <w:szCs w:val="21"/>
              </w:rPr>
            </w:pPr>
            <w:r>
              <w:rPr>
                <w:rFonts w:hint="eastAsia"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4" w:type="dxa"/>
            <w:gridSpan w:val="2"/>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2.2.1</w:t>
            </w:r>
          </w:p>
        </w:tc>
        <w:tc>
          <w:tcPr>
            <w:tcW w:w="3353" w:type="dxa"/>
            <w:gridSpan w:val="2"/>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分值构成</w:t>
            </w:r>
          </w:p>
          <w:p>
            <w:pPr>
              <w:adjustRightInd w:val="0"/>
              <w:snapToGrid w:val="0"/>
              <w:spacing w:line="360" w:lineRule="auto"/>
              <w:jc w:val="center"/>
              <w:rPr>
                <w:rFonts w:ascii="宋体" w:hAnsi="宋体"/>
                <w:szCs w:val="21"/>
              </w:rPr>
            </w:pPr>
            <w:r>
              <w:rPr>
                <w:rFonts w:hint="eastAsia" w:ascii="宋体" w:hAnsi="宋体"/>
                <w:szCs w:val="21"/>
              </w:rPr>
              <w:t>（总分100分）</w:t>
            </w:r>
          </w:p>
        </w:tc>
        <w:tc>
          <w:tcPr>
            <w:tcW w:w="4321" w:type="dxa"/>
            <w:gridSpan w:val="2"/>
            <w:shd w:val="clear" w:color="auto" w:fill="auto"/>
            <w:vAlign w:val="center"/>
          </w:tcPr>
          <w:p>
            <w:pPr>
              <w:adjustRightInd w:val="0"/>
              <w:snapToGrid w:val="0"/>
              <w:spacing w:line="360" w:lineRule="auto"/>
              <w:rPr>
                <w:rFonts w:ascii="宋体" w:hAnsi="宋体"/>
                <w:szCs w:val="21"/>
              </w:rPr>
            </w:pPr>
            <w:r>
              <w:rPr>
                <w:rFonts w:hint="eastAsia" w:ascii="宋体" w:hAnsi="宋体"/>
                <w:szCs w:val="21"/>
              </w:rPr>
              <w:t>投标报价：</w:t>
            </w:r>
            <w:r>
              <w:rPr>
                <w:rFonts w:hint="eastAsia" w:ascii="宋体" w:hAnsi="宋体"/>
                <w:szCs w:val="21"/>
                <w:lang w:val="en-US" w:eastAsia="zh-CN"/>
              </w:rPr>
              <w:t>35</w:t>
            </w:r>
            <w:r>
              <w:rPr>
                <w:rFonts w:hint="eastAsia" w:ascii="宋体" w:hAnsi="宋体"/>
                <w:szCs w:val="21"/>
              </w:rPr>
              <w:t>分</w:t>
            </w:r>
          </w:p>
          <w:p>
            <w:pPr>
              <w:adjustRightInd w:val="0"/>
              <w:snapToGrid w:val="0"/>
              <w:spacing w:line="360" w:lineRule="auto"/>
              <w:rPr>
                <w:rFonts w:ascii="宋体" w:hAnsi="宋体"/>
                <w:szCs w:val="21"/>
              </w:rPr>
            </w:pPr>
            <w:r>
              <w:rPr>
                <w:rFonts w:hint="eastAsia" w:ascii="宋体" w:hAnsi="宋体"/>
                <w:szCs w:val="21"/>
              </w:rPr>
              <w:t>施工组织设计：25分</w:t>
            </w:r>
          </w:p>
          <w:p>
            <w:pPr>
              <w:adjustRightInd w:val="0"/>
              <w:snapToGrid w:val="0"/>
              <w:spacing w:line="360" w:lineRule="auto"/>
              <w:rPr>
                <w:rFonts w:ascii="宋体" w:hAnsi="宋体"/>
                <w:szCs w:val="21"/>
              </w:rPr>
            </w:pPr>
            <w:r>
              <w:rPr>
                <w:rFonts w:hint="eastAsia" w:ascii="宋体" w:hAnsi="宋体"/>
                <w:szCs w:val="21"/>
              </w:rPr>
              <w:t>投标人资信：</w:t>
            </w:r>
            <w:r>
              <w:rPr>
                <w:rFonts w:hint="eastAsia" w:ascii="宋体" w:hAnsi="宋体"/>
                <w:szCs w:val="21"/>
                <w:lang w:val="en-US" w:eastAsia="zh-CN"/>
              </w:rPr>
              <w:t>40</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4" w:type="dxa"/>
            <w:gridSpan w:val="2"/>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2.2.2（1）</w:t>
            </w:r>
          </w:p>
        </w:tc>
        <w:tc>
          <w:tcPr>
            <w:tcW w:w="335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szCs w:val="21"/>
              </w:rPr>
            </w:pPr>
            <w:r>
              <w:rPr>
                <w:rFonts w:hint="eastAsia" w:ascii="宋体" w:hAnsi="宋体"/>
                <w:szCs w:val="21"/>
              </w:rPr>
              <w:t>评标基准价合成范围</w:t>
            </w:r>
            <w:r>
              <w:rPr>
                <w:rFonts w:hint="eastAsia" w:ascii="宋体" w:hAnsi="宋体"/>
                <w:szCs w:val="21"/>
                <w:lang w:eastAsia="zh-CN"/>
              </w:rPr>
              <w:t>、</w:t>
            </w:r>
            <w:r>
              <w:rPr>
                <w:rFonts w:hint="eastAsia" w:ascii="宋体" w:hAnsi="宋体"/>
                <w:szCs w:val="21"/>
              </w:rPr>
              <w:t>评标基准价合成</w:t>
            </w:r>
          </w:p>
          <w:p>
            <w:pPr>
              <w:adjustRightInd w:val="0"/>
              <w:snapToGrid w:val="0"/>
              <w:spacing w:line="360" w:lineRule="auto"/>
              <w:jc w:val="center"/>
              <w:rPr>
                <w:rFonts w:ascii="宋体" w:hAnsi="宋体"/>
                <w:szCs w:val="21"/>
              </w:rPr>
            </w:pPr>
          </w:p>
        </w:tc>
        <w:tc>
          <w:tcPr>
            <w:tcW w:w="4321" w:type="dxa"/>
            <w:gridSpan w:val="2"/>
            <w:shd w:val="clear" w:color="auto" w:fill="auto"/>
            <w:vAlign w:val="center"/>
          </w:tcPr>
          <w:p>
            <w:pPr>
              <w:adjustRightInd w:val="0"/>
              <w:snapToGrid w:val="0"/>
              <w:spacing w:line="360" w:lineRule="auto"/>
              <w:rPr>
                <w:rFonts w:hint="eastAsia" w:ascii="宋体" w:hAnsi="宋体"/>
                <w:szCs w:val="21"/>
              </w:rPr>
            </w:pPr>
            <w:r>
              <w:rPr>
                <w:rFonts w:hint="eastAsia" w:ascii="宋体" w:hAnsi="宋体"/>
                <w:szCs w:val="21"/>
              </w:rPr>
              <w:t>评标基准价合成范围</w:t>
            </w:r>
          </w:p>
          <w:p>
            <w:pPr>
              <w:adjustRightInd w:val="0"/>
              <w:snapToGrid w:val="0"/>
              <w:spacing w:line="360" w:lineRule="auto"/>
              <w:rPr>
                <w:rFonts w:hint="eastAsia" w:ascii="宋体" w:hAnsi="宋体"/>
                <w:szCs w:val="21"/>
              </w:rPr>
            </w:pPr>
            <w:r>
              <w:rPr>
                <w:rFonts w:hint="eastAsia" w:ascii="宋体" w:hAnsi="宋体"/>
                <w:szCs w:val="21"/>
              </w:rPr>
              <w:t>当投标人≥5家时，</w:t>
            </w:r>
            <w:r>
              <w:rPr>
                <w:rFonts w:hint="eastAsia" w:ascii="宋体" w:hAnsi="宋体"/>
                <w:szCs w:val="21"/>
                <w:lang w:eastAsia="zh-CN"/>
              </w:rPr>
              <w:t>按照投标人总家数的</w:t>
            </w:r>
            <w:r>
              <w:rPr>
                <w:rFonts w:hint="eastAsia" w:ascii="宋体" w:hAnsi="宋体"/>
                <w:szCs w:val="21"/>
                <w:lang w:val="en-US" w:eastAsia="zh-CN"/>
              </w:rPr>
              <w:t>20%（四舍五入取整）数量分别</w:t>
            </w:r>
            <w:r>
              <w:rPr>
                <w:rFonts w:hint="eastAsia" w:ascii="宋体" w:hAnsi="宋体"/>
                <w:szCs w:val="21"/>
              </w:rPr>
              <w:t>去掉</w:t>
            </w:r>
            <w:r>
              <w:rPr>
                <w:rFonts w:hint="eastAsia" w:ascii="宋体" w:hAnsi="宋体"/>
                <w:szCs w:val="21"/>
                <w:lang w:eastAsia="zh-CN"/>
              </w:rPr>
              <w:t>最高</w:t>
            </w:r>
            <w:r>
              <w:rPr>
                <w:rFonts w:hint="eastAsia" w:ascii="宋体" w:hAnsi="宋体"/>
                <w:szCs w:val="21"/>
              </w:rPr>
              <w:t>和</w:t>
            </w:r>
            <w:r>
              <w:rPr>
                <w:rFonts w:hint="eastAsia" w:ascii="宋体" w:hAnsi="宋体"/>
                <w:szCs w:val="21"/>
                <w:lang w:eastAsia="zh-CN"/>
              </w:rPr>
              <w:t>最低</w:t>
            </w:r>
            <w:r>
              <w:rPr>
                <w:rFonts w:hint="eastAsia" w:ascii="宋体" w:hAnsi="宋体"/>
                <w:szCs w:val="21"/>
              </w:rPr>
              <w:t>的投标报价</w:t>
            </w:r>
            <w:r>
              <w:rPr>
                <w:rFonts w:hint="eastAsia" w:ascii="宋体" w:hAnsi="宋体"/>
                <w:szCs w:val="21"/>
                <w:lang w:eastAsia="zh-CN"/>
              </w:rPr>
              <w:t>后，根据剩余投标人的投标报价</w:t>
            </w:r>
            <w:r>
              <w:rPr>
                <w:rFonts w:hint="eastAsia" w:ascii="宋体" w:hAnsi="宋体"/>
                <w:szCs w:val="21"/>
              </w:rPr>
              <w:t>总价进行算术平均；当投标人＜5家时，</w:t>
            </w:r>
            <w:r>
              <w:rPr>
                <w:rFonts w:hint="eastAsia" w:ascii="宋体" w:hAnsi="宋体"/>
                <w:szCs w:val="21"/>
                <w:lang w:eastAsia="zh-CN"/>
              </w:rPr>
              <w:t>按照</w:t>
            </w:r>
            <w:r>
              <w:rPr>
                <w:rFonts w:hint="eastAsia" w:ascii="宋体" w:hAnsi="宋体"/>
                <w:szCs w:val="21"/>
              </w:rPr>
              <w:t>全部</w:t>
            </w:r>
            <w:r>
              <w:rPr>
                <w:rFonts w:hint="eastAsia" w:ascii="宋体" w:hAnsi="宋体"/>
                <w:szCs w:val="21"/>
                <w:lang w:eastAsia="zh-CN"/>
              </w:rPr>
              <w:t>投标人的</w:t>
            </w:r>
            <w:r>
              <w:rPr>
                <w:rFonts w:hint="eastAsia" w:ascii="宋体" w:hAnsi="宋体"/>
                <w:szCs w:val="21"/>
              </w:rPr>
              <w:t>投标报价总价进行算术平均。</w:t>
            </w:r>
          </w:p>
          <w:p>
            <w:pPr>
              <w:adjustRightInd w:val="0"/>
              <w:snapToGrid w:val="0"/>
              <w:spacing w:line="360" w:lineRule="auto"/>
              <w:rPr>
                <w:rFonts w:hint="eastAsia" w:ascii="宋体" w:hAnsi="宋体"/>
                <w:szCs w:val="21"/>
                <w:lang w:val="en-US" w:eastAsia="zh-CN"/>
              </w:rPr>
            </w:pPr>
            <w:r>
              <w:rPr>
                <w:rFonts w:hint="eastAsia" w:ascii="宋体" w:hAnsi="宋体"/>
                <w:szCs w:val="21"/>
              </w:rPr>
              <w:t>算术平均值下浮一定比例</w:t>
            </w:r>
            <w:r>
              <w:rPr>
                <w:rFonts w:hint="eastAsia" w:ascii="宋体" w:hAnsi="宋体"/>
                <w:szCs w:val="21"/>
                <w:lang w:eastAsia="zh-CN"/>
              </w:rPr>
              <w:t>后作为</w:t>
            </w:r>
            <w:r>
              <w:rPr>
                <w:rFonts w:hint="eastAsia" w:ascii="宋体" w:hAnsi="宋体"/>
                <w:szCs w:val="21"/>
                <w:lang w:val="en-US" w:eastAsia="zh-CN"/>
              </w:rPr>
              <w:t>评标的合理最低价。</w:t>
            </w:r>
          </w:p>
          <w:p>
            <w:pPr>
              <w:adjustRightInd w:val="0"/>
              <w:snapToGrid w:val="0"/>
              <w:spacing w:line="360" w:lineRule="auto"/>
              <w:rPr>
                <w:rFonts w:hint="eastAsia" w:ascii="宋体" w:hAnsi="宋体"/>
                <w:szCs w:val="21"/>
              </w:rPr>
            </w:pPr>
            <w:r>
              <w:rPr>
                <w:rFonts w:hint="eastAsia" w:ascii="宋体" w:hAnsi="宋体"/>
                <w:szCs w:val="21"/>
              </w:rPr>
              <w:t>下浮范围：</w:t>
            </w:r>
          </w:p>
          <w:p>
            <w:pPr>
              <w:adjustRightInd w:val="0"/>
              <w:snapToGrid w:val="0"/>
              <w:spacing w:line="360" w:lineRule="auto"/>
              <w:ind w:left="1050" w:hanging="1050" w:hangingChars="500"/>
              <w:rPr>
                <w:rFonts w:hint="eastAsia" w:ascii="宋体" w:hAnsi="宋体" w:eastAsiaTheme="minorEastAsia"/>
                <w:color w:val="auto"/>
                <w:szCs w:val="21"/>
                <w:highlight w:val="none"/>
                <w:lang w:eastAsia="zh-CN"/>
              </w:rPr>
            </w:pPr>
            <w:r>
              <w:rPr>
                <w:rFonts w:hint="eastAsia" w:ascii="宋体" w:hAnsi="宋体"/>
                <w:color w:val="auto"/>
                <w:highlight w:val="none"/>
                <w:lang w:eastAsia="zh-CN"/>
              </w:rPr>
              <w:t>☑</w:t>
            </w:r>
            <w:r>
              <w:rPr>
                <w:rFonts w:hint="eastAsia" w:ascii="宋体" w:hAnsi="宋体"/>
                <w:color w:val="auto"/>
                <w:szCs w:val="21"/>
                <w:highlight w:val="none"/>
              </w:rPr>
              <w:t>房屋建筑工程下浮范围为3</w:t>
            </w:r>
            <w:r>
              <w:rPr>
                <w:rFonts w:ascii="宋体" w:hAnsi="宋体"/>
                <w:color w:val="auto"/>
                <w:szCs w:val="21"/>
                <w:highlight w:val="none"/>
              </w:rPr>
              <w:t>%</w:t>
            </w: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rPr>
              <w:t>，</w:t>
            </w:r>
          </w:p>
          <w:p>
            <w:pPr>
              <w:adjustRightInd w:val="0"/>
              <w:snapToGrid w:val="0"/>
              <w:spacing w:line="360" w:lineRule="auto"/>
              <w:ind w:left="1050" w:hanging="1050" w:hangingChars="500"/>
              <w:rPr>
                <w:rFonts w:hint="eastAsia" w:ascii="宋体" w:hAnsi="宋体" w:eastAsiaTheme="minorEastAsia"/>
                <w:szCs w:val="21"/>
                <w:lang w:eastAsia="zh-CN"/>
              </w:rPr>
            </w:pPr>
            <w:r>
              <w:rPr>
                <w:rFonts w:hint="eastAsia" w:ascii="宋体" w:hAnsi="宋体"/>
                <w:color w:val="auto"/>
                <w:highlight w:val="none"/>
                <w:lang w:eastAsia="zh-CN"/>
              </w:rPr>
              <w:t>□</w:t>
            </w:r>
            <w:r>
              <w:rPr>
                <w:rFonts w:hint="eastAsia" w:ascii="宋体" w:hAnsi="宋体"/>
                <w:color w:val="auto"/>
                <w:szCs w:val="21"/>
                <w:highlight w:val="none"/>
              </w:rPr>
              <w:t>市政工程下浮范围为3</w:t>
            </w:r>
            <w:r>
              <w:rPr>
                <w:rFonts w:ascii="宋体" w:hAnsi="宋体"/>
                <w:color w:val="auto"/>
                <w:szCs w:val="21"/>
                <w:highlight w:val="none"/>
              </w:rPr>
              <w:t>%</w:t>
            </w:r>
            <w:r>
              <w:rPr>
                <w:rFonts w:hint="eastAsia" w:ascii="宋体" w:hAnsi="宋体"/>
                <w:color w:val="auto"/>
                <w:szCs w:val="21"/>
                <w:highlight w:val="none"/>
              </w:rPr>
              <w:t>～8</w:t>
            </w:r>
            <w:r>
              <w:rPr>
                <w:rFonts w:ascii="宋体" w:hAnsi="宋体"/>
                <w:color w:val="auto"/>
                <w:szCs w:val="21"/>
                <w:highlight w:val="none"/>
              </w:rPr>
              <w:t>%</w:t>
            </w:r>
            <w:r>
              <w:rPr>
                <w:rFonts w:hint="eastAsia" w:ascii="宋体" w:hAnsi="宋体"/>
                <w:color w:val="auto"/>
                <w:szCs w:val="21"/>
                <w:highlight w:val="none"/>
              </w:rPr>
              <w:t>。</w:t>
            </w:r>
          </w:p>
          <w:p>
            <w:pPr>
              <w:adjustRightInd w:val="0"/>
              <w:snapToGrid w:val="0"/>
              <w:spacing w:line="360" w:lineRule="auto"/>
              <w:rPr>
                <w:rFonts w:ascii="宋体" w:hAnsi="宋体"/>
                <w:szCs w:val="21"/>
              </w:rPr>
            </w:pPr>
            <w:r>
              <w:rPr>
                <w:rFonts w:hint="eastAsia" w:ascii="宋体" w:hAnsi="宋体"/>
                <w:szCs w:val="21"/>
              </w:rPr>
              <w:t>下浮率：</w:t>
            </w:r>
          </w:p>
          <w:p>
            <w:pPr>
              <w:adjustRightInd w:val="0"/>
              <w:snapToGrid w:val="0"/>
              <w:spacing w:line="360" w:lineRule="auto"/>
              <w:rPr>
                <w:rFonts w:ascii="宋体" w:hAnsi="宋体"/>
                <w:szCs w:val="21"/>
              </w:rPr>
            </w:pPr>
            <w:r>
              <w:rPr>
                <w:rFonts w:hint="eastAsia" w:ascii="宋体" w:hAnsi="宋体"/>
                <w:color w:val="auto"/>
                <w:highlight w:val="none"/>
                <w:lang w:eastAsia="zh-CN"/>
              </w:rPr>
              <w:t>□</w:t>
            </w:r>
            <w:r>
              <w:rPr>
                <w:rFonts w:ascii="宋体" w:hAnsi="宋体"/>
                <w:szCs w:val="21"/>
              </w:rPr>
              <w:fldChar w:fldCharType="begin"/>
            </w:r>
            <w:r>
              <w:rPr>
                <w:rFonts w:ascii="宋体" w:hAnsi="宋体"/>
                <w:szCs w:val="21"/>
              </w:rPr>
              <w:instrText xml:space="preserve"> AUTOTEXT  input878 \* MERGEFORMAT </w:instrText>
            </w:r>
            <w:r>
              <w:rPr>
                <w:rFonts w:ascii="宋体" w:hAnsi="宋体"/>
                <w:szCs w:val="21"/>
              </w:rPr>
              <w:fldChar w:fldCharType="separate"/>
            </w:r>
            <w:r>
              <w:rPr>
                <w:rFonts w:ascii="宋体" w:hAnsi="宋体"/>
                <w:szCs w:val="21"/>
              </w:rPr>
              <w:fldChar w:fldCharType="end"/>
            </w:r>
            <w:r>
              <w:rPr>
                <w:rFonts w:hint="eastAsia" w:ascii="宋体" w:hAnsi="宋体"/>
                <w:szCs w:val="21"/>
              </w:rPr>
              <w:t>招标人明确下浮率为</w:t>
            </w:r>
            <w:r>
              <w:rPr>
                <w:rFonts w:hint="eastAsia" w:ascii="宋体" w:hAnsi="宋体"/>
                <w:szCs w:val="21"/>
                <w:lang w:val="en-US" w:eastAsia="zh-CN"/>
              </w:rPr>
              <w:t xml:space="preserve"> </w:t>
            </w:r>
            <w:r>
              <w:rPr>
                <w:rFonts w:ascii="宋体" w:hAnsi="宋体"/>
                <w:szCs w:val="21"/>
                <w:u w:val="single"/>
              </w:rPr>
              <w:fldChar w:fldCharType="begin"/>
            </w:r>
            <w:r>
              <w:rPr>
                <w:rFonts w:ascii="宋体" w:hAnsi="宋体"/>
                <w:szCs w:val="21"/>
                <w:u w:val="single"/>
              </w:rPr>
              <w:instrText xml:space="preserve"> AUTOTEXT  input879 \* MERGEFORMAT </w:instrText>
            </w:r>
            <w:r>
              <w:rPr>
                <w:rFonts w:ascii="宋体" w:hAnsi="宋体"/>
                <w:szCs w:val="21"/>
                <w:u w:val="single"/>
              </w:rPr>
              <w:fldChar w:fldCharType="separate"/>
            </w:r>
            <w:r>
              <w:rPr>
                <w:rFonts w:ascii="宋体" w:hAnsi="宋体"/>
                <w:szCs w:val="21"/>
                <w:u w:val="single"/>
              </w:rPr>
              <w:fldChar w:fldCharType="end"/>
            </w:r>
            <w:r>
              <w:rPr>
                <w:rFonts w:hint="eastAsia" w:ascii="宋体" w:hAnsi="宋体"/>
                <w:szCs w:val="21"/>
              </w:rPr>
              <w:t>%</w:t>
            </w:r>
          </w:p>
          <w:p>
            <w:pPr>
              <w:adjustRightInd w:val="0"/>
              <w:snapToGrid w:val="0"/>
              <w:spacing w:line="360" w:lineRule="auto"/>
              <w:rPr>
                <w:rFonts w:ascii="宋体" w:hAnsi="宋体"/>
                <w:szCs w:val="21"/>
              </w:rPr>
            </w:pPr>
            <w:r>
              <w:rPr>
                <w:rFonts w:hint="eastAsia" w:ascii="宋体" w:hAnsi="宋体"/>
                <w:color w:val="auto"/>
                <w:highlight w:val="none"/>
                <w:lang w:eastAsia="zh-CN"/>
              </w:rPr>
              <w:t>☑</w:t>
            </w:r>
            <w:r>
              <w:rPr>
                <w:rFonts w:ascii="宋体" w:hAnsi="宋体"/>
                <w:szCs w:val="21"/>
              </w:rPr>
              <w:fldChar w:fldCharType="begin"/>
            </w:r>
            <w:r>
              <w:rPr>
                <w:rFonts w:ascii="宋体" w:hAnsi="宋体"/>
                <w:szCs w:val="21"/>
              </w:rPr>
              <w:instrText xml:space="preserve"> AUTOTEXT  input880 \* MERGEFORMAT </w:instrText>
            </w:r>
            <w:r>
              <w:rPr>
                <w:rFonts w:ascii="宋体" w:hAnsi="宋体"/>
                <w:szCs w:val="21"/>
              </w:rPr>
              <w:fldChar w:fldCharType="separate"/>
            </w:r>
            <w:r>
              <w:rPr>
                <w:rFonts w:ascii="宋体" w:hAnsi="宋体"/>
                <w:szCs w:val="21"/>
              </w:rPr>
              <w:fldChar w:fldCharType="end"/>
            </w:r>
            <w:r>
              <w:rPr>
                <w:rFonts w:hint="eastAsia" w:ascii="宋体" w:hAnsi="宋体"/>
                <w:szCs w:val="21"/>
              </w:rPr>
              <w:t>开标现场随机抽取（下浮率取整）</w:t>
            </w:r>
          </w:p>
          <w:p>
            <w:pPr>
              <w:adjustRightInd w:val="0"/>
              <w:snapToGrid w:val="0"/>
              <w:spacing w:line="360" w:lineRule="auto"/>
              <w:rPr>
                <w:rFonts w:hint="eastAsia" w:ascii="宋体" w:hAnsi="宋体"/>
                <w:szCs w:val="21"/>
              </w:rPr>
            </w:pPr>
            <w:r>
              <w:rPr>
                <w:rFonts w:hint="eastAsia" w:ascii="宋体" w:hAnsi="宋体"/>
                <w:szCs w:val="21"/>
              </w:rPr>
              <w:t>低于合理最低价的投标报价不再参加评标基准价的合成，低于理论成本指标的进行理论成本评审。</w:t>
            </w:r>
          </w:p>
          <w:p>
            <w:pPr>
              <w:adjustRightInd w:val="0"/>
              <w:snapToGrid w:val="0"/>
              <w:spacing w:line="360" w:lineRule="auto"/>
              <w:rPr>
                <w:rFonts w:hint="eastAsia" w:ascii="宋体" w:hAnsi="宋体"/>
                <w:szCs w:val="21"/>
              </w:rPr>
            </w:pPr>
            <w:r>
              <w:rPr>
                <w:rFonts w:hint="eastAsia" w:ascii="宋体" w:hAnsi="宋体"/>
                <w:szCs w:val="21"/>
              </w:rPr>
              <w:t>评标基准价合成</w:t>
            </w:r>
          </w:p>
          <w:p>
            <w:pPr>
              <w:adjustRightInd w:val="0"/>
              <w:snapToGrid w:val="0"/>
              <w:spacing w:line="360" w:lineRule="auto"/>
              <w:rPr>
                <w:rFonts w:hint="eastAsia" w:ascii="宋体" w:hAnsi="宋体"/>
                <w:szCs w:val="21"/>
              </w:rPr>
            </w:pPr>
            <w:r>
              <w:rPr>
                <w:rFonts w:hint="eastAsia" w:ascii="宋体" w:hAnsi="宋体"/>
                <w:szCs w:val="21"/>
              </w:rPr>
              <w:t>评标基准价=最高投标限价×权重+合成范围内随机抽取9家投标报价（不足的全部抽取）中去掉一个最高投标报价和一个最低投标报价</w:t>
            </w:r>
            <w:r>
              <w:rPr>
                <w:rFonts w:hint="eastAsia" w:ascii="宋体" w:hAnsi="宋体"/>
                <w:szCs w:val="21"/>
                <w:lang w:eastAsia="zh-CN"/>
              </w:rPr>
              <w:t>（即参加评标基准价合成投标报价）</w:t>
            </w:r>
            <w:r>
              <w:rPr>
                <w:rFonts w:hint="eastAsia" w:ascii="宋体" w:hAnsi="宋体"/>
                <w:szCs w:val="21"/>
              </w:rPr>
              <w:t>的算数平均值×权重。</w:t>
            </w:r>
          </w:p>
          <w:p>
            <w:pPr>
              <w:adjustRightInd w:val="0"/>
              <w:snapToGrid w:val="0"/>
              <w:spacing w:line="360" w:lineRule="auto"/>
              <w:rPr>
                <w:rFonts w:ascii="宋体" w:hAnsi="宋体"/>
                <w:szCs w:val="21"/>
              </w:rPr>
            </w:pPr>
            <w:r>
              <w:rPr>
                <w:rFonts w:hint="eastAsia" w:ascii="宋体" w:hAnsi="宋体"/>
                <w:szCs w:val="21"/>
              </w:rPr>
              <w:t>最高投标限价</w:t>
            </w:r>
            <w:r>
              <w:rPr>
                <w:rFonts w:hint="eastAsia" w:ascii="宋体" w:hAnsi="宋体"/>
                <w:szCs w:val="21"/>
                <w:lang w:eastAsia="zh-CN"/>
              </w:rPr>
              <w:t>的权重取</w:t>
            </w:r>
            <w:r>
              <w:rPr>
                <w:rFonts w:hint="eastAsia" w:ascii="宋体" w:hAnsi="宋体"/>
                <w:szCs w:val="21"/>
                <w:lang w:val="en-US" w:eastAsia="zh-CN"/>
              </w:rPr>
              <w:t>50%至70%之间的整数</w:t>
            </w:r>
            <w:r>
              <w:rPr>
                <w:rFonts w:hint="eastAsia" w:ascii="宋体" w:hAnsi="宋体"/>
                <w:szCs w:val="21"/>
              </w:rPr>
              <w:t>，</w:t>
            </w:r>
            <w:r>
              <w:rPr>
                <w:rFonts w:hint="eastAsia" w:ascii="宋体" w:hAnsi="宋体"/>
                <w:szCs w:val="21"/>
                <w:lang w:eastAsia="zh-CN"/>
              </w:rPr>
              <w:t>参加评标基准价合成投标报价</w:t>
            </w:r>
            <w:r>
              <w:rPr>
                <w:rFonts w:hint="eastAsia" w:ascii="宋体" w:hAnsi="宋体"/>
                <w:szCs w:val="21"/>
              </w:rPr>
              <w:t>的算术平均值</w:t>
            </w:r>
            <w:r>
              <w:rPr>
                <w:rFonts w:hint="eastAsia" w:ascii="宋体" w:hAnsi="宋体"/>
                <w:szCs w:val="21"/>
                <w:lang w:eastAsia="zh-CN"/>
              </w:rPr>
              <w:t>的权重取最高投标限价权重相对应的</w:t>
            </w:r>
            <w:r>
              <w:rPr>
                <w:rFonts w:hint="eastAsia" w:ascii="宋体" w:hAnsi="宋体"/>
                <w:szCs w:val="21"/>
                <w:lang w:val="en-US" w:eastAsia="zh-CN"/>
              </w:rPr>
              <w:t>30%至50%之间的整数，两者权重合计数应为100%</w:t>
            </w:r>
            <w:r>
              <w:rPr>
                <w:rFonts w:hint="eastAsia" w:ascii="宋体" w:hAnsi="宋体"/>
                <w:szCs w:val="21"/>
              </w:rPr>
              <w:t>。参与评标基准价合成的投标报价家数和权重现场由评标委员会代表随机抽取确定。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4" w:type="dxa"/>
            <w:gridSpan w:val="2"/>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2.2.2（2）</w:t>
            </w:r>
          </w:p>
        </w:tc>
        <w:tc>
          <w:tcPr>
            <w:tcW w:w="3353" w:type="dxa"/>
            <w:gridSpan w:val="2"/>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投标报价得分</w:t>
            </w:r>
          </w:p>
        </w:tc>
        <w:tc>
          <w:tcPr>
            <w:tcW w:w="4321" w:type="dxa"/>
            <w:gridSpan w:val="2"/>
            <w:shd w:val="clear" w:color="auto" w:fill="auto"/>
            <w:vAlign w:val="center"/>
          </w:tcPr>
          <w:p>
            <w:pPr>
              <w:adjustRightInd w:val="0"/>
              <w:snapToGrid w:val="0"/>
              <w:spacing w:line="360" w:lineRule="auto"/>
              <w:rPr>
                <w:rFonts w:ascii="宋体" w:hAnsi="宋体"/>
                <w:szCs w:val="21"/>
              </w:rPr>
            </w:pPr>
            <w:r>
              <w:rPr>
                <w:rFonts w:hint="eastAsia" w:ascii="宋体" w:hAnsi="宋体"/>
                <w:szCs w:val="21"/>
              </w:rPr>
              <w:t>投标报价得分=</w:t>
            </w:r>
            <w:r>
              <w:rPr>
                <w:rFonts w:hint="eastAsia" w:ascii="宋体" w:hAnsi="宋体"/>
                <w:szCs w:val="21"/>
                <w:lang w:val="en-US" w:eastAsia="zh-CN"/>
              </w:rPr>
              <w:t>35</w:t>
            </w:r>
            <w:r>
              <w:rPr>
                <w:rFonts w:hint="eastAsia" w:ascii="宋体" w:hAnsi="宋体"/>
                <w:szCs w:val="21"/>
              </w:rPr>
              <w:t>-偏差率×100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4" w:type="dxa"/>
            <w:gridSpan w:val="2"/>
            <w:shd w:val="clear" w:color="auto" w:fill="auto"/>
            <w:vAlign w:val="center"/>
          </w:tcPr>
          <w:p>
            <w:pPr>
              <w:adjustRightInd w:val="0"/>
              <w:snapToGrid w:val="0"/>
              <w:spacing w:line="360" w:lineRule="auto"/>
              <w:jc w:val="center"/>
              <w:rPr>
                <w:rFonts w:ascii="宋体" w:hAnsi="宋体"/>
                <w:b/>
                <w:szCs w:val="21"/>
              </w:rPr>
            </w:pPr>
            <w:r>
              <w:rPr>
                <w:rFonts w:hint="eastAsia" w:ascii="宋体" w:hAnsi="宋体"/>
                <w:b/>
                <w:szCs w:val="21"/>
              </w:rPr>
              <w:t>条款号</w:t>
            </w:r>
          </w:p>
        </w:tc>
        <w:tc>
          <w:tcPr>
            <w:tcW w:w="3353" w:type="dxa"/>
            <w:gridSpan w:val="2"/>
            <w:shd w:val="clear" w:color="auto" w:fill="auto"/>
            <w:vAlign w:val="center"/>
          </w:tcPr>
          <w:p>
            <w:pPr>
              <w:adjustRightInd w:val="0"/>
              <w:snapToGrid w:val="0"/>
              <w:spacing w:line="360" w:lineRule="auto"/>
              <w:jc w:val="center"/>
              <w:rPr>
                <w:rFonts w:ascii="宋体" w:hAnsi="宋体"/>
                <w:b/>
                <w:szCs w:val="21"/>
              </w:rPr>
            </w:pPr>
            <w:r>
              <w:rPr>
                <w:rFonts w:hint="eastAsia" w:ascii="宋体" w:hAnsi="宋体"/>
                <w:b/>
                <w:szCs w:val="21"/>
              </w:rPr>
              <w:t>评分因素</w:t>
            </w:r>
          </w:p>
        </w:tc>
        <w:tc>
          <w:tcPr>
            <w:tcW w:w="869" w:type="dxa"/>
            <w:shd w:val="clear" w:color="auto" w:fill="auto"/>
            <w:vAlign w:val="center"/>
          </w:tcPr>
          <w:p>
            <w:pPr>
              <w:adjustRightInd w:val="0"/>
              <w:snapToGrid w:val="0"/>
              <w:spacing w:line="360" w:lineRule="auto"/>
              <w:jc w:val="center"/>
              <w:rPr>
                <w:rFonts w:ascii="宋体" w:hAnsi="宋体"/>
                <w:b/>
                <w:szCs w:val="21"/>
              </w:rPr>
            </w:pPr>
            <w:r>
              <w:rPr>
                <w:rFonts w:hint="eastAsia" w:ascii="宋体" w:hAnsi="宋体"/>
                <w:b/>
                <w:szCs w:val="21"/>
              </w:rPr>
              <w:t>满分</w:t>
            </w:r>
          </w:p>
        </w:tc>
        <w:tc>
          <w:tcPr>
            <w:tcW w:w="3452" w:type="dxa"/>
            <w:shd w:val="clear" w:color="auto" w:fill="auto"/>
            <w:vAlign w:val="center"/>
          </w:tcPr>
          <w:p>
            <w:pPr>
              <w:adjustRightInd w:val="0"/>
              <w:snapToGrid w:val="0"/>
              <w:spacing w:line="360" w:lineRule="auto"/>
              <w:jc w:val="center"/>
              <w:rPr>
                <w:rFonts w:ascii="宋体" w:hAnsi="宋体"/>
                <w:b/>
                <w:szCs w:val="21"/>
              </w:rPr>
            </w:pPr>
            <w:r>
              <w:rPr>
                <w:rFonts w:hint="eastAsia" w:ascii="宋体" w:hAnsi="宋体"/>
                <w:b/>
                <w:szCs w:val="21"/>
              </w:rPr>
              <w:t>评审标准要求和方法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91" w:type="dxa"/>
            <w:vMerge w:val="restart"/>
            <w:shd w:val="clear" w:color="auto" w:fill="auto"/>
            <w:vAlign w:val="center"/>
          </w:tcPr>
          <w:p>
            <w:pPr>
              <w:adjustRightInd w:val="0"/>
              <w:snapToGrid w:val="0"/>
              <w:spacing w:line="360" w:lineRule="auto"/>
              <w:jc w:val="center"/>
              <w:rPr>
                <w:rFonts w:ascii="宋体" w:hAnsi="宋体"/>
                <w:szCs w:val="21"/>
              </w:rPr>
            </w:pPr>
            <w:permStart w:id="21" w:edGrp="everyone" w:colFirst="3" w:colLast="3"/>
            <w:permStart w:id="22" w:edGrp="everyone" w:colFirst="4" w:colLast="4"/>
            <w:permStart w:id="23" w:edGrp="everyone" w:colFirst="5" w:colLast="5"/>
            <w:bookmarkStart w:id="54" w:name="施工组织设计" w:colFirst="2" w:colLast="2"/>
            <w:r>
              <w:rPr>
                <w:rFonts w:hint="eastAsia" w:ascii="宋体" w:hAnsi="宋体"/>
                <w:szCs w:val="21"/>
              </w:rPr>
              <w:t>2.2.3</w:t>
            </w:r>
          </w:p>
          <w:p>
            <w:pPr>
              <w:adjustRightInd w:val="0"/>
              <w:snapToGrid w:val="0"/>
              <w:spacing w:line="360" w:lineRule="auto"/>
              <w:jc w:val="center"/>
              <w:rPr>
                <w:rFonts w:ascii="宋体" w:hAnsi="宋体"/>
                <w:szCs w:val="21"/>
              </w:rPr>
            </w:pPr>
            <w:r>
              <w:rPr>
                <w:rFonts w:hint="eastAsia" w:ascii="宋体" w:hAnsi="宋体"/>
                <w:szCs w:val="21"/>
              </w:rPr>
              <w:t>(1)</w:t>
            </w:r>
          </w:p>
        </w:tc>
        <w:tc>
          <w:tcPr>
            <w:tcW w:w="823" w:type="dxa"/>
            <w:vMerge w:val="restart"/>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施工</w:t>
            </w:r>
          </w:p>
          <w:p>
            <w:pPr>
              <w:adjustRightInd w:val="0"/>
              <w:snapToGrid w:val="0"/>
              <w:spacing w:line="360" w:lineRule="auto"/>
              <w:jc w:val="center"/>
              <w:rPr>
                <w:rFonts w:ascii="宋体" w:hAnsi="宋体"/>
                <w:szCs w:val="21"/>
              </w:rPr>
            </w:pPr>
            <w:r>
              <w:rPr>
                <w:rFonts w:hint="eastAsia" w:ascii="宋体" w:hAnsi="宋体"/>
                <w:szCs w:val="21"/>
              </w:rPr>
              <w:t>组织</w:t>
            </w:r>
          </w:p>
          <w:p>
            <w:pPr>
              <w:adjustRightInd w:val="0"/>
              <w:snapToGrid w:val="0"/>
              <w:spacing w:line="360" w:lineRule="auto"/>
              <w:jc w:val="center"/>
              <w:rPr>
                <w:rFonts w:ascii="宋体" w:hAnsi="宋体"/>
                <w:szCs w:val="21"/>
              </w:rPr>
            </w:pPr>
            <w:r>
              <w:rPr>
                <w:rFonts w:hint="eastAsia" w:ascii="宋体" w:hAnsi="宋体"/>
                <w:szCs w:val="21"/>
              </w:rPr>
              <w:t>设计</w:t>
            </w:r>
          </w:p>
        </w:tc>
        <w:tc>
          <w:tcPr>
            <w:tcW w:w="1676" w:type="dxa"/>
            <w:vMerge w:val="restart"/>
            <w:shd w:val="clear" w:color="auto" w:fill="auto"/>
            <w:vAlign w:val="center"/>
          </w:tcPr>
          <w:p>
            <w:pPr>
              <w:adjustRightInd w:val="0"/>
              <w:snapToGrid w:val="0"/>
              <w:spacing w:line="360" w:lineRule="auto"/>
              <w:rPr>
                <w:rFonts w:ascii="宋体" w:hAnsi="宋体"/>
                <w:szCs w:val="21"/>
              </w:rPr>
            </w:pPr>
            <w:r>
              <w:rPr>
                <w:rFonts w:ascii="宋体" w:hAnsi="宋体" w:eastAsia="宋体" w:cs="宋体"/>
              </w:rPr>
              <w:t>施工方案</w:t>
            </w:r>
          </w:p>
        </w:tc>
        <w:tc>
          <w:tcPr>
            <w:tcW w:w="1677" w:type="dxa"/>
            <w:shd w:val="clear" w:color="auto" w:fill="auto"/>
            <w:vAlign w:val="center"/>
          </w:tcPr>
          <w:p>
            <w:pPr>
              <w:adjustRightInd w:val="0"/>
              <w:snapToGrid w:val="0"/>
              <w:spacing w:line="360" w:lineRule="auto"/>
              <w:rPr>
                <w:rFonts w:ascii="宋体" w:hAnsi="宋体"/>
                <w:szCs w:val="21"/>
              </w:rPr>
            </w:pPr>
            <w:r>
              <w:rPr>
                <w:rFonts w:hint="eastAsia" w:ascii="宋体" w:hAnsi="宋体"/>
                <w:szCs w:val="21"/>
              </w:rPr>
              <w:t>拟招标工程施工总体方案</w:t>
            </w:r>
          </w:p>
        </w:tc>
        <w:tc>
          <w:tcPr>
            <w:tcW w:w="869" w:type="dxa"/>
            <w:shd w:val="clear" w:color="auto" w:fill="auto"/>
            <w:vAlign w:val="center"/>
          </w:tcPr>
          <w:p>
            <w:pPr>
              <w:adjustRightInd w:val="0"/>
              <w:snapToGrid w:val="0"/>
              <w:spacing w:line="360" w:lineRule="auto"/>
              <w:jc w:val="center"/>
              <w:rPr>
                <w:rFonts w:ascii="宋体" w:hAnsi="宋体"/>
                <w:szCs w:val="21"/>
              </w:rPr>
            </w:pPr>
            <w:r>
              <w:rPr>
                <w:rFonts w:ascii="宋体" w:hAnsi="宋体" w:eastAsia="宋体" w:cs="宋体"/>
              </w:rPr>
              <w:t>1分</w:t>
            </w:r>
          </w:p>
        </w:tc>
        <w:tc>
          <w:tcPr>
            <w:tcW w:w="3452" w:type="dxa"/>
            <w:shd w:val="clear" w:color="auto" w:fill="auto"/>
            <w:vAlign w:val="center"/>
          </w:tcPr>
          <w:p>
            <w:pPr>
              <w:pStyle w:val="13"/>
              <w:ind w:left="0" w:leftChars="0" w:firstLine="0" w:firstLineChars="0"/>
              <w:jc w:val="both"/>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制定的工程施工总体方案完整、详细，针对性最强，合理可行的,得1分；</w:t>
            </w:r>
          </w:p>
          <w:p>
            <w:pPr>
              <w:pStyle w:val="13"/>
              <w:ind w:left="0" w:leftChars="0" w:firstLine="0" w:firstLineChars="0"/>
              <w:jc w:val="both"/>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制定的工程施工总体方案简单、内容较完整、详细、针对性较强，基本合理可行的，得0.8分；</w:t>
            </w:r>
          </w:p>
          <w:p>
            <w:pPr>
              <w:pStyle w:val="13"/>
              <w:ind w:left="0" w:leftChars="0" w:firstLine="0" w:firstLineChars="0"/>
              <w:jc w:val="both"/>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制定的工程施工总体方案简单、内容不清晰，不具备可行得0.6分；</w:t>
            </w:r>
          </w:p>
          <w:p>
            <w:pPr>
              <w:pStyle w:val="13"/>
              <w:ind w:left="0" w:leftChars="0" w:firstLine="0" w:firstLineChars="0"/>
              <w:jc w:val="both"/>
              <w:rPr>
                <w:rFonts w:ascii="宋体" w:hAnsi="宋体"/>
                <w:szCs w:val="21"/>
              </w:rPr>
            </w:pPr>
            <w:r>
              <w:rPr>
                <w:rFonts w:hint="eastAsia" w:ascii="宋体" w:hAnsi="宋体" w:eastAsiaTheme="minorEastAsia" w:cstheme="minorBidi"/>
                <w:kern w:val="2"/>
                <w:sz w:val="21"/>
                <w:szCs w:val="21"/>
                <w:lang w:val="en-US" w:eastAsia="zh-CN" w:bidi="ar-SA"/>
              </w:rPr>
              <w:t>不提不得分。</w:t>
            </w:r>
          </w:p>
        </w:tc>
      </w:tr>
      <w:permEnd w:id="21"/>
      <w:permEnd w:id="22"/>
      <w:permEnd w:id="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91" w:type="dxa"/>
            <w:vMerge w:val="continue"/>
            <w:shd w:val="clear" w:color="auto" w:fill="auto"/>
            <w:vAlign w:val="center"/>
          </w:tcPr>
          <w:p>
            <w:pPr>
              <w:adjustRightInd w:val="0"/>
              <w:snapToGrid w:val="0"/>
              <w:spacing w:line="360" w:lineRule="auto"/>
              <w:jc w:val="center"/>
              <w:rPr>
                <w:rFonts w:ascii="宋体" w:hAnsi="宋体"/>
                <w:szCs w:val="21"/>
              </w:rPr>
            </w:pPr>
            <w:permStart w:id="24" w:edGrp="everyone" w:colFirst="3" w:colLast="3"/>
            <w:permStart w:id="25" w:edGrp="everyone" w:colFirst="4" w:colLast="4"/>
            <w:permStart w:id="26" w:edGrp="everyone" w:colFirst="5" w:colLast="5"/>
          </w:p>
        </w:tc>
        <w:tc>
          <w:tcPr>
            <w:tcW w:w="823" w:type="dxa"/>
            <w:vMerge w:val="continue"/>
            <w:shd w:val="clear" w:color="auto" w:fill="auto"/>
            <w:vAlign w:val="center"/>
          </w:tcPr>
          <w:p>
            <w:pPr>
              <w:adjustRightInd w:val="0"/>
              <w:snapToGrid w:val="0"/>
              <w:spacing w:line="360" w:lineRule="auto"/>
              <w:jc w:val="center"/>
              <w:rPr>
                <w:rFonts w:ascii="宋体" w:hAnsi="宋体"/>
                <w:szCs w:val="21"/>
              </w:rPr>
            </w:pPr>
          </w:p>
        </w:tc>
        <w:tc>
          <w:tcPr>
            <w:tcW w:w="1676" w:type="dxa"/>
            <w:vMerge w:val="continue"/>
            <w:shd w:val="clear" w:color="auto" w:fill="auto"/>
            <w:vAlign w:val="center"/>
          </w:tcPr>
          <w:p>
            <w:pPr>
              <w:adjustRightInd w:val="0"/>
              <w:snapToGrid w:val="0"/>
              <w:spacing w:line="360" w:lineRule="auto"/>
              <w:rPr>
                <w:rFonts w:ascii="宋体" w:hAnsi="宋体"/>
                <w:szCs w:val="21"/>
              </w:rPr>
            </w:pPr>
          </w:p>
        </w:tc>
        <w:tc>
          <w:tcPr>
            <w:tcW w:w="1677" w:type="dxa"/>
            <w:shd w:val="clear" w:color="auto" w:fill="auto"/>
            <w:vAlign w:val="center"/>
          </w:tcPr>
          <w:p>
            <w:pPr>
              <w:adjustRightInd w:val="0"/>
              <w:snapToGrid w:val="0"/>
              <w:spacing w:line="360" w:lineRule="auto"/>
              <w:rPr>
                <w:rFonts w:ascii="宋体" w:hAnsi="宋体"/>
                <w:szCs w:val="21"/>
              </w:rPr>
            </w:pPr>
            <w:r>
              <w:rPr>
                <w:rFonts w:ascii="宋体" w:hAnsi="宋体" w:eastAsia="宋体" w:cs="宋体"/>
              </w:rPr>
              <w:t>关键部位施工方案</w:t>
            </w:r>
          </w:p>
        </w:tc>
        <w:tc>
          <w:tcPr>
            <w:tcW w:w="869" w:type="dxa"/>
            <w:shd w:val="clear" w:color="auto" w:fill="auto"/>
            <w:vAlign w:val="center"/>
          </w:tcPr>
          <w:p>
            <w:pPr>
              <w:adjustRightInd w:val="0"/>
              <w:snapToGrid w:val="0"/>
              <w:spacing w:line="360" w:lineRule="auto"/>
              <w:jc w:val="center"/>
              <w:rPr>
                <w:rFonts w:ascii="宋体" w:hAnsi="宋体"/>
                <w:szCs w:val="21"/>
              </w:rPr>
            </w:pPr>
            <w:r>
              <w:rPr>
                <w:rFonts w:ascii="宋体" w:hAnsi="宋体" w:eastAsia="宋体" w:cs="宋体"/>
              </w:rPr>
              <w:t>2分</w:t>
            </w:r>
          </w:p>
        </w:tc>
        <w:tc>
          <w:tcPr>
            <w:tcW w:w="3452" w:type="dxa"/>
            <w:shd w:val="clear" w:color="auto" w:fill="auto"/>
            <w:vAlign w:val="center"/>
          </w:tcPr>
          <w:p>
            <w:pPr>
              <w:adjustRightInd w:val="0"/>
              <w:snapToGrid w:val="0"/>
              <w:spacing w:line="360" w:lineRule="auto"/>
              <w:jc w:val="left"/>
              <w:rPr>
                <w:rFonts w:hint="eastAsia"/>
                <w:color w:val="auto"/>
                <w:sz w:val="21"/>
                <w:szCs w:val="21"/>
                <w:highlight w:val="none"/>
              </w:rPr>
            </w:pPr>
            <w:r>
              <w:rPr>
                <w:rFonts w:hint="eastAsia" w:ascii="宋体" w:hAnsi="宋体" w:eastAsia="宋体" w:cs="宋体"/>
              </w:rPr>
              <w:t>方案详细，合理可行，针对性最强的</w:t>
            </w:r>
            <w:r>
              <w:rPr>
                <w:rFonts w:hint="eastAsia"/>
                <w:color w:val="auto"/>
                <w:sz w:val="21"/>
                <w:szCs w:val="21"/>
                <w:highlight w:val="none"/>
              </w:rPr>
              <w:t>：</w:t>
            </w:r>
            <w:r>
              <w:rPr>
                <w:rFonts w:hint="eastAsia"/>
                <w:color w:val="auto"/>
                <w:sz w:val="21"/>
                <w:szCs w:val="21"/>
                <w:highlight w:val="none"/>
                <w:lang w:val="en-US" w:eastAsia="zh-CN"/>
              </w:rPr>
              <w:t>2</w:t>
            </w:r>
            <w:r>
              <w:rPr>
                <w:rFonts w:hint="eastAsia"/>
                <w:color w:val="auto"/>
                <w:sz w:val="21"/>
                <w:szCs w:val="21"/>
                <w:highlight w:val="none"/>
              </w:rPr>
              <w:t>分；</w:t>
            </w:r>
          </w:p>
          <w:p>
            <w:pPr>
              <w:adjustRightInd w:val="0"/>
              <w:snapToGrid w:val="0"/>
              <w:spacing w:line="360" w:lineRule="auto"/>
              <w:jc w:val="left"/>
              <w:rPr>
                <w:rFonts w:hint="eastAsia"/>
                <w:color w:val="auto"/>
                <w:sz w:val="21"/>
                <w:szCs w:val="21"/>
                <w:highlight w:val="none"/>
              </w:rPr>
            </w:pPr>
            <w:r>
              <w:rPr>
                <w:rFonts w:hint="eastAsia" w:ascii="宋体" w:hAnsi="宋体" w:eastAsia="宋体" w:cs="宋体"/>
              </w:rPr>
              <w:t>方案较详细，基本合理可行，针对性较强的</w:t>
            </w:r>
            <w:r>
              <w:rPr>
                <w:rFonts w:hint="eastAsia"/>
                <w:color w:val="auto"/>
                <w:sz w:val="21"/>
                <w:szCs w:val="21"/>
                <w:highlight w:val="none"/>
                <w:lang w:eastAsia="zh-CN"/>
              </w:rPr>
              <w:t>：</w:t>
            </w:r>
            <w:r>
              <w:rPr>
                <w:rFonts w:hint="eastAsia"/>
                <w:color w:val="auto"/>
                <w:sz w:val="21"/>
                <w:szCs w:val="21"/>
                <w:highlight w:val="none"/>
                <w:lang w:val="en-US" w:eastAsia="zh-CN"/>
              </w:rPr>
              <w:t>1.6</w:t>
            </w:r>
            <w:r>
              <w:rPr>
                <w:rFonts w:hint="eastAsia"/>
                <w:color w:val="auto"/>
                <w:sz w:val="21"/>
                <w:szCs w:val="21"/>
                <w:highlight w:val="none"/>
              </w:rPr>
              <w:t>分；</w:t>
            </w:r>
          </w:p>
          <w:p>
            <w:pPr>
              <w:adjustRightInd w:val="0"/>
              <w:snapToGrid w:val="0"/>
              <w:spacing w:line="360" w:lineRule="auto"/>
              <w:jc w:val="left"/>
              <w:rPr>
                <w:rFonts w:hint="eastAsia"/>
                <w:color w:val="auto"/>
                <w:sz w:val="21"/>
                <w:szCs w:val="21"/>
                <w:highlight w:val="none"/>
              </w:rPr>
            </w:pPr>
            <w:r>
              <w:rPr>
                <w:rFonts w:hint="eastAsia" w:ascii="宋体" w:hAnsi="宋体" w:eastAsia="宋体" w:cs="宋体"/>
              </w:rPr>
              <w:t>方案简单，针对性较差的</w:t>
            </w:r>
            <w:r>
              <w:rPr>
                <w:rFonts w:hint="eastAsia"/>
                <w:color w:val="auto"/>
                <w:sz w:val="21"/>
                <w:szCs w:val="21"/>
                <w:highlight w:val="none"/>
                <w:lang w:eastAsia="zh-CN"/>
              </w:rPr>
              <w:t>：</w:t>
            </w:r>
            <w:r>
              <w:rPr>
                <w:rFonts w:hint="eastAsia"/>
                <w:color w:val="auto"/>
                <w:sz w:val="21"/>
                <w:szCs w:val="21"/>
                <w:highlight w:val="none"/>
                <w:lang w:val="en-US" w:eastAsia="zh-CN"/>
              </w:rPr>
              <w:t>1.2</w:t>
            </w:r>
            <w:r>
              <w:rPr>
                <w:rFonts w:hint="eastAsia"/>
                <w:color w:val="auto"/>
                <w:sz w:val="21"/>
                <w:szCs w:val="21"/>
                <w:highlight w:val="none"/>
              </w:rPr>
              <w:t>分</w:t>
            </w:r>
          </w:p>
          <w:p>
            <w:pPr>
              <w:adjustRightInd w:val="0"/>
              <w:snapToGrid w:val="0"/>
              <w:spacing w:line="360" w:lineRule="auto"/>
              <w:jc w:val="left"/>
              <w:rPr>
                <w:rFonts w:ascii="宋体" w:hAnsi="宋体"/>
                <w:szCs w:val="21"/>
              </w:rPr>
            </w:pPr>
            <w:r>
              <w:rPr>
                <w:rFonts w:hint="eastAsia" w:ascii="宋体" w:hAnsi="宋体" w:eastAsiaTheme="minorEastAsia" w:cstheme="minorBidi"/>
                <w:kern w:val="2"/>
                <w:sz w:val="21"/>
                <w:szCs w:val="21"/>
                <w:lang w:val="en-US" w:eastAsia="zh-CN" w:bidi="ar-SA"/>
              </w:rPr>
              <w:t>不提不得分。</w:t>
            </w:r>
          </w:p>
        </w:tc>
      </w:tr>
      <w:permEnd w:id="24"/>
      <w:permEnd w:id="25"/>
      <w:permEnd w:id="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91" w:type="dxa"/>
            <w:vMerge w:val="continue"/>
            <w:shd w:val="clear" w:color="auto" w:fill="auto"/>
            <w:vAlign w:val="center"/>
          </w:tcPr>
          <w:p>
            <w:pPr>
              <w:adjustRightInd w:val="0"/>
              <w:snapToGrid w:val="0"/>
              <w:spacing w:line="360" w:lineRule="auto"/>
              <w:jc w:val="center"/>
              <w:rPr>
                <w:rFonts w:ascii="宋体" w:hAnsi="宋体"/>
                <w:szCs w:val="21"/>
              </w:rPr>
            </w:pPr>
            <w:permStart w:id="27" w:edGrp="everyone" w:colFirst="3" w:colLast="3"/>
            <w:permStart w:id="28" w:edGrp="everyone" w:colFirst="4" w:colLast="4"/>
            <w:permStart w:id="29" w:edGrp="everyone" w:colFirst="5" w:colLast="5"/>
          </w:p>
        </w:tc>
        <w:tc>
          <w:tcPr>
            <w:tcW w:w="823" w:type="dxa"/>
            <w:vMerge w:val="continue"/>
            <w:shd w:val="clear" w:color="auto" w:fill="auto"/>
            <w:vAlign w:val="center"/>
          </w:tcPr>
          <w:p>
            <w:pPr>
              <w:adjustRightInd w:val="0"/>
              <w:snapToGrid w:val="0"/>
              <w:spacing w:line="360" w:lineRule="auto"/>
              <w:jc w:val="center"/>
              <w:rPr>
                <w:rFonts w:ascii="宋体" w:hAnsi="宋体"/>
                <w:szCs w:val="21"/>
              </w:rPr>
            </w:pPr>
          </w:p>
        </w:tc>
        <w:tc>
          <w:tcPr>
            <w:tcW w:w="1676" w:type="dxa"/>
            <w:vMerge w:val="continue"/>
            <w:shd w:val="clear" w:color="auto" w:fill="auto"/>
            <w:vAlign w:val="center"/>
          </w:tcPr>
          <w:p>
            <w:pPr>
              <w:adjustRightInd w:val="0"/>
              <w:snapToGrid w:val="0"/>
              <w:spacing w:line="360" w:lineRule="auto"/>
              <w:rPr>
                <w:rFonts w:ascii="宋体" w:hAnsi="宋体"/>
                <w:szCs w:val="21"/>
              </w:rPr>
            </w:pPr>
          </w:p>
        </w:tc>
        <w:tc>
          <w:tcPr>
            <w:tcW w:w="1677" w:type="dxa"/>
            <w:shd w:val="clear" w:color="auto" w:fill="auto"/>
            <w:vAlign w:val="center"/>
          </w:tcPr>
          <w:p>
            <w:pPr>
              <w:adjustRightInd w:val="0"/>
              <w:snapToGrid w:val="0"/>
              <w:spacing w:line="360" w:lineRule="auto"/>
              <w:rPr>
                <w:rFonts w:ascii="宋体" w:hAnsi="宋体"/>
                <w:szCs w:val="21"/>
              </w:rPr>
            </w:pPr>
            <w:r>
              <w:rPr>
                <w:rFonts w:ascii="宋体" w:hAnsi="宋体" w:eastAsia="宋体" w:cs="宋体"/>
              </w:rPr>
              <w:t>大型机械进出场方案</w:t>
            </w:r>
          </w:p>
        </w:tc>
        <w:tc>
          <w:tcPr>
            <w:tcW w:w="869" w:type="dxa"/>
            <w:shd w:val="clear" w:color="auto" w:fill="auto"/>
            <w:vAlign w:val="center"/>
          </w:tcPr>
          <w:p>
            <w:pPr>
              <w:adjustRightInd w:val="0"/>
              <w:snapToGrid w:val="0"/>
              <w:spacing w:line="360" w:lineRule="auto"/>
              <w:jc w:val="center"/>
              <w:rPr>
                <w:rFonts w:ascii="宋体" w:hAnsi="宋体"/>
                <w:szCs w:val="21"/>
              </w:rPr>
            </w:pPr>
            <w:r>
              <w:rPr>
                <w:rFonts w:ascii="宋体" w:hAnsi="宋体" w:eastAsia="宋体" w:cs="宋体"/>
              </w:rPr>
              <w:t>1分</w:t>
            </w:r>
          </w:p>
        </w:tc>
        <w:tc>
          <w:tcPr>
            <w:tcW w:w="3452" w:type="dxa"/>
            <w:shd w:val="clear" w:color="auto" w:fill="auto"/>
            <w:vAlign w:val="center"/>
          </w:tcPr>
          <w:p>
            <w:pPr>
              <w:adjustRightInd w:val="0"/>
              <w:snapToGrid w:val="0"/>
              <w:spacing w:line="360" w:lineRule="auto"/>
              <w:jc w:val="left"/>
              <w:rPr>
                <w:rFonts w:hint="eastAsia"/>
                <w:color w:val="auto"/>
                <w:sz w:val="21"/>
                <w:szCs w:val="21"/>
                <w:highlight w:val="none"/>
              </w:rPr>
            </w:pPr>
            <w:r>
              <w:rPr>
                <w:rFonts w:hint="eastAsia" w:ascii="宋体" w:hAnsi="宋体" w:eastAsia="宋体" w:cs="宋体"/>
              </w:rPr>
              <w:t>方案详细，合理可行，针对性最强的</w:t>
            </w:r>
            <w:r>
              <w:rPr>
                <w:rFonts w:hint="eastAsia"/>
                <w:color w:val="auto"/>
                <w:sz w:val="21"/>
                <w:szCs w:val="21"/>
                <w:highlight w:val="none"/>
              </w:rPr>
              <w:t>：1分；</w:t>
            </w:r>
          </w:p>
          <w:p>
            <w:pPr>
              <w:adjustRightInd w:val="0"/>
              <w:snapToGrid w:val="0"/>
              <w:spacing w:line="360" w:lineRule="auto"/>
              <w:jc w:val="left"/>
              <w:rPr>
                <w:rFonts w:hint="eastAsia"/>
                <w:color w:val="auto"/>
                <w:sz w:val="21"/>
                <w:szCs w:val="21"/>
                <w:highlight w:val="none"/>
              </w:rPr>
            </w:pPr>
            <w:r>
              <w:rPr>
                <w:rFonts w:hint="eastAsia" w:ascii="宋体" w:hAnsi="宋体" w:eastAsia="宋体" w:cs="宋体"/>
              </w:rPr>
              <w:t>方案较详细，基本合理可行，针对性较强的</w:t>
            </w:r>
            <w:r>
              <w:rPr>
                <w:rFonts w:hint="eastAsia" w:ascii="宋体" w:hAnsi="宋体" w:eastAsia="宋体" w:cs="宋体"/>
                <w:lang w:eastAsia="zh-CN"/>
              </w:rPr>
              <w:t>：</w:t>
            </w:r>
            <w:r>
              <w:rPr>
                <w:rFonts w:hint="eastAsia"/>
                <w:color w:val="auto"/>
                <w:sz w:val="21"/>
                <w:szCs w:val="21"/>
                <w:highlight w:val="none"/>
              </w:rPr>
              <w:t>0.8分；</w:t>
            </w:r>
          </w:p>
          <w:p>
            <w:pPr>
              <w:adjustRightInd w:val="0"/>
              <w:snapToGrid w:val="0"/>
              <w:spacing w:line="360" w:lineRule="auto"/>
              <w:jc w:val="left"/>
              <w:rPr>
                <w:rFonts w:hint="eastAsia"/>
                <w:color w:val="auto"/>
                <w:sz w:val="21"/>
                <w:szCs w:val="21"/>
                <w:highlight w:val="none"/>
              </w:rPr>
            </w:pPr>
            <w:r>
              <w:rPr>
                <w:rFonts w:hint="eastAsia" w:ascii="宋体" w:hAnsi="宋体" w:eastAsia="宋体" w:cs="宋体"/>
              </w:rPr>
              <w:t>方案简单，针对性较差的</w:t>
            </w:r>
            <w:r>
              <w:rPr>
                <w:rFonts w:hint="eastAsia"/>
                <w:color w:val="auto"/>
                <w:sz w:val="21"/>
                <w:szCs w:val="21"/>
                <w:highlight w:val="none"/>
              </w:rPr>
              <w:t>0.6分；</w:t>
            </w:r>
          </w:p>
          <w:p>
            <w:pPr>
              <w:adjustRightInd w:val="0"/>
              <w:snapToGrid w:val="0"/>
              <w:spacing w:line="360" w:lineRule="auto"/>
              <w:jc w:val="left"/>
              <w:rPr>
                <w:rFonts w:ascii="宋体" w:hAnsi="宋体"/>
                <w:szCs w:val="21"/>
              </w:rPr>
            </w:pPr>
            <w:r>
              <w:rPr>
                <w:rFonts w:hint="eastAsia"/>
                <w:color w:val="auto"/>
                <w:sz w:val="21"/>
                <w:szCs w:val="21"/>
                <w:highlight w:val="none"/>
                <w:lang w:eastAsia="zh-CN"/>
              </w:rPr>
              <w:t>不提供不得分</w:t>
            </w:r>
          </w:p>
        </w:tc>
      </w:tr>
      <w:permEnd w:id="27"/>
      <w:permEnd w:id="28"/>
      <w:perm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91" w:type="dxa"/>
            <w:vMerge w:val="continue"/>
            <w:shd w:val="clear" w:color="auto" w:fill="auto"/>
            <w:vAlign w:val="center"/>
          </w:tcPr>
          <w:p>
            <w:pPr>
              <w:adjustRightInd w:val="0"/>
              <w:snapToGrid w:val="0"/>
              <w:spacing w:line="360" w:lineRule="auto"/>
              <w:jc w:val="center"/>
              <w:rPr>
                <w:rFonts w:ascii="宋体" w:hAnsi="宋体"/>
                <w:szCs w:val="21"/>
              </w:rPr>
            </w:pPr>
            <w:permStart w:id="30" w:edGrp="everyone" w:colFirst="3" w:colLast="3"/>
            <w:permStart w:id="31" w:edGrp="everyone" w:colFirst="4" w:colLast="4"/>
            <w:permStart w:id="32" w:edGrp="everyone" w:colFirst="5" w:colLast="5"/>
          </w:p>
        </w:tc>
        <w:tc>
          <w:tcPr>
            <w:tcW w:w="823" w:type="dxa"/>
            <w:vMerge w:val="continue"/>
            <w:shd w:val="clear" w:color="auto" w:fill="auto"/>
            <w:vAlign w:val="center"/>
          </w:tcPr>
          <w:p>
            <w:pPr>
              <w:adjustRightInd w:val="0"/>
              <w:snapToGrid w:val="0"/>
              <w:spacing w:line="360" w:lineRule="auto"/>
              <w:jc w:val="center"/>
              <w:rPr>
                <w:rFonts w:ascii="宋体" w:hAnsi="宋体"/>
                <w:szCs w:val="21"/>
              </w:rPr>
            </w:pPr>
          </w:p>
        </w:tc>
        <w:tc>
          <w:tcPr>
            <w:tcW w:w="1676" w:type="dxa"/>
            <w:vMerge w:val="continue"/>
            <w:shd w:val="clear" w:color="auto" w:fill="auto"/>
            <w:vAlign w:val="center"/>
          </w:tcPr>
          <w:p>
            <w:pPr>
              <w:adjustRightInd w:val="0"/>
              <w:snapToGrid w:val="0"/>
              <w:spacing w:line="360" w:lineRule="auto"/>
              <w:rPr>
                <w:rFonts w:ascii="宋体" w:hAnsi="宋体"/>
                <w:szCs w:val="21"/>
              </w:rPr>
            </w:pPr>
          </w:p>
        </w:tc>
        <w:tc>
          <w:tcPr>
            <w:tcW w:w="1677" w:type="dxa"/>
            <w:shd w:val="clear" w:color="auto" w:fill="auto"/>
            <w:vAlign w:val="center"/>
          </w:tcPr>
          <w:p>
            <w:pPr>
              <w:adjustRightInd w:val="0"/>
              <w:snapToGrid w:val="0"/>
              <w:spacing w:line="360" w:lineRule="auto"/>
              <w:rPr>
                <w:rFonts w:ascii="宋体" w:hAnsi="宋体"/>
                <w:szCs w:val="21"/>
              </w:rPr>
            </w:pPr>
            <w:r>
              <w:rPr>
                <w:rFonts w:ascii="宋体" w:hAnsi="宋体" w:eastAsia="宋体" w:cs="宋体"/>
              </w:rPr>
              <w:t>冬雨季施工方案</w:t>
            </w:r>
          </w:p>
        </w:tc>
        <w:tc>
          <w:tcPr>
            <w:tcW w:w="869" w:type="dxa"/>
            <w:shd w:val="clear" w:color="auto" w:fill="auto"/>
            <w:vAlign w:val="center"/>
          </w:tcPr>
          <w:p>
            <w:pPr>
              <w:adjustRightInd w:val="0"/>
              <w:snapToGrid w:val="0"/>
              <w:spacing w:line="360" w:lineRule="auto"/>
              <w:jc w:val="center"/>
              <w:rPr>
                <w:rFonts w:ascii="宋体" w:hAnsi="宋体"/>
                <w:szCs w:val="21"/>
              </w:rPr>
            </w:pPr>
            <w:r>
              <w:rPr>
                <w:rFonts w:ascii="宋体" w:hAnsi="宋体" w:eastAsia="宋体" w:cs="宋体"/>
              </w:rPr>
              <w:t>1分</w:t>
            </w:r>
          </w:p>
        </w:tc>
        <w:tc>
          <w:tcPr>
            <w:tcW w:w="3452" w:type="dxa"/>
            <w:shd w:val="clear" w:color="auto" w:fill="auto"/>
            <w:vAlign w:val="center"/>
          </w:tcPr>
          <w:p>
            <w:pPr>
              <w:adjustRightInd w:val="0"/>
              <w:snapToGrid w:val="0"/>
              <w:spacing w:line="360" w:lineRule="auto"/>
              <w:jc w:val="left"/>
              <w:rPr>
                <w:rFonts w:hint="eastAsia"/>
                <w:color w:val="auto"/>
                <w:sz w:val="21"/>
                <w:szCs w:val="21"/>
                <w:highlight w:val="none"/>
              </w:rPr>
            </w:pPr>
            <w:r>
              <w:rPr>
                <w:rFonts w:hint="eastAsia" w:ascii="宋体" w:hAnsi="宋体" w:eastAsia="宋体" w:cs="宋体"/>
              </w:rPr>
              <w:t>方案详细，合理可行，针对性最强的</w:t>
            </w:r>
            <w:r>
              <w:rPr>
                <w:rFonts w:hint="eastAsia"/>
                <w:color w:val="auto"/>
                <w:sz w:val="21"/>
                <w:szCs w:val="21"/>
                <w:highlight w:val="none"/>
              </w:rPr>
              <w:t>：1分；</w:t>
            </w:r>
          </w:p>
          <w:p>
            <w:pPr>
              <w:adjustRightInd w:val="0"/>
              <w:snapToGrid w:val="0"/>
              <w:spacing w:line="360" w:lineRule="auto"/>
              <w:jc w:val="left"/>
              <w:rPr>
                <w:rFonts w:hint="eastAsia"/>
                <w:color w:val="auto"/>
                <w:sz w:val="21"/>
                <w:szCs w:val="21"/>
                <w:highlight w:val="none"/>
              </w:rPr>
            </w:pPr>
            <w:r>
              <w:rPr>
                <w:rFonts w:hint="eastAsia" w:ascii="宋体" w:hAnsi="宋体" w:eastAsia="宋体" w:cs="宋体"/>
              </w:rPr>
              <w:t>案较详细，基本合理可行，针对性较强的</w:t>
            </w:r>
            <w:r>
              <w:rPr>
                <w:rFonts w:hint="eastAsia" w:ascii="宋体" w:hAnsi="宋体" w:eastAsia="宋体" w:cs="宋体"/>
                <w:lang w:eastAsia="zh-CN"/>
              </w:rPr>
              <w:t>：</w:t>
            </w:r>
            <w:r>
              <w:rPr>
                <w:rFonts w:hint="eastAsia"/>
                <w:color w:val="auto"/>
                <w:sz w:val="21"/>
                <w:szCs w:val="21"/>
                <w:highlight w:val="none"/>
              </w:rPr>
              <w:t>0.8分；</w:t>
            </w:r>
          </w:p>
          <w:p>
            <w:pPr>
              <w:adjustRightInd w:val="0"/>
              <w:snapToGrid w:val="0"/>
              <w:spacing w:line="360" w:lineRule="auto"/>
              <w:jc w:val="left"/>
              <w:rPr>
                <w:rFonts w:hint="eastAsia"/>
                <w:color w:val="auto"/>
                <w:sz w:val="21"/>
                <w:szCs w:val="21"/>
                <w:highlight w:val="none"/>
              </w:rPr>
            </w:pPr>
            <w:r>
              <w:rPr>
                <w:rFonts w:hint="eastAsia" w:ascii="宋体" w:hAnsi="宋体" w:eastAsia="宋体" w:cs="宋体"/>
              </w:rPr>
              <w:t>方案简单，针对性较差的</w:t>
            </w:r>
            <w:r>
              <w:rPr>
                <w:rFonts w:hint="eastAsia"/>
                <w:color w:val="auto"/>
                <w:sz w:val="21"/>
                <w:szCs w:val="21"/>
                <w:highlight w:val="none"/>
              </w:rPr>
              <w:t>0.6分；</w:t>
            </w:r>
          </w:p>
          <w:p>
            <w:pPr>
              <w:adjustRightInd w:val="0"/>
              <w:snapToGrid w:val="0"/>
              <w:spacing w:line="360" w:lineRule="auto"/>
              <w:jc w:val="left"/>
              <w:rPr>
                <w:rFonts w:ascii="宋体" w:hAnsi="宋体"/>
                <w:szCs w:val="21"/>
              </w:rPr>
            </w:pPr>
            <w:r>
              <w:rPr>
                <w:rFonts w:hint="eastAsia"/>
                <w:color w:val="auto"/>
                <w:sz w:val="21"/>
                <w:szCs w:val="21"/>
                <w:highlight w:val="none"/>
                <w:lang w:eastAsia="zh-CN"/>
              </w:rPr>
              <w:t>不提供不得分</w:t>
            </w:r>
          </w:p>
        </w:tc>
      </w:tr>
      <w:permEnd w:id="30"/>
      <w:permEnd w:id="31"/>
      <w:permEnd w:id="3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91" w:type="dxa"/>
            <w:vMerge w:val="continue"/>
            <w:shd w:val="clear" w:color="auto" w:fill="auto"/>
            <w:vAlign w:val="center"/>
          </w:tcPr>
          <w:p>
            <w:pPr>
              <w:adjustRightInd w:val="0"/>
              <w:snapToGrid w:val="0"/>
              <w:spacing w:line="360" w:lineRule="auto"/>
              <w:jc w:val="center"/>
              <w:rPr>
                <w:rFonts w:ascii="宋体" w:hAnsi="宋体"/>
                <w:szCs w:val="21"/>
              </w:rPr>
            </w:pPr>
            <w:permStart w:id="33" w:edGrp="everyone" w:colFirst="3" w:colLast="3"/>
            <w:permStart w:id="34" w:edGrp="everyone" w:colFirst="4" w:colLast="4"/>
            <w:permStart w:id="35" w:edGrp="everyone" w:colFirst="5" w:colLast="5"/>
          </w:p>
        </w:tc>
        <w:tc>
          <w:tcPr>
            <w:tcW w:w="823" w:type="dxa"/>
            <w:vMerge w:val="continue"/>
            <w:shd w:val="clear" w:color="auto" w:fill="auto"/>
            <w:vAlign w:val="center"/>
          </w:tcPr>
          <w:p>
            <w:pPr>
              <w:adjustRightInd w:val="0"/>
              <w:snapToGrid w:val="0"/>
              <w:spacing w:line="360" w:lineRule="auto"/>
              <w:jc w:val="center"/>
              <w:rPr>
                <w:rFonts w:ascii="宋体" w:hAnsi="宋体"/>
                <w:szCs w:val="21"/>
              </w:rPr>
            </w:pPr>
          </w:p>
        </w:tc>
        <w:tc>
          <w:tcPr>
            <w:tcW w:w="1676" w:type="dxa"/>
            <w:vMerge w:val="continue"/>
            <w:shd w:val="clear" w:color="auto" w:fill="auto"/>
            <w:vAlign w:val="center"/>
          </w:tcPr>
          <w:p>
            <w:pPr>
              <w:adjustRightInd w:val="0"/>
              <w:snapToGrid w:val="0"/>
              <w:spacing w:line="360" w:lineRule="auto"/>
              <w:rPr>
                <w:rFonts w:ascii="宋体" w:hAnsi="宋体"/>
                <w:szCs w:val="21"/>
              </w:rPr>
            </w:pPr>
          </w:p>
        </w:tc>
        <w:tc>
          <w:tcPr>
            <w:tcW w:w="1677" w:type="dxa"/>
            <w:shd w:val="clear" w:color="auto" w:fill="auto"/>
            <w:vAlign w:val="center"/>
          </w:tcPr>
          <w:p>
            <w:pPr>
              <w:adjustRightInd w:val="0"/>
              <w:snapToGrid w:val="0"/>
              <w:spacing w:line="360" w:lineRule="auto"/>
              <w:rPr>
                <w:rFonts w:ascii="宋体" w:hAnsi="宋体"/>
                <w:szCs w:val="21"/>
              </w:rPr>
            </w:pPr>
            <w:r>
              <w:rPr>
                <w:rFonts w:ascii="宋体" w:hAnsi="宋体" w:eastAsia="宋体" w:cs="宋体"/>
              </w:rPr>
              <w:t>降排水方案</w:t>
            </w:r>
          </w:p>
        </w:tc>
        <w:tc>
          <w:tcPr>
            <w:tcW w:w="869" w:type="dxa"/>
            <w:shd w:val="clear" w:color="auto" w:fill="auto"/>
            <w:vAlign w:val="center"/>
          </w:tcPr>
          <w:p>
            <w:pPr>
              <w:adjustRightInd w:val="0"/>
              <w:snapToGrid w:val="0"/>
              <w:spacing w:line="360" w:lineRule="auto"/>
              <w:jc w:val="center"/>
              <w:rPr>
                <w:rFonts w:ascii="宋体" w:hAnsi="宋体"/>
                <w:szCs w:val="21"/>
              </w:rPr>
            </w:pPr>
            <w:r>
              <w:rPr>
                <w:rFonts w:ascii="宋体" w:hAnsi="宋体" w:eastAsia="宋体" w:cs="宋体"/>
              </w:rPr>
              <w:t>1分</w:t>
            </w:r>
          </w:p>
        </w:tc>
        <w:tc>
          <w:tcPr>
            <w:tcW w:w="3452" w:type="dxa"/>
            <w:shd w:val="clear" w:color="auto" w:fill="auto"/>
            <w:vAlign w:val="center"/>
          </w:tcPr>
          <w:p>
            <w:pPr>
              <w:adjustRightInd w:val="0"/>
              <w:snapToGrid w:val="0"/>
              <w:spacing w:line="360" w:lineRule="auto"/>
              <w:jc w:val="left"/>
              <w:rPr>
                <w:rFonts w:hint="eastAsia"/>
                <w:color w:val="auto"/>
                <w:sz w:val="21"/>
                <w:szCs w:val="21"/>
                <w:highlight w:val="none"/>
              </w:rPr>
            </w:pPr>
            <w:r>
              <w:rPr>
                <w:rFonts w:hint="eastAsia" w:ascii="宋体" w:hAnsi="宋体" w:eastAsia="宋体" w:cs="宋体"/>
              </w:rPr>
              <w:t>方案详细，合理可行，针对性最强的</w:t>
            </w:r>
            <w:r>
              <w:rPr>
                <w:rFonts w:hint="eastAsia"/>
                <w:color w:val="auto"/>
                <w:sz w:val="21"/>
                <w:szCs w:val="21"/>
                <w:highlight w:val="none"/>
              </w:rPr>
              <w:t>：1分；</w:t>
            </w:r>
          </w:p>
          <w:p>
            <w:pPr>
              <w:adjustRightInd w:val="0"/>
              <w:snapToGrid w:val="0"/>
              <w:spacing w:line="360" w:lineRule="auto"/>
              <w:jc w:val="left"/>
              <w:rPr>
                <w:rFonts w:hint="eastAsia"/>
                <w:color w:val="auto"/>
                <w:sz w:val="21"/>
                <w:szCs w:val="21"/>
                <w:highlight w:val="none"/>
              </w:rPr>
            </w:pPr>
            <w:r>
              <w:rPr>
                <w:rFonts w:hint="eastAsia" w:ascii="宋体" w:hAnsi="宋体" w:eastAsia="宋体" w:cs="宋体"/>
              </w:rPr>
              <w:t>案较详细，基本合理可行，针对性较强的</w:t>
            </w:r>
            <w:r>
              <w:rPr>
                <w:rFonts w:hint="eastAsia" w:ascii="宋体" w:hAnsi="宋体" w:eastAsia="宋体" w:cs="宋体"/>
                <w:lang w:eastAsia="zh-CN"/>
              </w:rPr>
              <w:t>：</w:t>
            </w:r>
            <w:r>
              <w:rPr>
                <w:rFonts w:hint="eastAsia"/>
                <w:color w:val="auto"/>
                <w:sz w:val="21"/>
                <w:szCs w:val="21"/>
                <w:highlight w:val="none"/>
              </w:rPr>
              <w:t>0.8分；</w:t>
            </w:r>
          </w:p>
          <w:p>
            <w:pPr>
              <w:adjustRightInd w:val="0"/>
              <w:snapToGrid w:val="0"/>
              <w:spacing w:line="360" w:lineRule="auto"/>
              <w:jc w:val="left"/>
              <w:rPr>
                <w:rFonts w:hint="eastAsia"/>
                <w:color w:val="auto"/>
                <w:sz w:val="21"/>
                <w:szCs w:val="21"/>
                <w:highlight w:val="none"/>
              </w:rPr>
            </w:pPr>
            <w:r>
              <w:rPr>
                <w:rFonts w:hint="eastAsia" w:ascii="宋体" w:hAnsi="宋体" w:eastAsia="宋体" w:cs="宋体"/>
              </w:rPr>
              <w:t>方案简单，针对性较差的</w:t>
            </w:r>
            <w:r>
              <w:rPr>
                <w:rFonts w:hint="eastAsia"/>
                <w:color w:val="auto"/>
                <w:sz w:val="21"/>
                <w:szCs w:val="21"/>
                <w:highlight w:val="none"/>
              </w:rPr>
              <w:t>0.6分；</w:t>
            </w:r>
          </w:p>
          <w:p>
            <w:pPr>
              <w:adjustRightInd w:val="0"/>
              <w:snapToGrid w:val="0"/>
              <w:spacing w:line="360" w:lineRule="auto"/>
              <w:jc w:val="left"/>
              <w:rPr>
                <w:rFonts w:ascii="宋体" w:hAnsi="宋体"/>
                <w:szCs w:val="21"/>
              </w:rPr>
            </w:pPr>
            <w:r>
              <w:rPr>
                <w:rFonts w:hint="eastAsia"/>
                <w:color w:val="auto"/>
                <w:sz w:val="21"/>
                <w:szCs w:val="21"/>
                <w:highlight w:val="none"/>
                <w:lang w:eastAsia="zh-CN"/>
              </w:rPr>
              <w:t>不提供不得分</w:t>
            </w:r>
          </w:p>
        </w:tc>
      </w:tr>
      <w:permEnd w:id="33"/>
      <w:permEnd w:id="34"/>
      <w:permEnd w:id="3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91" w:type="dxa"/>
            <w:vMerge w:val="continue"/>
            <w:shd w:val="clear" w:color="auto" w:fill="auto"/>
            <w:vAlign w:val="center"/>
          </w:tcPr>
          <w:p>
            <w:pPr>
              <w:adjustRightInd w:val="0"/>
              <w:snapToGrid w:val="0"/>
              <w:spacing w:line="360" w:lineRule="auto"/>
              <w:jc w:val="center"/>
              <w:rPr>
                <w:rFonts w:ascii="宋体" w:hAnsi="宋体"/>
                <w:szCs w:val="21"/>
              </w:rPr>
            </w:pPr>
            <w:permStart w:id="36" w:edGrp="everyone" w:colFirst="3" w:colLast="3"/>
            <w:permStart w:id="37" w:edGrp="everyone" w:colFirst="4" w:colLast="4"/>
            <w:permStart w:id="38" w:edGrp="everyone" w:colFirst="5" w:colLast="5"/>
          </w:p>
        </w:tc>
        <w:tc>
          <w:tcPr>
            <w:tcW w:w="823" w:type="dxa"/>
            <w:vMerge w:val="continue"/>
            <w:shd w:val="clear" w:color="auto" w:fill="auto"/>
            <w:vAlign w:val="center"/>
          </w:tcPr>
          <w:p>
            <w:pPr>
              <w:adjustRightInd w:val="0"/>
              <w:snapToGrid w:val="0"/>
              <w:spacing w:line="360" w:lineRule="auto"/>
              <w:jc w:val="center"/>
              <w:rPr>
                <w:rFonts w:ascii="宋体" w:hAnsi="宋体"/>
                <w:szCs w:val="21"/>
              </w:rPr>
            </w:pPr>
          </w:p>
        </w:tc>
        <w:tc>
          <w:tcPr>
            <w:tcW w:w="1676" w:type="dxa"/>
            <w:vMerge w:val="continue"/>
            <w:shd w:val="clear" w:color="auto" w:fill="auto"/>
            <w:vAlign w:val="center"/>
          </w:tcPr>
          <w:p>
            <w:pPr>
              <w:adjustRightInd w:val="0"/>
              <w:snapToGrid w:val="0"/>
              <w:spacing w:line="360" w:lineRule="auto"/>
              <w:rPr>
                <w:rFonts w:ascii="宋体" w:hAnsi="宋体"/>
                <w:szCs w:val="21"/>
              </w:rPr>
            </w:pPr>
          </w:p>
        </w:tc>
        <w:tc>
          <w:tcPr>
            <w:tcW w:w="1677" w:type="dxa"/>
            <w:shd w:val="clear" w:color="auto" w:fill="auto"/>
            <w:vAlign w:val="center"/>
          </w:tcPr>
          <w:p>
            <w:pPr>
              <w:adjustRightInd w:val="0"/>
              <w:snapToGrid w:val="0"/>
              <w:spacing w:line="360" w:lineRule="auto"/>
              <w:rPr>
                <w:rFonts w:ascii="宋体" w:hAnsi="宋体"/>
                <w:szCs w:val="21"/>
              </w:rPr>
            </w:pPr>
            <w:r>
              <w:rPr>
                <w:rFonts w:ascii="宋体" w:hAnsi="宋体" w:eastAsia="宋体" w:cs="宋体"/>
              </w:rPr>
              <w:t>夜间施工方案</w:t>
            </w:r>
          </w:p>
        </w:tc>
        <w:tc>
          <w:tcPr>
            <w:tcW w:w="869" w:type="dxa"/>
            <w:shd w:val="clear" w:color="auto" w:fill="auto"/>
            <w:vAlign w:val="center"/>
          </w:tcPr>
          <w:p>
            <w:pPr>
              <w:adjustRightInd w:val="0"/>
              <w:snapToGrid w:val="0"/>
              <w:spacing w:line="360" w:lineRule="auto"/>
              <w:jc w:val="center"/>
              <w:rPr>
                <w:rFonts w:ascii="宋体" w:hAnsi="宋体"/>
                <w:szCs w:val="21"/>
              </w:rPr>
            </w:pPr>
            <w:r>
              <w:rPr>
                <w:rFonts w:ascii="宋体" w:hAnsi="宋体" w:eastAsia="宋体" w:cs="宋体"/>
              </w:rPr>
              <w:t>2分</w:t>
            </w:r>
          </w:p>
        </w:tc>
        <w:tc>
          <w:tcPr>
            <w:tcW w:w="3452" w:type="dxa"/>
            <w:shd w:val="clear" w:color="auto" w:fill="auto"/>
            <w:vAlign w:val="center"/>
          </w:tcPr>
          <w:p>
            <w:pPr>
              <w:adjustRightInd w:val="0"/>
              <w:snapToGrid w:val="0"/>
              <w:spacing w:line="360" w:lineRule="auto"/>
              <w:jc w:val="left"/>
              <w:rPr>
                <w:rFonts w:hint="eastAsia"/>
                <w:color w:val="auto"/>
                <w:sz w:val="21"/>
                <w:szCs w:val="21"/>
                <w:highlight w:val="none"/>
              </w:rPr>
            </w:pPr>
            <w:r>
              <w:rPr>
                <w:rFonts w:hint="eastAsia" w:ascii="宋体" w:hAnsi="宋体" w:eastAsia="宋体" w:cs="宋体"/>
              </w:rPr>
              <w:t>方案详细，合理可行，针对性最强的</w:t>
            </w:r>
            <w:r>
              <w:rPr>
                <w:rFonts w:hint="eastAsia"/>
                <w:color w:val="auto"/>
                <w:sz w:val="21"/>
                <w:szCs w:val="21"/>
                <w:highlight w:val="none"/>
              </w:rPr>
              <w:t>：</w:t>
            </w:r>
            <w:r>
              <w:rPr>
                <w:rFonts w:hint="eastAsia"/>
                <w:color w:val="auto"/>
                <w:sz w:val="21"/>
                <w:szCs w:val="21"/>
                <w:highlight w:val="none"/>
                <w:lang w:val="en-US" w:eastAsia="zh-CN"/>
              </w:rPr>
              <w:t>2</w:t>
            </w:r>
            <w:r>
              <w:rPr>
                <w:rFonts w:hint="eastAsia"/>
                <w:color w:val="auto"/>
                <w:sz w:val="21"/>
                <w:szCs w:val="21"/>
                <w:highlight w:val="none"/>
              </w:rPr>
              <w:t>分；</w:t>
            </w:r>
          </w:p>
          <w:p>
            <w:pPr>
              <w:adjustRightInd w:val="0"/>
              <w:snapToGrid w:val="0"/>
              <w:spacing w:line="360" w:lineRule="auto"/>
              <w:jc w:val="left"/>
              <w:rPr>
                <w:rFonts w:hint="eastAsia"/>
                <w:color w:val="auto"/>
                <w:sz w:val="21"/>
                <w:szCs w:val="21"/>
                <w:highlight w:val="none"/>
              </w:rPr>
            </w:pPr>
            <w:r>
              <w:rPr>
                <w:rFonts w:hint="eastAsia" w:ascii="宋体" w:hAnsi="宋体" w:eastAsia="宋体" w:cs="宋体"/>
              </w:rPr>
              <w:t>方案较详细，基本合理可行，针对性较强的</w:t>
            </w:r>
            <w:r>
              <w:rPr>
                <w:rFonts w:hint="eastAsia"/>
                <w:color w:val="auto"/>
                <w:sz w:val="21"/>
                <w:szCs w:val="21"/>
                <w:highlight w:val="none"/>
                <w:lang w:eastAsia="zh-CN"/>
              </w:rPr>
              <w:t>：</w:t>
            </w:r>
            <w:r>
              <w:rPr>
                <w:rFonts w:hint="eastAsia"/>
                <w:color w:val="auto"/>
                <w:sz w:val="21"/>
                <w:szCs w:val="21"/>
                <w:highlight w:val="none"/>
                <w:lang w:val="en-US" w:eastAsia="zh-CN"/>
              </w:rPr>
              <w:t>1.6</w:t>
            </w:r>
            <w:r>
              <w:rPr>
                <w:rFonts w:hint="eastAsia"/>
                <w:color w:val="auto"/>
                <w:sz w:val="21"/>
                <w:szCs w:val="21"/>
                <w:highlight w:val="none"/>
              </w:rPr>
              <w:t>分；</w:t>
            </w:r>
          </w:p>
          <w:p>
            <w:pPr>
              <w:adjustRightInd w:val="0"/>
              <w:snapToGrid w:val="0"/>
              <w:spacing w:line="360" w:lineRule="auto"/>
              <w:jc w:val="left"/>
              <w:rPr>
                <w:rFonts w:hint="eastAsia"/>
                <w:color w:val="auto"/>
                <w:sz w:val="21"/>
                <w:szCs w:val="21"/>
                <w:highlight w:val="none"/>
              </w:rPr>
            </w:pPr>
            <w:r>
              <w:rPr>
                <w:rFonts w:hint="eastAsia" w:ascii="宋体" w:hAnsi="宋体" w:eastAsia="宋体" w:cs="宋体"/>
              </w:rPr>
              <w:t>方案简单，针对性较差的</w:t>
            </w:r>
            <w:r>
              <w:rPr>
                <w:rFonts w:hint="eastAsia"/>
                <w:color w:val="auto"/>
                <w:sz w:val="21"/>
                <w:szCs w:val="21"/>
                <w:highlight w:val="none"/>
                <w:lang w:eastAsia="zh-CN"/>
              </w:rPr>
              <w:t>：</w:t>
            </w:r>
            <w:r>
              <w:rPr>
                <w:rFonts w:hint="eastAsia"/>
                <w:color w:val="auto"/>
                <w:sz w:val="21"/>
                <w:szCs w:val="21"/>
                <w:highlight w:val="none"/>
                <w:lang w:val="en-US" w:eastAsia="zh-CN"/>
              </w:rPr>
              <w:t>1.2</w:t>
            </w:r>
            <w:r>
              <w:rPr>
                <w:rFonts w:hint="eastAsia"/>
                <w:color w:val="auto"/>
                <w:sz w:val="21"/>
                <w:szCs w:val="21"/>
                <w:highlight w:val="none"/>
              </w:rPr>
              <w:t>分</w:t>
            </w:r>
          </w:p>
          <w:p>
            <w:pPr>
              <w:adjustRightInd w:val="0"/>
              <w:snapToGrid w:val="0"/>
              <w:spacing w:line="360" w:lineRule="auto"/>
              <w:jc w:val="left"/>
              <w:rPr>
                <w:rFonts w:ascii="宋体" w:hAnsi="宋体"/>
                <w:szCs w:val="21"/>
              </w:rPr>
            </w:pPr>
            <w:r>
              <w:rPr>
                <w:rFonts w:hint="eastAsia" w:ascii="宋体" w:hAnsi="宋体" w:eastAsiaTheme="minorEastAsia" w:cstheme="minorBidi"/>
                <w:kern w:val="2"/>
                <w:sz w:val="21"/>
                <w:szCs w:val="21"/>
                <w:lang w:val="en-US" w:eastAsia="zh-CN" w:bidi="ar-SA"/>
              </w:rPr>
              <w:t>不提不得分。</w:t>
            </w:r>
          </w:p>
        </w:tc>
      </w:tr>
      <w:permEnd w:id="36"/>
      <w:permEnd w:id="37"/>
      <w:permEnd w:id="3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91" w:type="dxa"/>
            <w:vMerge w:val="continue"/>
            <w:shd w:val="clear" w:color="auto" w:fill="auto"/>
            <w:vAlign w:val="center"/>
          </w:tcPr>
          <w:p>
            <w:pPr>
              <w:adjustRightInd w:val="0"/>
              <w:snapToGrid w:val="0"/>
              <w:spacing w:line="360" w:lineRule="auto"/>
              <w:jc w:val="center"/>
              <w:rPr>
                <w:rFonts w:ascii="宋体" w:hAnsi="宋体"/>
                <w:szCs w:val="21"/>
              </w:rPr>
            </w:pPr>
            <w:permStart w:id="39" w:edGrp="everyone" w:colFirst="3" w:colLast="3"/>
            <w:permStart w:id="40" w:edGrp="everyone" w:colFirst="4" w:colLast="4"/>
            <w:permStart w:id="41" w:edGrp="everyone" w:colFirst="5" w:colLast="5"/>
          </w:p>
        </w:tc>
        <w:tc>
          <w:tcPr>
            <w:tcW w:w="823" w:type="dxa"/>
            <w:vMerge w:val="continue"/>
            <w:shd w:val="clear" w:color="auto" w:fill="auto"/>
            <w:vAlign w:val="center"/>
          </w:tcPr>
          <w:p>
            <w:pPr>
              <w:adjustRightInd w:val="0"/>
              <w:snapToGrid w:val="0"/>
              <w:spacing w:line="360" w:lineRule="auto"/>
              <w:jc w:val="center"/>
              <w:rPr>
                <w:rFonts w:ascii="宋体" w:hAnsi="宋体"/>
                <w:szCs w:val="21"/>
              </w:rPr>
            </w:pPr>
          </w:p>
        </w:tc>
        <w:tc>
          <w:tcPr>
            <w:tcW w:w="1676" w:type="dxa"/>
            <w:vMerge w:val="continue"/>
            <w:shd w:val="clear" w:color="auto" w:fill="auto"/>
            <w:vAlign w:val="center"/>
          </w:tcPr>
          <w:p>
            <w:pPr>
              <w:adjustRightInd w:val="0"/>
              <w:snapToGrid w:val="0"/>
              <w:spacing w:line="360" w:lineRule="auto"/>
              <w:rPr>
                <w:rFonts w:ascii="宋体" w:hAnsi="宋体"/>
                <w:szCs w:val="21"/>
              </w:rPr>
            </w:pPr>
          </w:p>
        </w:tc>
        <w:tc>
          <w:tcPr>
            <w:tcW w:w="1677" w:type="dxa"/>
            <w:shd w:val="clear" w:color="auto" w:fill="auto"/>
            <w:vAlign w:val="center"/>
          </w:tcPr>
          <w:p>
            <w:pPr>
              <w:adjustRightInd w:val="0"/>
              <w:snapToGrid w:val="0"/>
              <w:spacing w:line="360" w:lineRule="auto"/>
              <w:rPr>
                <w:rFonts w:ascii="宋体" w:hAnsi="宋体"/>
                <w:szCs w:val="21"/>
              </w:rPr>
            </w:pPr>
            <w:r>
              <w:rPr>
                <w:rFonts w:ascii="宋体" w:hAnsi="宋体" w:eastAsia="宋体" w:cs="宋体"/>
              </w:rPr>
              <w:t>材料进出场及二次搬运方案</w:t>
            </w:r>
          </w:p>
        </w:tc>
        <w:tc>
          <w:tcPr>
            <w:tcW w:w="869" w:type="dxa"/>
            <w:shd w:val="clear" w:color="auto" w:fill="auto"/>
            <w:vAlign w:val="center"/>
          </w:tcPr>
          <w:p>
            <w:pPr>
              <w:adjustRightInd w:val="0"/>
              <w:snapToGrid w:val="0"/>
              <w:spacing w:line="360" w:lineRule="auto"/>
              <w:jc w:val="center"/>
              <w:rPr>
                <w:rFonts w:ascii="宋体" w:hAnsi="宋体"/>
                <w:szCs w:val="21"/>
              </w:rPr>
            </w:pPr>
            <w:r>
              <w:rPr>
                <w:rFonts w:ascii="宋体" w:hAnsi="宋体" w:eastAsia="宋体" w:cs="宋体"/>
              </w:rPr>
              <w:t>1分</w:t>
            </w:r>
          </w:p>
        </w:tc>
        <w:tc>
          <w:tcPr>
            <w:tcW w:w="3452" w:type="dxa"/>
            <w:shd w:val="clear" w:color="auto" w:fill="auto"/>
            <w:vAlign w:val="center"/>
          </w:tcPr>
          <w:p>
            <w:pPr>
              <w:adjustRightInd w:val="0"/>
              <w:snapToGrid w:val="0"/>
              <w:spacing w:line="360" w:lineRule="auto"/>
              <w:jc w:val="left"/>
              <w:rPr>
                <w:rFonts w:hint="eastAsia"/>
                <w:color w:val="auto"/>
                <w:sz w:val="21"/>
                <w:szCs w:val="21"/>
                <w:highlight w:val="none"/>
              </w:rPr>
            </w:pPr>
            <w:r>
              <w:rPr>
                <w:rFonts w:hint="eastAsia" w:ascii="宋体" w:hAnsi="宋体" w:eastAsia="宋体" w:cs="宋体"/>
              </w:rPr>
              <w:t>案详细，合理可行，针对性最强的</w:t>
            </w:r>
            <w:r>
              <w:rPr>
                <w:rFonts w:hint="eastAsia"/>
                <w:color w:val="auto"/>
                <w:sz w:val="21"/>
                <w:szCs w:val="21"/>
                <w:highlight w:val="none"/>
              </w:rPr>
              <w:t>：1分；</w:t>
            </w:r>
          </w:p>
          <w:p>
            <w:pPr>
              <w:adjustRightInd w:val="0"/>
              <w:snapToGrid w:val="0"/>
              <w:spacing w:line="360" w:lineRule="auto"/>
              <w:jc w:val="left"/>
              <w:rPr>
                <w:rFonts w:hint="eastAsia"/>
                <w:color w:val="auto"/>
                <w:sz w:val="21"/>
                <w:szCs w:val="21"/>
                <w:highlight w:val="none"/>
              </w:rPr>
            </w:pPr>
            <w:r>
              <w:rPr>
                <w:rFonts w:hint="eastAsia" w:ascii="宋体" w:hAnsi="宋体" w:eastAsia="宋体" w:cs="宋体"/>
              </w:rPr>
              <w:t>案较详细，基本合理可行，针对性较强的</w:t>
            </w:r>
            <w:r>
              <w:rPr>
                <w:rFonts w:hint="eastAsia" w:ascii="宋体" w:hAnsi="宋体" w:eastAsia="宋体" w:cs="宋体"/>
                <w:lang w:eastAsia="zh-CN"/>
              </w:rPr>
              <w:t>：</w:t>
            </w:r>
            <w:r>
              <w:rPr>
                <w:rFonts w:hint="eastAsia"/>
                <w:color w:val="auto"/>
                <w:sz w:val="21"/>
                <w:szCs w:val="21"/>
                <w:highlight w:val="none"/>
              </w:rPr>
              <w:t>0.8分；</w:t>
            </w:r>
          </w:p>
          <w:p>
            <w:pPr>
              <w:adjustRightInd w:val="0"/>
              <w:snapToGrid w:val="0"/>
              <w:spacing w:line="360" w:lineRule="auto"/>
              <w:jc w:val="left"/>
              <w:rPr>
                <w:rFonts w:hint="eastAsia"/>
                <w:color w:val="auto"/>
                <w:sz w:val="21"/>
                <w:szCs w:val="21"/>
                <w:highlight w:val="none"/>
              </w:rPr>
            </w:pPr>
            <w:r>
              <w:rPr>
                <w:rFonts w:hint="eastAsia" w:ascii="宋体" w:hAnsi="宋体" w:eastAsia="宋体" w:cs="宋体"/>
              </w:rPr>
              <w:t>方案简单，针对性较差的</w:t>
            </w:r>
            <w:r>
              <w:rPr>
                <w:rFonts w:hint="eastAsia"/>
                <w:color w:val="auto"/>
                <w:sz w:val="21"/>
                <w:szCs w:val="21"/>
                <w:highlight w:val="none"/>
              </w:rPr>
              <w:t>0.6分；</w:t>
            </w:r>
          </w:p>
          <w:p>
            <w:pPr>
              <w:adjustRightInd w:val="0"/>
              <w:snapToGrid w:val="0"/>
              <w:spacing w:line="360" w:lineRule="auto"/>
              <w:jc w:val="left"/>
              <w:rPr>
                <w:rFonts w:ascii="宋体" w:hAnsi="宋体"/>
                <w:szCs w:val="21"/>
              </w:rPr>
            </w:pPr>
            <w:r>
              <w:rPr>
                <w:rFonts w:hint="eastAsia"/>
                <w:color w:val="auto"/>
                <w:sz w:val="21"/>
                <w:szCs w:val="21"/>
                <w:highlight w:val="none"/>
                <w:lang w:eastAsia="zh-CN"/>
              </w:rPr>
              <w:t>不提供不得分</w:t>
            </w:r>
          </w:p>
        </w:tc>
      </w:tr>
      <w:permEnd w:id="39"/>
      <w:permEnd w:id="40"/>
      <w:perm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91" w:type="dxa"/>
            <w:vMerge w:val="continue"/>
            <w:shd w:val="clear" w:color="auto" w:fill="auto"/>
            <w:vAlign w:val="center"/>
          </w:tcPr>
          <w:p>
            <w:pPr>
              <w:adjustRightInd w:val="0"/>
              <w:snapToGrid w:val="0"/>
              <w:spacing w:line="360" w:lineRule="auto"/>
              <w:jc w:val="center"/>
              <w:rPr>
                <w:rFonts w:ascii="宋体" w:hAnsi="宋体"/>
                <w:szCs w:val="21"/>
              </w:rPr>
            </w:pPr>
            <w:permStart w:id="42" w:edGrp="everyone" w:colFirst="3" w:colLast="3"/>
            <w:permStart w:id="43" w:edGrp="everyone" w:colFirst="4" w:colLast="4"/>
            <w:permStart w:id="44" w:edGrp="everyone" w:colFirst="5" w:colLast="5"/>
          </w:p>
        </w:tc>
        <w:tc>
          <w:tcPr>
            <w:tcW w:w="823" w:type="dxa"/>
            <w:vMerge w:val="continue"/>
            <w:shd w:val="clear" w:color="auto" w:fill="auto"/>
            <w:vAlign w:val="center"/>
          </w:tcPr>
          <w:p>
            <w:pPr>
              <w:adjustRightInd w:val="0"/>
              <w:snapToGrid w:val="0"/>
              <w:spacing w:line="360" w:lineRule="auto"/>
              <w:jc w:val="center"/>
              <w:rPr>
                <w:rFonts w:ascii="宋体" w:hAnsi="宋体"/>
                <w:szCs w:val="21"/>
              </w:rPr>
            </w:pPr>
          </w:p>
        </w:tc>
        <w:tc>
          <w:tcPr>
            <w:tcW w:w="1676" w:type="dxa"/>
            <w:vMerge w:val="continue"/>
            <w:shd w:val="clear" w:color="auto" w:fill="auto"/>
            <w:vAlign w:val="center"/>
          </w:tcPr>
          <w:p>
            <w:pPr>
              <w:adjustRightInd w:val="0"/>
              <w:snapToGrid w:val="0"/>
              <w:spacing w:line="360" w:lineRule="auto"/>
              <w:rPr>
                <w:rFonts w:ascii="宋体" w:hAnsi="宋体"/>
                <w:szCs w:val="21"/>
              </w:rPr>
            </w:pPr>
          </w:p>
        </w:tc>
        <w:tc>
          <w:tcPr>
            <w:tcW w:w="1677" w:type="dxa"/>
            <w:shd w:val="clear" w:color="auto" w:fill="auto"/>
            <w:vAlign w:val="center"/>
          </w:tcPr>
          <w:p>
            <w:pPr>
              <w:adjustRightInd w:val="0"/>
              <w:snapToGrid w:val="0"/>
              <w:spacing w:line="360" w:lineRule="auto"/>
              <w:rPr>
                <w:rFonts w:ascii="宋体" w:hAnsi="宋体"/>
                <w:szCs w:val="21"/>
              </w:rPr>
            </w:pPr>
            <w:r>
              <w:rPr>
                <w:rFonts w:ascii="宋体" w:hAnsi="宋体" w:eastAsia="宋体" w:cs="宋体"/>
              </w:rPr>
              <w:t>安全文明施工方案</w:t>
            </w:r>
          </w:p>
        </w:tc>
        <w:tc>
          <w:tcPr>
            <w:tcW w:w="869" w:type="dxa"/>
            <w:shd w:val="clear" w:color="auto" w:fill="auto"/>
            <w:vAlign w:val="center"/>
          </w:tcPr>
          <w:p>
            <w:pPr>
              <w:adjustRightInd w:val="0"/>
              <w:snapToGrid w:val="0"/>
              <w:spacing w:line="360" w:lineRule="auto"/>
              <w:jc w:val="center"/>
              <w:rPr>
                <w:rFonts w:ascii="宋体" w:hAnsi="宋体"/>
                <w:szCs w:val="21"/>
              </w:rPr>
            </w:pPr>
            <w:r>
              <w:rPr>
                <w:rFonts w:ascii="宋体" w:hAnsi="宋体" w:eastAsia="宋体" w:cs="宋体"/>
              </w:rPr>
              <w:t>2分</w:t>
            </w:r>
          </w:p>
        </w:tc>
        <w:tc>
          <w:tcPr>
            <w:tcW w:w="3452" w:type="dxa"/>
            <w:shd w:val="clear" w:color="auto" w:fill="auto"/>
            <w:vAlign w:val="center"/>
          </w:tcPr>
          <w:p>
            <w:pPr>
              <w:adjustRightInd w:val="0"/>
              <w:snapToGrid w:val="0"/>
              <w:spacing w:line="360" w:lineRule="auto"/>
              <w:jc w:val="left"/>
              <w:rPr>
                <w:rFonts w:hint="eastAsia"/>
                <w:color w:val="auto"/>
                <w:sz w:val="21"/>
                <w:szCs w:val="21"/>
                <w:highlight w:val="none"/>
              </w:rPr>
            </w:pPr>
            <w:r>
              <w:rPr>
                <w:rFonts w:hint="eastAsia" w:ascii="宋体" w:hAnsi="宋体" w:eastAsia="宋体" w:cs="宋体"/>
              </w:rPr>
              <w:t>方案详细，合理可行，针对性最强的</w:t>
            </w:r>
            <w:r>
              <w:rPr>
                <w:rFonts w:hint="eastAsia"/>
                <w:color w:val="auto"/>
                <w:sz w:val="21"/>
                <w:szCs w:val="21"/>
                <w:highlight w:val="none"/>
              </w:rPr>
              <w:t>：</w:t>
            </w:r>
            <w:r>
              <w:rPr>
                <w:rFonts w:hint="eastAsia"/>
                <w:color w:val="auto"/>
                <w:sz w:val="21"/>
                <w:szCs w:val="21"/>
                <w:highlight w:val="none"/>
                <w:lang w:val="en-US" w:eastAsia="zh-CN"/>
              </w:rPr>
              <w:t>2</w:t>
            </w:r>
            <w:r>
              <w:rPr>
                <w:rFonts w:hint="eastAsia"/>
                <w:color w:val="auto"/>
                <w:sz w:val="21"/>
                <w:szCs w:val="21"/>
                <w:highlight w:val="none"/>
              </w:rPr>
              <w:t>分；</w:t>
            </w:r>
          </w:p>
          <w:p>
            <w:pPr>
              <w:adjustRightInd w:val="0"/>
              <w:snapToGrid w:val="0"/>
              <w:spacing w:line="360" w:lineRule="auto"/>
              <w:jc w:val="left"/>
              <w:rPr>
                <w:rFonts w:hint="eastAsia"/>
                <w:color w:val="auto"/>
                <w:sz w:val="21"/>
                <w:szCs w:val="21"/>
                <w:highlight w:val="none"/>
              </w:rPr>
            </w:pPr>
            <w:r>
              <w:rPr>
                <w:rFonts w:hint="eastAsia" w:ascii="宋体" w:hAnsi="宋体" w:eastAsia="宋体" w:cs="宋体"/>
              </w:rPr>
              <w:t>方案较详细，基本合理可行，针对性较强的</w:t>
            </w:r>
            <w:r>
              <w:rPr>
                <w:rFonts w:hint="eastAsia"/>
                <w:color w:val="auto"/>
                <w:sz w:val="21"/>
                <w:szCs w:val="21"/>
                <w:highlight w:val="none"/>
                <w:lang w:eastAsia="zh-CN"/>
              </w:rPr>
              <w:t>：</w:t>
            </w:r>
            <w:r>
              <w:rPr>
                <w:rFonts w:hint="eastAsia"/>
                <w:color w:val="auto"/>
                <w:sz w:val="21"/>
                <w:szCs w:val="21"/>
                <w:highlight w:val="none"/>
                <w:lang w:val="en-US" w:eastAsia="zh-CN"/>
              </w:rPr>
              <w:t>1.6</w:t>
            </w:r>
            <w:r>
              <w:rPr>
                <w:rFonts w:hint="eastAsia"/>
                <w:color w:val="auto"/>
                <w:sz w:val="21"/>
                <w:szCs w:val="21"/>
                <w:highlight w:val="none"/>
              </w:rPr>
              <w:t>分；</w:t>
            </w:r>
          </w:p>
          <w:p>
            <w:pPr>
              <w:adjustRightInd w:val="0"/>
              <w:snapToGrid w:val="0"/>
              <w:spacing w:line="360" w:lineRule="auto"/>
              <w:jc w:val="left"/>
              <w:rPr>
                <w:rFonts w:hint="eastAsia"/>
                <w:color w:val="auto"/>
                <w:sz w:val="21"/>
                <w:szCs w:val="21"/>
                <w:highlight w:val="none"/>
              </w:rPr>
            </w:pPr>
            <w:r>
              <w:rPr>
                <w:rFonts w:hint="eastAsia" w:ascii="宋体" w:hAnsi="宋体" w:eastAsia="宋体" w:cs="宋体"/>
              </w:rPr>
              <w:t>方案简单，针对性较差的</w:t>
            </w:r>
            <w:r>
              <w:rPr>
                <w:rFonts w:hint="eastAsia"/>
                <w:color w:val="auto"/>
                <w:sz w:val="21"/>
                <w:szCs w:val="21"/>
                <w:highlight w:val="none"/>
                <w:lang w:eastAsia="zh-CN"/>
              </w:rPr>
              <w:t>：</w:t>
            </w:r>
            <w:r>
              <w:rPr>
                <w:rFonts w:hint="eastAsia"/>
                <w:color w:val="auto"/>
                <w:sz w:val="21"/>
                <w:szCs w:val="21"/>
                <w:highlight w:val="none"/>
                <w:lang w:val="en-US" w:eastAsia="zh-CN"/>
              </w:rPr>
              <w:t>1.2</w:t>
            </w:r>
            <w:r>
              <w:rPr>
                <w:rFonts w:hint="eastAsia"/>
                <w:color w:val="auto"/>
                <w:sz w:val="21"/>
                <w:szCs w:val="21"/>
                <w:highlight w:val="none"/>
              </w:rPr>
              <w:t>分</w:t>
            </w:r>
          </w:p>
          <w:p>
            <w:pPr>
              <w:adjustRightInd w:val="0"/>
              <w:snapToGrid w:val="0"/>
              <w:spacing w:line="360" w:lineRule="auto"/>
              <w:jc w:val="left"/>
              <w:rPr>
                <w:rFonts w:ascii="宋体" w:hAnsi="宋体"/>
                <w:szCs w:val="21"/>
              </w:rPr>
            </w:pPr>
            <w:r>
              <w:rPr>
                <w:rFonts w:hint="eastAsia" w:ascii="宋体" w:hAnsi="宋体" w:eastAsiaTheme="minorEastAsia" w:cstheme="minorBidi"/>
                <w:kern w:val="2"/>
                <w:sz w:val="21"/>
                <w:szCs w:val="21"/>
                <w:lang w:val="en-US" w:eastAsia="zh-CN" w:bidi="ar-SA"/>
              </w:rPr>
              <w:t>不提不得分。</w:t>
            </w:r>
          </w:p>
        </w:tc>
      </w:tr>
      <w:permEnd w:id="42"/>
      <w:permEnd w:id="43"/>
      <w:permEnd w:id="4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91" w:type="dxa"/>
            <w:vMerge w:val="continue"/>
            <w:shd w:val="clear" w:color="auto" w:fill="auto"/>
            <w:vAlign w:val="center"/>
          </w:tcPr>
          <w:p>
            <w:pPr>
              <w:adjustRightInd w:val="0"/>
              <w:snapToGrid w:val="0"/>
              <w:spacing w:line="360" w:lineRule="auto"/>
              <w:jc w:val="center"/>
              <w:rPr>
                <w:rFonts w:ascii="宋体" w:hAnsi="宋体"/>
                <w:szCs w:val="21"/>
              </w:rPr>
            </w:pPr>
            <w:permStart w:id="45" w:edGrp="everyone" w:colFirst="3" w:colLast="3"/>
            <w:permStart w:id="46" w:edGrp="everyone" w:colFirst="4" w:colLast="4"/>
            <w:permStart w:id="47" w:edGrp="everyone" w:colFirst="5" w:colLast="5"/>
          </w:p>
        </w:tc>
        <w:tc>
          <w:tcPr>
            <w:tcW w:w="823" w:type="dxa"/>
            <w:vMerge w:val="continue"/>
            <w:shd w:val="clear" w:color="auto" w:fill="auto"/>
            <w:vAlign w:val="center"/>
          </w:tcPr>
          <w:p>
            <w:pPr>
              <w:adjustRightInd w:val="0"/>
              <w:snapToGrid w:val="0"/>
              <w:spacing w:line="360" w:lineRule="auto"/>
              <w:jc w:val="center"/>
              <w:rPr>
                <w:rFonts w:ascii="宋体" w:hAnsi="宋体"/>
                <w:szCs w:val="21"/>
              </w:rPr>
            </w:pPr>
          </w:p>
        </w:tc>
        <w:tc>
          <w:tcPr>
            <w:tcW w:w="1676" w:type="dxa"/>
            <w:vMerge w:val="continue"/>
            <w:shd w:val="clear" w:color="auto" w:fill="auto"/>
            <w:vAlign w:val="center"/>
          </w:tcPr>
          <w:p>
            <w:pPr>
              <w:adjustRightInd w:val="0"/>
              <w:snapToGrid w:val="0"/>
              <w:spacing w:line="360" w:lineRule="auto"/>
              <w:rPr>
                <w:rFonts w:ascii="宋体" w:hAnsi="宋体"/>
                <w:szCs w:val="21"/>
              </w:rPr>
            </w:pPr>
          </w:p>
        </w:tc>
        <w:tc>
          <w:tcPr>
            <w:tcW w:w="1677" w:type="dxa"/>
            <w:shd w:val="clear" w:color="auto" w:fill="auto"/>
            <w:vAlign w:val="center"/>
          </w:tcPr>
          <w:p>
            <w:pPr>
              <w:adjustRightInd w:val="0"/>
              <w:snapToGrid w:val="0"/>
              <w:spacing w:line="360" w:lineRule="auto"/>
              <w:rPr>
                <w:rFonts w:ascii="宋体" w:hAnsi="宋体"/>
                <w:szCs w:val="21"/>
              </w:rPr>
            </w:pPr>
            <w:r>
              <w:rPr>
                <w:rFonts w:ascii="宋体" w:hAnsi="宋体" w:eastAsia="宋体" w:cs="宋体"/>
              </w:rPr>
              <w:t>临时设施方案</w:t>
            </w:r>
          </w:p>
        </w:tc>
        <w:tc>
          <w:tcPr>
            <w:tcW w:w="869" w:type="dxa"/>
            <w:shd w:val="clear" w:color="auto" w:fill="auto"/>
            <w:vAlign w:val="center"/>
          </w:tcPr>
          <w:p>
            <w:pPr>
              <w:adjustRightInd w:val="0"/>
              <w:snapToGrid w:val="0"/>
              <w:spacing w:line="360" w:lineRule="auto"/>
              <w:jc w:val="center"/>
              <w:rPr>
                <w:rFonts w:ascii="宋体" w:hAnsi="宋体"/>
                <w:szCs w:val="21"/>
              </w:rPr>
            </w:pPr>
            <w:r>
              <w:rPr>
                <w:rFonts w:ascii="宋体" w:hAnsi="宋体" w:eastAsia="宋体" w:cs="宋体"/>
              </w:rPr>
              <w:t>1分</w:t>
            </w:r>
          </w:p>
        </w:tc>
        <w:tc>
          <w:tcPr>
            <w:tcW w:w="3452" w:type="dxa"/>
            <w:shd w:val="clear" w:color="auto" w:fill="auto"/>
            <w:vAlign w:val="center"/>
          </w:tcPr>
          <w:p>
            <w:pPr>
              <w:adjustRightInd w:val="0"/>
              <w:snapToGrid w:val="0"/>
              <w:spacing w:line="360" w:lineRule="auto"/>
              <w:jc w:val="left"/>
              <w:rPr>
                <w:rFonts w:hint="eastAsia"/>
                <w:color w:val="auto"/>
                <w:sz w:val="21"/>
                <w:szCs w:val="21"/>
                <w:highlight w:val="none"/>
              </w:rPr>
            </w:pPr>
            <w:r>
              <w:rPr>
                <w:rFonts w:hint="eastAsia" w:ascii="宋体" w:hAnsi="宋体" w:eastAsia="宋体" w:cs="宋体"/>
              </w:rPr>
              <w:t>方案详细，合理可行，针对性最强的</w:t>
            </w:r>
            <w:r>
              <w:rPr>
                <w:rFonts w:hint="eastAsia"/>
                <w:color w:val="auto"/>
                <w:sz w:val="21"/>
                <w:szCs w:val="21"/>
                <w:highlight w:val="none"/>
              </w:rPr>
              <w:t>：1分；</w:t>
            </w:r>
          </w:p>
          <w:p>
            <w:pPr>
              <w:adjustRightInd w:val="0"/>
              <w:snapToGrid w:val="0"/>
              <w:spacing w:line="360" w:lineRule="auto"/>
              <w:jc w:val="left"/>
              <w:rPr>
                <w:rFonts w:hint="eastAsia"/>
                <w:color w:val="auto"/>
                <w:sz w:val="21"/>
                <w:szCs w:val="21"/>
                <w:highlight w:val="none"/>
              </w:rPr>
            </w:pPr>
            <w:r>
              <w:rPr>
                <w:rFonts w:hint="eastAsia" w:ascii="宋体" w:hAnsi="宋体" w:eastAsia="宋体" w:cs="宋体"/>
              </w:rPr>
              <w:t>案较详细，基本合理可行，针对性较强的</w:t>
            </w:r>
            <w:r>
              <w:rPr>
                <w:rFonts w:hint="eastAsia" w:ascii="宋体" w:hAnsi="宋体" w:eastAsia="宋体" w:cs="宋体"/>
                <w:lang w:eastAsia="zh-CN"/>
              </w:rPr>
              <w:t>：</w:t>
            </w:r>
            <w:r>
              <w:rPr>
                <w:rFonts w:hint="eastAsia"/>
                <w:color w:val="auto"/>
                <w:sz w:val="21"/>
                <w:szCs w:val="21"/>
                <w:highlight w:val="none"/>
              </w:rPr>
              <w:t>0.8分；</w:t>
            </w:r>
          </w:p>
          <w:p>
            <w:pPr>
              <w:adjustRightInd w:val="0"/>
              <w:snapToGrid w:val="0"/>
              <w:spacing w:line="360" w:lineRule="auto"/>
              <w:jc w:val="left"/>
              <w:rPr>
                <w:rFonts w:hint="eastAsia"/>
                <w:color w:val="auto"/>
                <w:sz w:val="21"/>
                <w:szCs w:val="21"/>
                <w:highlight w:val="none"/>
              </w:rPr>
            </w:pPr>
            <w:r>
              <w:rPr>
                <w:rFonts w:hint="eastAsia" w:ascii="宋体" w:hAnsi="宋体" w:eastAsia="宋体" w:cs="宋体"/>
              </w:rPr>
              <w:t>方案简单，针对性较差的</w:t>
            </w:r>
            <w:r>
              <w:rPr>
                <w:rFonts w:hint="eastAsia"/>
                <w:color w:val="auto"/>
                <w:sz w:val="21"/>
                <w:szCs w:val="21"/>
                <w:highlight w:val="none"/>
              </w:rPr>
              <w:t>0.6分；</w:t>
            </w:r>
          </w:p>
          <w:p>
            <w:pPr>
              <w:adjustRightInd w:val="0"/>
              <w:snapToGrid w:val="0"/>
              <w:spacing w:line="360" w:lineRule="auto"/>
              <w:jc w:val="left"/>
              <w:rPr>
                <w:rFonts w:ascii="宋体" w:hAnsi="宋体"/>
                <w:szCs w:val="21"/>
              </w:rPr>
            </w:pPr>
            <w:r>
              <w:rPr>
                <w:rFonts w:hint="eastAsia"/>
                <w:color w:val="auto"/>
                <w:sz w:val="21"/>
                <w:szCs w:val="21"/>
                <w:highlight w:val="none"/>
                <w:lang w:eastAsia="zh-CN"/>
              </w:rPr>
              <w:t>不提供不得分</w:t>
            </w:r>
          </w:p>
        </w:tc>
      </w:tr>
      <w:permEnd w:id="45"/>
      <w:permEnd w:id="46"/>
      <w:permEnd w:id="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91" w:type="dxa"/>
            <w:vMerge w:val="continue"/>
            <w:shd w:val="clear" w:color="auto" w:fill="auto"/>
            <w:vAlign w:val="center"/>
          </w:tcPr>
          <w:p>
            <w:pPr>
              <w:adjustRightInd w:val="0"/>
              <w:snapToGrid w:val="0"/>
              <w:spacing w:line="360" w:lineRule="auto"/>
              <w:jc w:val="center"/>
              <w:rPr>
                <w:rFonts w:ascii="宋体" w:hAnsi="宋体"/>
                <w:szCs w:val="21"/>
              </w:rPr>
            </w:pPr>
            <w:permStart w:id="48" w:edGrp="everyone" w:colFirst="3" w:colLast="3"/>
            <w:permStart w:id="49" w:edGrp="everyone" w:colFirst="4" w:colLast="4"/>
            <w:permStart w:id="50" w:edGrp="everyone" w:colFirst="5" w:colLast="5"/>
          </w:p>
        </w:tc>
        <w:tc>
          <w:tcPr>
            <w:tcW w:w="823" w:type="dxa"/>
            <w:vMerge w:val="continue"/>
            <w:shd w:val="clear" w:color="auto" w:fill="auto"/>
            <w:vAlign w:val="center"/>
          </w:tcPr>
          <w:p>
            <w:pPr>
              <w:adjustRightInd w:val="0"/>
              <w:snapToGrid w:val="0"/>
              <w:spacing w:line="360" w:lineRule="auto"/>
              <w:jc w:val="center"/>
              <w:rPr>
                <w:rFonts w:ascii="宋体" w:hAnsi="宋体"/>
                <w:szCs w:val="21"/>
              </w:rPr>
            </w:pPr>
          </w:p>
        </w:tc>
        <w:tc>
          <w:tcPr>
            <w:tcW w:w="1676" w:type="dxa"/>
            <w:vMerge w:val="continue"/>
            <w:shd w:val="clear" w:color="auto" w:fill="auto"/>
            <w:vAlign w:val="center"/>
          </w:tcPr>
          <w:p>
            <w:pPr>
              <w:adjustRightInd w:val="0"/>
              <w:snapToGrid w:val="0"/>
              <w:spacing w:line="360" w:lineRule="auto"/>
              <w:rPr>
                <w:rFonts w:ascii="宋体" w:hAnsi="宋体"/>
                <w:szCs w:val="21"/>
              </w:rPr>
            </w:pPr>
          </w:p>
        </w:tc>
        <w:tc>
          <w:tcPr>
            <w:tcW w:w="1677" w:type="dxa"/>
            <w:shd w:val="clear" w:color="auto" w:fill="auto"/>
            <w:vAlign w:val="center"/>
          </w:tcPr>
          <w:p>
            <w:pPr>
              <w:adjustRightInd w:val="0"/>
              <w:snapToGrid w:val="0"/>
              <w:spacing w:line="360" w:lineRule="auto"/>
              <w:rPr>
                <w:rFonts w:ascii="宋体" w:hAnsi="宋体"/>
                <w:szCs w:val="21"/>
              </w:rPr>
            </w:pPr>
            <w:r>
              <w:rPr>
                <w:rFonts w:ascii="宋体" w:hAnsi="宋体" w:eastAsia="宋体" w:cs="宋体"/>
              </w:rPr>
              <w:t>环境保护及环境污染检测方案</w:t>
            </w:r>
          </w:p>
        </w:tc>
        <w:tc>
          <w:tcPr>
            <w:tcW w:w="869" w:type="dxa"/>
            <w:shd w:val="clear" w:color="auto" w:fill="auto"/>
            <w:vAlign w:val="center"/>
          </w:tcPr>
          <w:p>
            <w:pPr>
              <w:adjustRightInd w:val="0"/>
              <w:snapToGrid w:val="0"/>
              <w:spacing w:line="360" w:lineRule="auto"/>
              <w:jc w:val="center"/>
              <w:rPr>
                <w:rFonts w:ascii="宋体" w:hAnsi="宋体"/>
                <w:szCs w:val="21"/>
              </w:rPr>
            </w:pPr>
            <w:r>
              <w:rPr>
                <w:rFonts w:ascii="宋体" w:hAnsi="宋体" w:eastAsia="宋体" w:cs="宋体"/>
              </w:rPr>
              <w:t>2分</w:t>
            </w:r>
          </w:p>
        </w:tc>
        <w:tc>
          <w:tcPr>
            <w:tcW w:w="3452" w:type="dxa"/>
            <w:shd w:val="clear" w:color="auto" w:fill="auto"/>
            <w:vAlign w:val="center"/>
          </w:tcPr>
          <w:p>
            <w:pPr>
              <w:adjustRightInd w:val="0"/>
              <w:snapToGrid w:val="0"/>
              <w:spacing w:line="360" w:lineRule="auto"/>
              <w:jc w:val="left"/>
              <w:rPr>
                <w:rFonts w:hint="eastAsia"/>
                <w:color w:val="auto"/>
                <w:sz w:val="21"/>
                <w:szCs w:val="21"/>
                <w:highlight w:val="none"/>
              </w:rPr>
            </w:pPr>
            <w:r>
              <w:rPr>
                <w:rFonts w:hint="eastAsia" w:ascii="宋体" w:hAnsi="宋体" w:eastAsia="宋体" w:cs="宋体"/>
              </w:rPr>
              <w:t>方案详细，合理可行，针对性最强的</w:t>
            </w:r>
            <w:r>
              <w:rPr>
                <w:rFonts w:hint="eastAsia"/>
                <w:color w:val="auto"/>
                <w:sz w:val="21"/>
                <w:szCs w:val="21"/>
                <w:highlight w:val="none"/>
              </w:rPr>
              <w:t>：</w:t>
            </w:r>
            <w:r>
              <w:rPr>
                <w:rFonts w:hint="eastAsia"/>
                <w:color w:val="auto"/>
                <w:sz w:val="21"/>
                <w:szCs w:val="21"/>
                <w:highlight w:val="none"/>
                <w:lang w:val="en-US" w:eastAsia="zh-CN"/>
              </w:rPr>
              <w:t>2</w:t>
            </w:r>
            <w:r>
              <w:rPr>
                <w:rFonts w:hint="eastAsia"/>
                <w:color w:val="auto"/>
                <w:sz w:val="21"/>
                <w:szCs w:val="21"/>
                <w:highlight w:val="none"/>
              </w:rPr>
              <w:t>分；</w:t>
            </w:r>
          </w:p>
          <w:p>
            <w:pPr>
              <w:adjustRightInd w:val="0"/>
              <w:snapToGrid w:val="0"/>
              <w:spacing w:line="360" w:lineRule="auto"/>
              <w:jc w:val="left"/>
              <w:rPr>
                <w:rFonts w:hint="eastAsia"/>
                <w:color w:val="auto"/>
                <w:sz w:val="21"/>
                <w:szCs w:val="21"/>
                <w:highlight w:val="none"/>
              </w:rPr>
            </w:pPr>
            <w:r>
              <w:rPr>
                <w:rFonts w:hint="eastAsia" w:ascii="宋体" w:hAnsi="宋体" w:eastAsia="宋体" w:cs="宋体"/>
              </w:rPr>
              <w:t>方案较详细，基本合理可行，针对性较强的</w:t>
            </w:r>
            <w:r>
              <w:rPr>
                <w:rFonts w:hint="eastAsia"/>
                <w:color w:val="auto"/>
                <w:sz w:val="21"/>
                <w:szCs w:val="21"/>
                <w:highlight w:val="none"/>
                <w:lang w:eastAsia="zh-CN"/>
              </w:rPr>
              <w:t>：</w:t>
            </w:r>
            <w:r>
              <w:rPr>
                <w:rFonts w:hint="eastAsia"/>
                <w:color w:val="auto"/>
                <w:sz w:val="21"/>
                <w:szCs w:val="21"/>
                <w:highlight w:val="none"/>
                <w:lang w:val="en-US" w:eastAsia="zh-CN"/>
              </w:rPr>
              <w:t>1.6</w:t>
            </w:r>
            <w:r>
              <w:rPr>
                <w:rFonts w:hint="eastAsia"/>
                <w:color w:val="auto"/>
                <w:sz w:val="21"/>
                <w:szCs w:val="21"/>
                <w:highlight w:val="none"/>
              </w:rPr>
              <w:t>分；</w:t>
            </w:r>
          </w:p>
          <w:p>
            <w:pPr>
              <w:adjustRightInd w:val="0"/>
              <w:snapToGrid w:val="0"/>
              <w:spacing w:line="360" w:lineRule="auto"/>
              <w:jc w:val="left"/>
              <w:rPr>
                <w:rFonts w:hint="eastAsia"/>
                <w:color w:val="auto"/>
                <w:sz w:val="21"/>
                <w:szCs w:val="21"/>
                <w:highlight w:val="none"/>
              </w:rPr>
            </w:pPr>
            <w:r>
              <w:rPr>
                <w:rFonts w:hint="eastAsia" w:ascii="宋体" w:hAnsi="宋体" w:eastAsia="宋体" w:cs="宋体"/>
              </w:rPr>
              <w:t>方案简单，针对性较差的</w:t>
            </w:r>
            <w:r>
              <w:rPr>
                <w:rFonts w:hint="eastAsia"/>
                <w:color w:val="auto"/>
                <w:sz w:val="21"/>
                <w:szCs w:val="21"/>
                <w:highlight w:val="none"/>
                <w:lang w:eastAsia="zh-CN"/>
              </w:rPr>
              <w:t>：</w:t>
            </w:r>
            <w:r>
              <w:rPr>
                <w:rFonts w:hint="eastAsia"/>
                <w:color w:val="auto"/>
                <w:sz w:val="21"/>
                <w:szCs w:val="21"/>
                <w:highlight w:val="none"/>
                <w:lang w:val="en-US" w:eastAsia="zh-CN"/>
              </w:rPr>
              <w:t>1.2</w:t>
            </w:r>
            <w:r>
              <w:rPr>
                <w:rFonts w:hint="eastAsia"/>
                <w:color w:val="auto"/>
                <w:sz w:val="21"/>
                <w:szCs w:val="21"/>
                <w:highlight w:val="none"/>
              </w:rPr>
              <w:t>分</w:t>
            </w:r>
          </w:p>
          <w:p>
            <w:pPr>
              <w:adjustRightInd w:val="0"/>
              <w:snapToGrid w:val="0"/>
              <w:spacing w:line="360" w:lineRule="auto"/>
              <w:jc w:val="left"/>
              <w:rPr>
                <w:rFonts w:ascii="宋体" w:hAnsi="宋体"/>
                <w:szCs w:val="21"/>
              </w:rPr>
            </w:pPr>
            <w:r>
              <w:rPr>
                <w:rFonts w:hint="eastAsia" w:ascii="宋体" w:hAnsi="宋体" w:eastAsiaTheme="minorEastAsia" w:cstheme="minorBidi"/>
                <w:kern w:val="2"/>
                <w:sz w:val="21"/>
                <w:szCs w:val="21"/>
                <w:lang w:val="en-US" w:eastAsia="zh-CN" w:bidi="ar-SA"/>
              </w:rPr>
              <w:t>不提不得分。</w:t>
            </w:r>
          </w:p>
        </w:tc>
      </w:tr>
      <w:permEnd w:id="48"/>
      <w:permEnd w:id="49"/>
      <w:permEnd w:id="5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91" w:type="dxa"/>
            <w:vMerge w:val="continue"/>
            <w:shd w:val="clear" w:color="auto" w:fill="auto"/>
            <w:vAlign w:val="center"/>
          </w:tcPr>
          <w:p>
            <w:pPr>
              <w:adjustRightInd w:val="0"/>
              <w:snapToGrid w:val="0"/>
              <w:spacing w:line="360" w:lineRule="auto"/>
              <w:jc w:val="center"/>
              <w:rPr>
                <w:rFonts w:ascii="宋体" w:hAnsi="宋体"/>
                <w:szCs w:val="21"/>
              </w:rPr>
            </w:pPr>
            <w:permStart w:id="51" w:edGrp="everyone" w:colFirst="3" w:colLast="3"/>
            <w:permStart w:id="52" w:edGrp="everyone" w:colFirst="4" w:colLast="4"/>
            <w:permStart w:id="53" w:edGrp="everyone" w:colFirst="5" w:colLast="5"/>
          </w:p>
        </w:tc>
        <w:tc>
          <w:tcPr>
            <w:tcW w:w="823" w:type="dxa"/>
            <w:vMerge w:val="continue"/>
            <w:shd w:val="clear" w:color="auto" w:fill="auto"/>
            <w:vAlign w:val="center"/>
          </w:tcPr>
          <w:p>
            <w:pPr>
              <w:adjustRightInd w:val="0"/>
              <w:snapToGrid w:val="0"/>
              <w:spacing w:line="360" w:lineRule="auto"/>
              <w:jc w:val="center"/>
              <w:rPr>
                <w:rFonts w:ascii="宋体" w:hAnsi="宋体"/>
                <w:szCs w:val="21"/>
              </w:rPr>
            </w:pPr>
          </w:p>
        </w:tc>
        <w:tc>
          <w:tcPr>
            <w:tcW w:w="1676" w:type="dxa"/>
            <w:vMerge w:val="continue"/>
            <w:shd w:val="clear" w:color="auto" w:fill="auto"/>
            <w:vAlign w:val="center"/>
          </w:tcPr>
          <w:p>
            <w:pPr>
              <w:adjustRightInd w:val="0"/>
              <w:snapToGrid w:val="0"/>
              <w:spacing w:line="360" w:lineRule="auto"/>
              <w:rPr>
                <w:rFonts w:ascii="宋体" w:hAnsi="宋体"/>
                <w:szCs w:val="21"/>
              </w:rPr>
            </w:pPr>
          </w:p>
        </w:tc>
        <w:tc>
          <w:tcPr>
            <w:tcW w:w="1677" w:type="dxa"/>
            <w:shd w:val="clear" w:color="auto" w:fill="auto"/>
            <w:vAlign w:val="center"/>
          </w:tcPr>
          <w:p>
            <w:pPr>
              <w:adjustRightInd w:val="0"/>
              <w:snapToGrid w:val="0"/>
              <w:spacing w:line="360" w:lineRule="auto"/>
              <w:rPr>
                <w:rFonts w:ascii="宋体" w:hAnsi="宋体"/>
                <w:szCs w:val="21"/>
              </w:rPr>
            </w:pPr>
            <w:r>
              <w:rPr>
                <w:rFonts w:ascii="宋体" w:hAnsi="宋体" w:eastAsia="宋体" w:cs="宋体"/>
              </w:rPr>
              <w:t>新技术应用方案以及招标人根据工程实际提出的其他方案</w:t>
            </w:r>
          </w:p>
        </w:tc>
        <w:tc>
          <w:tcPr>
            <w:tcW w:w="869" w:type="dxa"/>
            <w:shd w:val="clear" w:color="auto" w:fill="auto"/>
            <w:vAlign w:val="center"/>
          </w:tcPr>
          <w:p>
            <w:pPr>
              <w:adjustRightInd w:val="0"/>
              <w:snapToGrid w:val="0"/>
              <w:spacing w:line="360" w:lineRule="auto"/>
              <w:jc w:val="center"/>
              <w:rPr>
                <w:rFonts w:ascii="宋体" w:hAnsi="宋体"/>
                <w:szCs w:val="21"/>
              </w:rPr>
            </w:pPr>
            <w:r>
              <w:rPr>
                <w:rFonts w:ascii="宋体" w:hAnsi="宋体" w:eastAsia="宋体" w:cs="宋体"/>
              </w:rPr>
              <w:t>1分</w:t>
            </w:r>
          </w:p>
        </w:tc>
        <w:tc>
          <w:tcPr>
            <w:tcW w:w="3452" w:type="dxa"/>
            <w:shd w:val="clear" w:color="auto" w:fill="auto"/>
            <w:vAlign w:val="center"/>
          </w:tcPr>
          <w:p>
            <w:pPr>
              <w:adjustRightInd w:val="0"/>
              <w:snapToGrid w:val="0"/>
              <w:spacing w:line="360" w:lineRule="auto"/>
              <w:jc w:val="left"/>
              <w:rPr>
                <w:rFonts w:hint="eastAsia"/>
                <w:color w:val="auto"/>
                <w:sz w:val="21"/>
                <w:szCs w:val="21"/>
                <w:highlight w:val="none"/>
              </w:rPr>
            </w:pPr>
            <w:r>
              <w:rPr>
                <w:rFonts w:hint="eastAsia" w:ascii="宋体" w:hAnsi="宋体" w:eastAsia="宋体" w:cs="宋体"/>
              </w:rPr>
              <w:t>方案详细，合理可行，针对性最强的</w:t>
            </w:r>
            <w:r>
              <w:rPr>
                <w:rFonts w:hint="eastAsia"/>
                <w:color w:val="auto"/>
                <w:sz w:val="21"/>
                <w:szCs w:val="21"/>
                <w:highlight w:val="none"/>
              </w:rPr>
              <w:t>：1分；</w:t>
            </w:r>
          </w:p>
          <w:p>
            <w:pPr>
              <w:adjustRightInd w:val="0"/>
              <w:snapToGrid w:val="0"/>
              <w:spacing w:line="360" w:lineRule="auto"/>
              <w:jc w:val="left"/>
              <w:rPr>
                <w:rFonts w:hint="eastAsia"/>
                <w:color w:val="auto"/>
                <w:sz w:val="21"/>
                <w:szCs w:val="21"/>
                <w:highlight w:val="none"/>
              </w:rPr>
            </w:pPr>
            <w:r>
              <w:rPr>
                <w:rFonts w:hint="eastAsia" w:ascii="宋体" w:hAnsi="宋体" w:eastAsia="宋体" w:cs="宋体"/>
              </w:rPr>
              <w:t>案较详细，基本合理可行，针对性较强的</w:t>
            </w:r>
            <w:r>
              <w:rPr>
                <w:rFonts w:hint="eastAsia" w:ascii="宋体" w:hAnsi="宋体" w:eastAsia="宋体" w:cs="宋体"/>
                <w:lang w:eastAsia="zh-CN"/>
              </w:rPr>
              <w:t>：</w:t>
            </w:r>
            <w:r>
              <w:rPr>
                <w:rFonts w:hint="eastAsia"/>
                <w:color w:val="auto"/>
                <w:sz w:val="21"/>
                <w:szCs w:val="21"/>
                <w:highlight w:val="none"/>
              </w:rPr>
              <w:t>0.8分；</w:t>
            </w:r>
          </w:p>
          <w:p>
            <w:pPr>
              <w:adjustRightInd w:val="0"/>
              <w:snapToGrid w:val="0"/>
              <w:spacing w:line="360" w:lineRule="auto"/>
              <w:jc w:val="left"/>
              <w:rPr>
                <w:rFonts w:hint="eastAsia"/>
                <w:color w:val="auto"/>
                <w:sz w:val="21"/>
                <w:szCs w:val="21"/>
                <w:highlight w:val="none"/>
              </w:rPr>
            </w:pPr>
            <w:r>
              <w:rPr>
                <w:rFonts w:hint="eastAsia" w:ascii="宋体" w:hAnsi="宋体" w:eastAsia="宋体" w:cs="宋体"/>
              </w:rPr>
              <w:t>方案简单，针对性较差的</w:t>
            </w:r>
            <w:r>
              <w:rPr>
                <w:rFonts w:hint="eastAsia"/>
                <w:color w:val="auto"/>
                <w:sz w:val="21"/>
                <w:szCs w:val="21"/>
                <w:highlight w:val="none"/>
              </w:rPr>
              <w:t>0.6分；</w:t>
            </w:r>
          </w:p>
          <w:p>
            <w:pPr>
              <w:adjustRightInd w:val="0"/>
              <w:snapToGrid w:val="0"/>
              <w:spacing w:line="360" w:lineRule="auto"/>
              <w:jc w:val="left"/>
              <w:rPr>
                <w:rFonts w:ascii="宋体" w:hAnsi="宋体"/>
                <w:szCs w:val="21"/>
              </w:rPr>
            </w:pPr>
            <w:r>
              <w:rPr>
                <w:rFonts w:hint="eastAsia"/>
                <w:color w:val="auto"/>
                <w:sz w:val="21"/>
                <w:szCs w:val="21"/>
                <w:highlight w:val="none"/>
                <w:lang w:eastAsia="zh-CN"/>
              </w:rPr>
              <w:t>不提供不得分</w:t>
            </w:r>
          </w:p>
        </w:tc>
      </w:tr>
      <w:permEnd w:id="51"/>
      <w:permEnd w:id="52"/>
      <w:permEnd w:id="5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91" w:type="dxa"/>
            <w:vMerge w:val="continue"/>
            <w:shd w:val="clear" w:color="auto" w:fill="auto"/>
            <w:vAlign w:val="center"/>
          </w:tcPr>
          <w:p>
            <w:pPr>
              <w:adjustRightInd w:val="0"/>
              <w:snapToGrid w:val="0"/>
              <w:spacing w:line="360" w:lineRule="auto"/>
              <w:jc w:val="center"/>
              <w:rPr>
                <w:rFonts w:ascii="宋体" w:hAnsi="宋体"/>
                <w:szCs w:val="21"/>
              </w:rPr>
            </w:pPr>
            <w:permStart w:id="54" w:edGrp="everyone" w:colFirst="3" w:colLast="3"/>
            <w:permStart w:id="55" w:edGrp="everyone" w:colFirst="4" w:colLast="4"/>
            <w:permStart w:id="56" w:edGrp="everyone" w:colFirst="5" w:colLast="5"/>
          </w:p>
        </w:tc>
        <w:tc>
          <w:tcPr>
            <w:tcW w:w="823" w:type="dxa"/>
            <w:vMerge w:val="continue"/>
            <w:shd w:val="clear" w:color="auto" w:fill="auto"/>
            <w:vAlign w:val="center"/>
          </w:tcPr>
          <w:p>
            <w:pPr>
              <w:adjustRightInd w:val="0"/>
              <w:snapToGrid w:val="0"/>
              <w:spacing w:line="360" w:lineRule="auto"/>
              <w:jc w:val="center"/>
              <w:rPr>
                <w:rFonts w:ascii="宋体" w:hAnsi="宋体"/>
                <w:szCs w:val="21"/>
              </w:rPr>
            </w:pPr>
          </w:p>
        </w:tc>
        <w:tc>
          <w:tcPr>
            <w:tcW w:w="1676" w:type="dxa"/>
            <w:shd w:val="clear" w:color="auto" w:fill="auto"/>
            <w:vAlign w:val="center"/>
          </w:tcPr>
          <w:p>
            <w:pPr>
              <w:adjustRightInd w:val="0"/>
              <w:snapToGrid w:val="0"/>
              <w:spacing w:line="360" w:lineRule="auto"/>
              <w:rPr>
                <w:rFonts w:ascii="宋体" w:hAnsi="宋体"/>
                <w:szCs w:val="21"/>
              </w:rPr>
            </w:pPr>
            <w:r>
              <w:rPr>
                <w:rFonts w:ascii="宋体" w:hAnsi="宋体" w:eastAsia="宋体" w:cs="宋体"/>
              </w:rPr>
              <w:t>保障措施</w:t>
            </w:r>
          </w:p>
        </w:tc>
        <w:tc>
          <w:tcPr>
            <w:tcW w:w="1677" w:type="dxa"/>
            <w:shd w:val="clear" w:color="auto" w:fill="auto"/>
            <w:vAlign w:val="center"/>
          </w:tcPr>
          <w:p>
            <w:pPr>
              <w:adjustRightInd w:val="0"/>
              <w:snapToGrid w:val="0"/>
              <w:spacing w:line="360" w:lineRule="auto"/>
              <w:rPr>
                <w:rFonts w:ascii="宋体" w:hAnsi="宋体"/>
                <w:szCs w:val="21"/>
              </w:rPr>
            </w:pPr>
            <w:r>
              <w:rPr>
                <w:rFonts w:ascii="宋体" w:hAnsi="宋体" w:eastAsia="宋体" w:cs="宋体"/>
              </w:rPr>
              <w:t>质量、安全、环保、消防、降噪、文明等措施</w:t>
            </w:r>
          </w:p>
        </w:tc>
        <w:tc>
          <w:tcPr>
            <w:tcW w:w="869" w:type="dxa"/>
            <w:shd w:val="clear" w:color="auto" w:fill="auto"/>
            <w:vAlign w:val="center"/>
          </w:tcPr>
          <w:p>
            <w:pPr>
              <w:adjustRightInd w:val="0"/>
              <w:snapToGrid w:val="0"/>
              <w:spacing w:line="360" w:lineRule="auto"/>
              <w:jc w:val="center"/>
              <w:rPr>
                <w:rFonts w:ascii="宋体" w:hAnsi="宋体"/>
                <w:szCs w:val="21"/>
              </w:rPr>
            </w:pPr>
            <w:r>
              <w:rPr>
                <w:rFonts w:ascii="宋体" w:hAnsi="宋体" w:eastAsia="宋体" w:cs="宋体"/>
              </w:rPr>
              <w:t>5分</w:t>
            </w:r>
          </w:p>
        </w:tc>
        <w:tc>
          <w:tcPr>
            <w:tcW w:w="3452" w:type="dxa"/>
            <w:shd w:val="clear" w:color="auto" w:fill="auto"/>
            <w:vAlign w:val="center"/>
          </w:tcPr>
          <w:p>
            <w:pPr>
              <w:adjustRightInd w:val="0"/>
              <w:snapToGrid w:val="0"/>
              <w:spacing w:line="360" w:lineRule="auto"/>
              <w:jc w:val="left"/>
              <w:rPr>
                <w:rFonts w:hint="eastAsia"/>
                <w:color w:val="auto"/>
                <w:sz w:val="21"/>
                <w:szCs w:val="21"/>
                <w:highlight w:val="none"/>
              </w:rPr>
            </w:pPr>
            <w:r>
              <w:rPr>
                <w:rFonts w:hint="eastAsia" w:ascii="宋体" w:hAnsi="宋体" w:eastAsia="宋体" w:cs="宋体"/>
              </w:rPr>
              <w:t>制定了合理可行的施工保障措施方案，针对性及准确性最强的</w:t>
            </w:r>
            <w:r>
              <w:rPr>
                <w:rFonts w:hint="eastAsia"/>
                <w:color w:val="auto"/>
                <w:sz w:val="21"/>
                <w:szCs w:val="21"/>
                <w:highlight w:val="none"/>
              </w:rPr>
              <w:t>：</w:t>
            </w:r>
            <w:r>
              <w:rPr>
                <w:rFonts w:hint="eastAsia"/>
                <w:color w:val="auto"/>
                <w:sz w:val="21"/>
                <w:szCs w:val="21"/>
                <w:highlight w:val="none"/>
                <w:lang w:val="en-US" w:eastAsia="zh-CN"/>
              </w:rPr>
              <w:t>5</w:t>
            </w:r>
            <w:r>
              <w:rPr>
                <w:rFonts w:hint="eastAsia"/>
                <w:color w:val="auto"/>
                <w:sz w:val="21"/>
                <w:szCs w:val="21"/>
                <w:highlight w:val="none"/>
              </w:rPr>
              <w:t>分；</w:t>
            </w:r>
          </w:p>
          <w:p>
            <w:pPr>
              <w:adjustRightInd w:val="0"/>
              <w:snapToGrid w:val="0"/>
              <w:spacing w:line="360" w:lineRule="auto"/>
              <w:jc w:val="left"/>
              <w:rPr>
                <w:rFonts w:hint="eastAsia"/>
                <w:color w:val="auto"/>
                <w:sz w:val="21"/>
                <w:szCs w:val="21"/>
                <w:highlight w:val="none"/>
              </w:rPr>
            </w:pPr>
            <w:r>
              <w:rPr>
                <w:rFonts w:hint="eastAsia" w:ascii="宋体" w:hAnsi="宋体" w:eastAsia="宋体" w:cs="宋体"/>
              </w:rPr>
              <w:t>制定的施工保障措施方案基本可行的</w:t>
            </w:r>
            <w:r>
              <w:rPr>
                <w:rFonts w:hint="eastAsia" w:ascii="宋体" w:hAnsi="宋体" w:eastAsia="宋体" w:cs="宋体"/>
                <w:lang w:eastAsia="zh-CN"/>
              </w:rPr>
              <w:t>：</w:t>
            </w:r>
            <w:r>
              <w:rPr>
                <w:rFonts w:hint="eastAsia"/>
                <w:color w:val="auto"/>
                <w:sz w:val="21"/>
                <w:szCs w:val="21"/>
                <w:highlight w:val="none"/>
                <w:lang w:val="en-US" w:eastAsia="zh-CN"/>
              </w:rPr>
              <w:t>3.8</w:t>
            </w:r>
            <w:r>
              <w:rPr>
                <w:rFonts w:hint="eastAsia"/>
                <w:color w:val="auto"/>
                <w:sz w:val="21"/>
                <w:szCs w:val="21"/>
                <w:highlight w:val="none"/>
              </w:rPr>
              <w:t>分；</w:t>
            </w:r>
          </w:p>
          <w:p>
            <w:pPr>
              <w:adjustRightInd w:val="0"/>
              <w:snapToGrid w:val="0"/>
              <w:spacing w:line="360" w:lineRule="auto"/>
              <w:jc w:val="left"/>
              <w:rPr>
                <w:rFonts w:hint="eastAsia"/>
                <w:color w:val="auto"/>
                <w:sz w:val="21"/>
                <w:szCs w:val="21"/>
                <w:highlight w:val="none"/>
              </w:rPr>
            </w:pPr>
            <w:r>
              <w:rPr>
                <w:rFonts w:hint="eastAsia" w:ascii="宋体" w:hAnsi="宋体" w:eastAsia="宋体" w:cs="宋体"/>
              </w:rPr>
              <w:t>制定的施工保障措施方案可行性最差的</w:t>
            </w:r>
            <w:r>
              <w:rPr>
                <w:rFonts w:hint="eastAsia"/>
                <w:color w:val="auto"/>
                <w:sz w:val="21"/>
                <w:szCs w:val="21"/>
                <w:highlight w:val="none"/>
                <w:lang w:val="en-US" w:eastAsia="zh-CN"/>
              </w:rPr>
              <w:t>1.2</w:t>
            </w:r>
            <w:r>
              <w:rPr>
                <w:rFonts w:hint="eastAsia"/>
                <w:color w:val="auto"/>
                <w:sz w:val="21"/>
                <w:szCs w:val="21"/>
                <w:highlight w:val="none"/>
              </w:rPr>
              <w:t>分；</w:t>
            </w:r>
          </w:p>
          <w:p>
            <w:pPr>
              <w:adjustRightInd w:val="0"/>
              <w:snapToGrid w:val="0"/>
              <w:spacing w:line="360" w:lineRule="auto"/>
              <w:jc w:val="left"/>
              <w:rPr>
                <w:rFonts w:ascii="宋体" w:hAnsi="宋体"/>
                <w:szCs w:val="21"/>
              </w:rPr>
            </w:pPr>
            <w:r>
              <w:rPr>
                <w:rFonts w:hint="eastAsia"/>
                <w:color w:val="auto"/>
                <w:sz w:val="21"/>
                <w:szCs w:val="21"/>
                <w:highlight w:val="none"/>
                <w:lang w:eastAsia="zh-CN"/>
              </w:rPr>
              <w:t>不提供不得分</w:t>
            </w:r>
          </w:p>
        </w:tc>
      </w:tr>
      <w:permEnd w:id="54"/>
      <w:permEnd w:id="55"/>
      <w:permEnd w:id="5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91" w:type="dxa"/>
            <w:vMerge w:val="continue"/>
            <w:shd w:val="clear" w:color="auto" w:fill="auto"/>
            <w:vAlign w:val="center"/>
          </w:tcPr>
          <w:p>
            <w:pPr>
              <w:adjustRightInd w:val="0"/>
              <w:snapToGrid w:val="0"/>
              <w:spacing w:line="360" w:lineRule="auto"/>
              <w:jc w:val="center"/>
              <w:rPr>
                <w:rFonts w:ascii="宋体" w:hAnsi="宋体"/>
                <w:szCs w:val="21"/>
              </w:rPr>
            </w:pPr>
            <w:permStart w:id="57" w:edGrp="everyone" w:colFirst="3" w:colLast="3"/>
            <w:permStart w:id="58" w:edGrp="everyone" w:colFirst="4" w:colLast="4"/>
            <w:permStart w:id="59" w:edGrp="everyone" w:colFirst="5" w:colLast="5"/>
          </w:p>
        </w:tc>
        <w:tc>
          <w:tcPr>
            <w:tcW w:w="823" w:type="dxa"/>
            <w:vMerge w:val="continue"/>
            <w:shd w:val="clear" w:color="auto" w:fill="auto"/>
            <w:vAlign w:val="center"/>
          </w:tcPr>
          <w:p>
            <w:pPr>
              <w:adjustRightInd w:val="0"/>
              <w:snapToGrid w:val="0"/>
              <w:spacing w:line="360" w:lineRule="auto"/>
              <w:jc w:val="center"/>
              <w:rPr>
                <w:rFonts w:ascii="宋体" w:hAnsi="宋体"/>
                <w:szCs w:val="21"/>
              </w:rPr>
            </w:pPr>
          </w:p>
        </w:tc>
        <w:tc>
          <w:tcPr>
            <w:tcW w:w="1676" w:type="dxa"/>
            <w:shd w:val="clear" w:color="auto" w:fill="auto"/>
            <w:vAlign w:val="center"/>
          </w:tcPr>
          <w:p>
            <w:pPr>
              <w:adjustRightInd w:val="0"/>
              <w:snapToGrid w:val="0"/>
              <w:spacing w:line="360" w:lineRule="auto"/>
              <w:rPr>
                <w:rFonts w:ascii="宋体" w:hAnsi="宋体"/>
                <w:szCs w:val="21"/>
              </w:rPr>
            </w:pPr>
            <w:r>
              <w:rPr>
                <w:rFonts w:ascii="宋体" w:hAnsi="宋体" w:eastAsia="宋体" w:cs="宋体"/>
              </w:rPr>
              <w:t>计划安排</w:t>
            </w:r>
          </w:p>
        </w:tc>
        <w:tc>
          <w:tcPr>
            <w:tcW w:w="1677" w:type="dxa"/>
            <w:shd w:val="clear" w:color="auto" w:fill="auto"/>
            <w:vAlign w:val="center"/>
          </w:tcPr>
          <w:p>
            <w:pPr>
              <w:adjustRightInd w:val="0"/>
              <w:snapToGrid w:val="0"/>
              <w:spacing w:line="360" w:lineRule="auto"/>
              <w:rPr>
                <w:rFonts w:ascii="宋体" w:hAnsi="宋体"/>
                <w:szCs w:val="21"/>
              </w:rPr>
            </w:pPr>
            <w:r>
              <w:rPr>
                <w:rFonts w:ascii="宋体" w:hAnsi="宋体" w:eastAsia="宋体" w:cs="宋体"/>
              </w:rPr>
              <w:t>拟投入劳动力、机械设备、工期计划和项目班子配备情况</w:t>
            </w:r>
          </w:p>
        </w:tc>
        <w:tc>
          <w:tcPr>
            <w:tcW w:w="869" w:type="dxa"/>
            <w:shd w:val="clear" w:color="auto" w:fill="auto"/>
            <w:vAlign w:val="center"/>
          </w:tcPr>
          <w:p>
            <w:pPr>
              <w:adjustRightInd w:val="0"/>
              <w:snapToGrid w:val="0"/>
              <w:spacing w:line="360" w:lineRule="auto"/>
              <w:jc w:val="center"/>
              <w:rPr>
                <w:rFonts w:ascii="宋体" w:hAnsi="宋体"/>
                <w:szCs w:val="21"/>
              </w:rPr>
            </w:pPr>
            <w:r>
              <w:rPr>
                <w:rFonts w:ascii="宋体" w:hAnsi="宋体" w:eastAsia="宋体" w:cs="宋体"/>
              </w:rPr>
              <w:t>5分</w:t>
            </w:r>
          </w:p>
        </w:tc>
        <w:tc>
          <w:tcPr>
            <w:tcW w:w="3452" w:type="dxa"/>
            <w:shd w:val="clear" w:color="auto" w:fill="auto"/>
            <w:vAlign w:val="center"/>
          </w:tcPr>
          <w:p>
            <w:pPr>
              <w:adjustRightInd w:val="0"/>
              <w:snapToGrid w:val="0"/>
              <w:spacing w:line="360" w:lineRule="auto"/>
              <w:jc w:val="left"/>
              <w:rPr>
                <w:rFonts w:hint="eastAsia"/>
                <w:color w:val="auto"/>
                <w:sz w:val="21"/>
                <w:szCs w:val="21"/>
                <w:highlight w:val="none"/>
              </w:rPr>
            </w:pPr>
            <w:r>
              <w:rPr>
                <w:rFonts w:hint="eastAsia" w:ascii="宋体" w:hAnsi="宋体" w:eastAsia="宋体" w:cs="宋体"/>
              </w:rPr>
              <w:t>关键思路清晰、准确、完整，计划编制合理可行，对关键节点的控制措施有力、合理、可行的</w:t>
            </w:r>
            <w:r>
              <w:rPr>
                <w:rFonts w:hint="eastAsia"/>
                <w:color w:val="auto"/>
                <w:sz w:val="21"/>
                <w:szCs w:val="21"/>
                <w:highlight w:val="none"/>
              </w:rPr>
              <w:t>：</w:t>
            </w:r>
            <w:r>
              <w:rPr>
                <w:rFonts w:hint="eastAsia"/>
                <w:color w:val="auto"/>
                <w:sz w:val="21"/>
                <w:szCs w:val="21"/>
                <w:highlight w:val="none"/>
                <w:lang w:val="en-US" w:eastAsia="zh-CN"/>
              </w:rPr>
              <w:t>5</w:t>
            </w:r>
            <w:r>
              <w:rPr>
                <w:rFonts w:hint="eastAsia"/>
                <w:color w:val="auto"/>
                <w:sz w:val="21"/>
                <w:szCs w:val="21"/>
                <w:highlight w:val="none"/>
              </w:rPr>
              <w:t>分；</w:t>
            </w:r>
          </w:p>
          <w:p>
            <w:pPr>
              <w:adjustRightInd w:val="0"/>
              <w:snapToGrid w:val="0"/>
              <w:spacing w:line="360" w:lineRule="auto"/>
              <w:jc w:val="left"/>
              <w:rPr>
                <w:rFonts w:hint="eastAsia"/>
                <w:color w:val="auto"/>
                <w:sz w:val="21"/>
                <w:szCs w:val="21"/>
                <w:highlight w:val="none"/>
              </w:rPr>
            </w:pPr>
            <w:r>
              <w:rPr>
                <w:rFonts w:hint="eastAsia" w:ascii="宋体" w:hAnsi="宋体" w:eastAsia="宋体" w:cs="宋体"/>
              </w:rPr>
              <w:t>关键思路基本清晰、准确，计划编制基本合理，对关键节点的控制措施基本可行的</w:t>
            </w:r>
            <w:r>
              <w:rPr>
                <w:rFonts w:hint="eastAsia" w:ascii="宋体" w:hAnsi="宋体" w:eastAsia="宋体" w:cs="宋体"/>
                <w:lang w:eastAsia="zh-CN"/>
              </w:rPr>
              <w:t>：</w:t>
            </w:r>
            <w:r>
              <w:rPr>
                <w:rFonts w:hint="eastAsia"/>
                <w:color w:val="auto"/>
                <w:sz w:val="21"/>
                <w:szCs w:val="21"/>
                <w:highlight w:val="none"/>
                <w:lang w:val="en-US" w:eastAsia="zh-CN"/>
              </w:rPr>
              <w:t>3.8</w:t>
            </w:r>
            <w:r>
              <w:rPr>
                <w:rFonts w:hint="eastAsia"/>
                <w:color w:val="auto"/>
                <w:sz w:val="21"/>
                <w:szCs w:val="21"/>
                <w:highlight w:val="none"/>
              </w:rPr>
              <w:t>分；</w:t>
            </w:r>
          </w:p>
          <w:p>
            <w:pPr>
              <w:adjustRightInd w:val="0"/>
              <w:snapToGrid w:val="0"/>
              <w:spacing w:line="360" w:lineRule="auto"/>
              <w:jc w:val="left"/>
              <w:rPr>
                <w:rFonts w:hint="eastAsia"/>
                <w:color w:val="auto"/>
                <w:sz w:val="21"/>
                <w:szCs w:val="21"/>
                <w:highlight w:val="none"/>
                <w:lang w:val="en-US" w:eastAsia="zh-CN"/>
              </w:rPr>
            </w:pPr>
            <w:r>
              <w:rPr>
                <w:rFonts w:hint="eastAsia" w:ascii="宋体" w:hAnsi="宋体" w:eastAsia="宋体" w:cs="宋体"/>
              </w:rPr>
              <w:t>关键思路不准确，计划编制不合理，或对关键节点的控制措施可行性不高的</w:t>
            </w:r>
            <w:r>
              <w:rPr>
                <w:rFonts w:hint="eastAsia" w:ascii="宋体" w:hAnsi="宋体" w:eastAsia="宋体" w:cs="宋体"/>
                <w:lang w:eastAsia="zh-CN"/>
              </w:rPr>
              <w:t>：</w:t>
            </w:r>
            <w:r>
              <w:rPr>
                <w:rFonts w:hint="eastAsia"/>
                <w:color w:val="auto"/>
                <w:sz w:val="21"/>
                <w:szCs w:val="21"/>
                <w:highlight w:val="none"/>
                <w:lang w:val="en-US" w:eastAsia="zh-CN"/>
              </w:rPr>
              <w:t>1.2</w:t>
            </w:r>
            <w:r>
              <w:rPr>
                <w:rFonts w:hint="eastAsia"/>
                <w:color w:val="auto"/>
                <w:sz w:val="21"/>
                <w:szCs w:val="21"/>
                <w:highlight w:val="none"/>
              </w:rPr>
              <w:t>分</w:t>
            </w:r>
            <w:r>
              <w:rPr>
                <w:rFonts w:hint="eastAsia"/>
                <w:color w:val="auto"/>
                <w:sz w:val="21"/>
                <w:szCs w:val="21"/>
                <w:highlight w:val="none"/>
                <w:lang w:val="en-US" w:eastAsia="zh-CN"/>
              </w:rPr>
              <w:t xml:space="preserve"> </w:t>
            </w:r>
          </w:p>
          <w:p>
            <w:pPr>
              <w:adjustRightInd w:val="0"/>
              <w:snapToGrid w:val="0"/>
              <w:spacing w:line="360" w:lineRule="auto"/>
              <w:jc w:val="left"/>
              <w:rPr>
                <w:rFonts w:ascii="宋体" w:hAnsi="宋体"/>
                <w:szCs w:val="21"/>
              </w:rPr>
            </w:pPr>
            <w:r>
              <w:rPr>
                <w:rFonts w:hint="eastAsia"/>
                <w:color w:val="auto"/>
                <w:sz w:val="21"/>
                <w:szCs w:val="21"/>
                <w:highlight w:val="none"/>
                <w:lang w:eastAsia="zh-CN"/>
              </w:rPr>
              <w:t>不提供不得</w:t>
            </w:r>
            <w:r>
              <w:rPr>
                <w:rFonts w:hint="eastAsia"/>
                <w:color w:val="auto"/>
                <w:sz w:val="21"/>
                <w:szCs w:val="21"/>
                <w:highlight w:val="none"/>
              </w:rPr>
              <w:t>分</w:t>
            </w:r>
          </w:p>
        </w:tc>
      </w:tr>
      <w:bookmarkEnd w:id="54"/>
      <w:permEnd w:id="57"/>
      <w:permEnd w:id="58"/>
      <w:permEnd w:id="5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vMerge w:val="continue"/>
            <w:shd w:val="clear" w:color="auto" w:fill="auto"/>
            <w:vAlign w:val="center"/>
          </w:tcPr>
          <w:p>
            <w:pPr>
              <w:adjustRightInd w:val="0"/>
              <w:snapToGrid w:val="0"/>
              <w:spacing w:line="360" w:lineRule="auto"/>
              <w:jc w:val="center"/>
              <w:rPr>
                <w:rFonts w:ascii="宋体" w:hAnsi="宋体"/>
                <w:szCs w:val="21"/>
              </w:rPr>
            </w:pPr>
          </w:p>
        </w:tc>
        <w:tc>
          <w:tcPr>
            <w:tcW w:w="823" w:type="dxa"/>
            <w:vMerge w:val="continue"/>
            <w:shd w:val="clear" w:color="auto" w:fill="auto"/>
            <w:vAlign w:val="center"/>
          </w:tcPr>
          <w:p>
            <w:pPr>
              <w:adjustRightInd w:val="0"/>
              <w:snapToGrid w:val="0"/>
              <w:spacing w:line="360" w:lineRule="auto"/>
              <w:jc w:val="center"/>
              <w:rPr>
                <w:rFonts w:ascii="宋体" w:hAnsi="宋体"/>
                <w:szCs w:val="21"/>
              </w:rPr>
            </w:pPr>
          </w:p>
        </w:tc>
        <w:tc>
          <w:tcPr>
            <w:tcW w:w="3353" w:type="dxa"/>
            <w:gridSpan w:val="2"/>
            <w:shd w:val="clear" w:color="auto" w:fill="auto"/>
            <w:vAlign w:val="center"/>
          </w:tcPr>
          <w:p>
            <w:pPr>
              <w:adjustRightInd w:val="0"/>
              <w:snapToGrid w:val="0"/>
              <w:spacing w:line="360" w:lineRule="auto"/>
              <w:rPr>
                <w:rFonts w:ascii="宋体" w:hAnsi="宋体"/>
                <w:szCs w:val="21"/>
              </w:rPr>
            </w:pPr>
            <w:r>
              <w:rPr>
                <w:rFonts w:ascii="宋体" w:hAnsi="宋体"/>
                <w:szCs w:val="21"/>
              </w:rPr>
              <w:t>施工组织设计最低分值比例</w:t>
            </w:r>
          </w:p>
        </w:tc>
        <w:tc>
          <w:tcPr>
            <w:tcW w:w="4321" w:type="dxa"/>
            <w:gridSpan w:val="2"/>
            <w:shd w:val="clear" w:color="auto" w:fill="auto"/>
            <w:vAlign w:val="center"/>
          </w:tcPr>
          <w:p>
            <w:pPr>
              <w:adjustRightInd w:val="0"/>
              <w:snapToGrid w:val="0"/>
              <w:spacing w:line="360" w:lineRule="auto"/>
              <w:rPr>
                <w:rFonts w:ascii="宋体" w:hAnsi="宋体"/>
                <w:szCs w:val="21"/>
              </w:rPr>
            </w:pPr>
            <w:r>
              <w:rPr>
                <w:rFonts w:ascii="宋体" w:hAnsi="宋体" w:eastAsia="宋体" w:cs="宋体"/>
              </w:rPr>
              <w:t>□</w:t>
            </w:r>
            <w:r>
              <w:rPr>
                <w:rFonts w:ascii="宋体" w:hAnsi="宋体"/>
                <w:szCs w:val="21"/>
              </w:rPr>
              <w:fldChar w:fldCharType="begin"/>
            </w:r>
            <w:r>
              <w:rPr>
                <w:rFonts w:ascii="宋体" w:hAnsi="宋体"/>
                <w:szCs w:val="21"/>
              </w:rPr>
              <w:instrText xml:space="preserve"> AUTOTEXT  input881 \* MERGEFORMAT </w:instrText>
            </w:r>
            <w:r>
              <w:rPr>
                <w:rFonts w:ascii="宋体" w:hAnsi="宋体"/>
                <w:szCs w:val="21"/>
              </w:rPr>
              <w:fldChar w:fldCharType="separate"/>
            </w:r>
            <w:r>
              <w:rPr>
                <w:rFonts w:ascii="宋体" w:hAnsi="宋体"/>
                <w:szCs w:val="21"/>
              </w:rPr>
              <w:fldChar w:fldCharType="end"/>
            </w:r>
            <w:r>
              <w:rPr>
                <w:rFonts w:hint="eastAsia" w:ascii="宋体" w:hAnsi="宋体"/>
                <w:szCs w:val="21"/>
              </w:rPr>
              <w:t>招标人明确比例为</w:t>
            </w:r>
            <w:r>
              <w:rPr>
                <w:rFonts w:ascii="宋体" w:hAnsi="宋体" w:eastAsia="宋体" w:cs="宋体"/>
                <w:u w:val="single"/>
              </w:rPr>
              <w:t xml:space="preserve">    </w:t>
            </w:r>
            <w:r>
              <w:rPr>
                <w:rFonts w:ascii="宋体" w:hAnsi="宋体"/>
                <w:szCs w:val="21"/>
                <w:u w:val="single"/>
              </w:rPr>
              <w:fldChar w:fldCharType="begin"/>
            </w:r>
            <w:r>
              <w:rPr>
                <w:rFonts w:ascii="宋体" w:hAnsi="宋体"/>
                <w:szCs w:val="21"/>
                <w:u w:val="single"/>
              </w:rPr>
              <w:instrText xml:space="preserve"> AUTOTEXT  input882 \* MERGEFORMAT </w:instrText>
            </w:r>
            <w:r>
              <w:rPr>
                <w:rFonts w:ascii="宋体" w:hAnsi="宋体"/>
                <w:szCs w:val="21"/>
                <w:u w:val="single"/>
              </w:rPr>
              <w:fldChar w:fldCharType="separate"/>
            </w:r>
            <w:r>
              <w:rPr>
                <w:rFonts w:ascii="宋体" w:hAnsi="宋体"/>
                <w:szCs w:val="21"/>
                <w:u w:val="single"/>
              </w:rPr>
              <w:fldChar w:fldCharType="end"/>
            </w:r>
            <w:r>
              <w:rPr>
                <w:rFonts w:hint="eastAsia" w:ascii="宋体" w:hAnsi="宋体"/>
                <w:szCs w:val="21"/>
              </w:rPr>
              <w:t>%</w:t>
            </w:r>
          </w:p>
          <w:p>
            <w:pPr>
              <w:adjustRightInd w:val="0"/>
              <w:snapToGrid w:val="0"/>
              <w:spacing w:line="360" w:lineRule="auto"/>
              <w:rPr>
                <w:rFonts w:ascii="宋体" w:hAnsi="宋体"/>
                <w:szCs w:val="21"/>
              </w:rPr>
            </w:pPr>
            <w:r>
              <w:rPr>
                <w:rFonts w:ascii="Segoe UI Emoji" w:hAnsi="Segoe UI Emoji" w:cs="Segoe UI Emoji"/>
                <w:szCs w:val="21"/>
              </w:rPr>
              <w:t>☑</w:t>
            </w:r>
            <w:r>
              <w:rPr>
                <w:rFonts w:ascii="宋体" w:hAnsi="宋体"/>
                <w:szCs w:val="21"/>
              </w:rPr>
              <w:fldChar w:fldCharType="begin"/>
            </w:r>
            <w:r>
              <w:rPr>
                <w:rFonts w:ascii="宋体" w:hAnsi="宋体"/>
                <w:szCs w:val="21"/>
              </w:rPr>
              <w:instrText xml:space="preserve"> AUTOTEXT  input883 \* MERGEFORMAT </w:instrText>
            </w:r>
            <w:r>
              <w:rPr>
                <w:rFonts w:ascii="宋体" w:hAnsi="宋体"/>
                <w:szCs w:val="21"/>
              </w:rPr>
              <w:fldChar w:fldCharType="separate"/>
            </w:r>
            <w:r>
              <w:rPr>
                <w:rFonts w:ascii="宋体" w:hAnsi="宋体"/>
                <w:szCs w:val="21"/>
              </w:rPr>
              <w:fldChar w:fldCharType="end"/>
            </w:r>
            <w:r>
              <w:rPr>
                <w:rFonts w:hint="eastAsia" w:ascii="宋体" w:hAnsi="宋体"/>
                <w:szCs w:val="21"/>
              </w:rPr>
              <w:t>开标现场随机抽取（取整）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vMerge w:val="restart"/>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2.2.3</w:t>
            </w:r>
          </w:p>
          <w:p>
            <w:pPr>
              <w:adjustRightInd w:val="0"/>
              <w:snapToGrid w:val="0"/>
              <w:spacing w:line="360" w:lineRule="auto"/>
              <w:jc w:val="center"/>
              <w:rPr>
                <w:rFonts w:ascii="宋体" w:hAnsi="宋体"/>
                <w:szCs w:val="21"/>
              </w:rPr>
            </w:pPr>
            <w:r>
              <w:rPr>
                <w:rFonts w:hint="eastAsia" w:ascii="宋体" w:hAnsi="宋体"/>
                <w:szCs w:val="21"/>
              </w:rPr>
              <w:t>(2)</w:t>
            </w:r>
          </w:p>
        </w:tc>
        <w:tc>
          <w:tcPr>
            <w:tcW w:w="823" w:type="dxa"/>
            <w:vMerge w:val="restart"/>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投标人资信</w:t>
            </w:r>
          </w:p>
        </w:tc>
        <w:tc>
          <w:tcPr>
            <w:tcW w:w="3353" w:type="dxa"/>
            <w:gridSpan w:val="2"/>
            <w:shd w:val="clear" w:color="auto" w:fill="auto"/>
            <w:vAlign w:val="center"/>
          </w:tcPr>
          <w:p>
            <w:pPr>
              <w:adjustRightInd w:val="0"/>
              <w:snapToGrid w:val="0"/>
              <w:spacing w:line="360" w:lineRule="auto"/>
              <w:ind w:firstLine="840" w:firstLineChars="400"/>
              <w:rPr>
                <w:rFonts w:ascii="宋体" w:hAnsi="宋体"/>
                <w:szCs w:val="21"/>
              </w:rPr>
            </w:pPr>
            <w:r>
              <w:rPr>
                <w:rFonts w:ascii="宋体" w:hAnsi="宋体"/>
                <w:szCs w:val="21"/>
              </w:rPr>
              <w:t>良好记录</w:t>
            </w:r>
          </w:p>
        </w:tc>
        <w:tc>
          <w:tcPr>
            <w:tcW w:w="869" w:type="dxa"/>
            <w:shd w:val="clear" w:color="auto" w:fill="auto"/>
            <w:vAlign w:val="center"/>
          </w:tcPr>
          <w:p>
            <w:pPr>
              <w:adjustRightInd w:val="0"/>
              <w:snapToGrid w:val="0"/>
              <w:spacing w:line="360" w:lineRule="auto"/>
              <w:jc w:val="center"/>
              <w:rPr>
                <w:rFonts w:hint="default" w:ascii="宋体" w:hAnsi="宋体" w:eastAsiaTheme="minorEastAsia"/>
                <w:szCs w:val="21"/>
                <w:lang w:val="en-US" w:eastAsia="zh-CN"/>
              </w:rPr>
            </w:pPr>
            <w:r>
              <w:rPr>
                <w:rFonts w:hint="eastAsia" w:ascii="宋体" w:hAnsi="宋体"/>
                <w:szCs w:val="21"/>
                <w:lang w:val="en-US" w:eastAsia="zh-CN"/>
              </w:rPr>
              <w:t>25</w:t>
            </w:r>
          </w:p>
        </w:tc>
        <w:tc>
          <w:tcPr>
            <w:tcW w:w="3452" w:type="dxa"/>
            <w:shd w:val="clear" w:color="auto" w:fill="auto"/>
            <w:vAlign w:val="center"/>
          </w:tcPr>
          <w:p>
            <w:pPr>
              <w:adjustRightInd w:val="0"/>
              <w:snapToGrid w:val="0"/>
              <w:spacing w:line="360" w:lineRule="auto"/>
              <w:jc w:val="left"/>
              <w:rPr>
                <w:rFonts w:hint="eastAsia" w:ascii="宋体" w:hAnsi="宋体" w:eastAsia="宋体" w:cs="宋体"/>
                <w:lang w:val="en-US" w:eastAsia="zh-CN"/>
              </w:rPr>
            </w:pPr>
            <w:r>
              <w:rPr>
                <w:rFonts w:hint="eastAsia" w:ascii="宋体" w:hAnsi="宋体" w:eastAsia="宋体" w:cs="宋体"/>
                <w:lang w:val="en-US" w:eastAsia="zh-CN"/>
              </w:rPr>
              <w:t>（1）投标人良好记录（20分）</w:t>
            </w:r>
          </w:p>
          <w:p>
            <w:pPr>
              <w:adjustRightInd w:val="0"/>
              <w:snapToGrid w:val="0"/>
              <w:spacing w:line="360" w:lineRule="auto"/>
              <w:jc w:val="left"/>
              <w:rPr>
                <w:rFonts w:hint="eastAsia" w:ascii="宋体" w:hAnsi="宋体" w:eastAsia="宋体" w:cs="宋体"/>
                <w:lang w:val="en-US" w:eastAsia="zh-CN"/>
              </w:rPr>
            </w:pPr>
            <w:r>
              <w:rPr>
                <w:rFonts w:hint="eastAsia" w:ascii="宋体" w:hAnsi="宋体" w:eastAsia="宋体" w:cs="宋体"/>
                <w:lang w:val="en-US" w:eastAsia="zh-CN"/>
              </w:rPr>
              <w:t>①投标人承担与招标工程同类型工程获得质量类良好记录的，省部级以上最高计5.5分；省级行业主管部门或市级人民政府最高计3.5分；市级行业主管部门最高计1.5分。以最高分计，不累加计算。（5.5分）</w:t>
            </w:r>
          </w:p>
          <w:p>
            <w:pPr>
              <w:adjustRightInd w:val="0"/>
              <w:snapToGrid w:val="0"/>
              <w:spacing w:line="360" w:lineRule="auto"/>
              <w:jc w:val="left"/>
              <w:rPr>
                <w:rFonts w:hint="eastAsia" w:ascii="宋体" w:hAnsi="宋体" w:eastAsia="宋体" w:cs="宋体"/>
                <w:lang w:val="en-US" w:eastAsia="zh-CN"/>
              </w:rPr>
            </w:pPr>
            <w:r>
              <w:rPr>
                <w:rFonts w:hint="eastAsia" w:ascii="宋体" w:hAnsi="宋体" w:eastAsia="宋体" w:cs="宋体"/>
                <w:lang w:val="en-US" w:eastAsia="zh-CN"/>
              </w:rPr>
              <w:t>②投标人承担与招标工程同类型工程获得安全类良好记录的，省部级以上最高计5.5分；省级行业主管部门或市级人民政府最高计3.5分；市级行业主管部门最高计1.5分。以最高分计，不累加计算。（5.5分）</w:t>
            </w:r>
          </w:p>
          <w:p>
            <w:pPr>
              <w:adjustRightInd w:val="0"/>
              <w:snapToGrid w:val="0"/>
              <w:spacing w:line="360" w:lineRule="auto"/>
              <w:jc w:val="left"/>
              <w:rPr>
                <w:rFonts w:hint="eastAsia" w:ascii="宋体" w:hAnsi="宋体" w:eastAsia="宋体" w:cs="宋体"/>
                <w:lang w:val="en-US" w:eastAsia="zh-CN"/>
              </w:rPr>
            </w:pPr>
            <w:r>
              <w:rPr>
                <w:rFonts w:hint="eastAsia" w:ascii="宋体" w:hAnsi="宋体" w:eastAsia="宋体" w:cs="宋体"/>
                <w:lang w:val="en-US" w:eastAsia="zh-CN"/>
              </w:rPr>
              <w:t>③投标人获得建筑行业相关管理类良好记录的，省部级以上最高计5.5分；省级行业主管部门或市级人民政府最高计3.5分；市级行业主管部门最高计1.5分。以最高分计，不累加计算。（5.5分）</w:t>
            </w:r>
          </w:p>
          <w:p>
            <w:pPr>
              <w:adjustRightInd w:val="0"/>
              <w:snapToGrid w:val="0"/>
              <w:spacing w:line="360" w:lineRule="auto"/>
              <w:jc w:val="left"/>
              <w:rPr>
                <w:rFonts w:hint="eastAsia" w:ascii="宋体" w:hAnsi="宋体" w:eastAsia="宋体" w:cs="宋体"/>
                <w:lang w:val="en-US" w:eastAsia="zh-CN"/>
              </w:rPr>
            </w:pPr>
            <w:r>
              <w:rPr>
                <w:rFonts w:hint="eastAsia" w:ascii="宋体" w:hAnsi="宋体" w:eastAsia="宋体" w:cs="宋体"/>
                <w:lang w:val="en-US" w:eastAsia="zh-CN"/>
              </w:rPr>
              <w:t>④投标人获得建筑行业相关科技类良好记录的，省部级以上最高计3.5分；省级行业主管部门或市级人民政府最高计2分；市级行业主管部门最高计1分。以最高分计，不累加计算。（3.5分）</w:t>
            </w:r>
          </w:p>
          <w:p>
            <w:pPr>
              <w:adjustRightInd w:val="0"/>
              <w:snapToGrid w:val="0"/>
              <w:spacing w:line="360" w:lineRule="auto"/>
              <w:jc w:val="left"/>
              <w:rPr>
                <w:rFonts w:hint="eastAsia" w:ascii="宋体" w:hAnsi="宋体" w:eastAsia="宋体" w:cs="宋体"/>
                <w:lang w:val="en-US" w:eastAsia="zh-CN"/>
              </w:rPr>
            </w:pPr>
            <w:r>
              <w:rPr>
                <w:rFonts w:hint="eastAsia" w:ascii="宋体" w:hAnsi="宋体" w:eastAsia="宋体" w:cs="宋体"/>
                <w:lang w:val="en-US" w:eastAsia="zh-CN"/>
              </w:rPr>
              <w:t>（2）主要管理人员良好记录（5分）</w:t>
            </w:r>
          </w:p>
          <w:p>
            <w:pPr>
              <w:adjustRightInd w:val="0"/>
              <w:snapToGrid w:val="0"/>
              <w:spacing w:line="360" w:lineRule="auto"/>
              <w:jc w:val="left"/>
              <w:rPr>
                <w:rFonts w:hint="eastAsia" w:ascii="宋体" w:hAnsi="宋体" w:eastAsia="宋体" w:cs="宋体"/>
                <w:lang w:val="en-US" w:eastAsia="zh-CN"/>
              </w:rPr>
            </w:pPr>
            <w:r>
              <w:rPr>
                <w:rFonts w:hint="eastAsia" w:ascii="宋体" w:hAnsi="宋体" w:eastAsia="宋体" w:cs="宋体"/>
                <w:lang w:val="en-US" w:eastAsia="zh-CN"/>
              </w:rPr>
              <w:t>①投标人在投标文件中载明的主要管理人员（项目经理、技术负责人、质量负责人、安全负责人，下同），其承担的招标工程同类型工程（以该项目质量安全监督备案载明的人员为准）获得质量类或安全类良好记录的，计分标准如下：</w:t>
            </w:r>
          </w:p>
          <w:p>
            <w:pPr>
              <w:adjustRightInd w:val="0"/>
              <w:snapToGrid w:val="0"/>
              <w:spacing w:line="360" w:lineRule="auto"/>
              <w:jc w:val="left"/>
              <w:rPr>
                <w:rFonts w:hint="eastAsia" w:ascii="宋体" w:hAnsi="宋体" w:eastAsia="宋体" w:cs="宋体"/>
                <w:lang w:val="en-US" w:eastAsia="zh-CN"/>
              </w:rPr>
            </w:pPr>
            <w:r>
              <w:rPr>
                <w:rFonts w:hint="eastAsia" w:ascii="宋体" w:hAnsi="宋体" w:eastAsia="宋体" w:cs="宋体"/>
                <w:lang w:val="en-US" w:eastAsia="zh-CN"/>
              </w:rPr>
              <w:t>在获得省部级以上良好记录的工程中，担任项目经理的最高计2分，担任其他主要管理人员的每人最高计0.5分；在获得省级行业主管部门或市级人民政府良好记录的工程中，担任项目经理的最高计1.5分，担任其他主要管理人员的每人最高计0.25分；在获得市级行业主管部门良好记录的工程中，担任项目经理的计1分。以最高分计，不累加计算。（3.5分）</w:t>
            </w:r>
          </w:p>
          <w:p>
            <w:pPr>
              <w:adjustRightInd w:val="0"/>
              <w:snapToGrid w:val="0"/>
              <w:spacing w:line="360" w:lineRule="auto"/>
              <w:jc w:val="left"/>
              <w:rPr>
                <w:rFonts w:ascii="宋体" w:hAnsi="宋体"/>
                <w:szCs w:val="21"/>
              </w:rPr>
            </w:pPr>
            <w:r>
              <w:rPr>
                <w:rFonts w:hint="eastAsia" w:ascii="宋体" w:hAnsi="宋体" w:eastAsia="宋体" w:cs="宋体"/>
                <w:lang w:val="en-US" w:eastAsia="zh-CN"/>
              </w:rPr>
              <w:t>②投标人在投标文件中载明的项目经理获得良好记录的，省部级以上最高计1.5分；省级行业主管部门或市级人民政府最高计1分；市级行业主管部门最高计0.5分。以最高分计，不累加计算。（1.5分）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vMerge w:val="continue"/>
            <w:shd w:val="clear" w:color="auto" w:fill="auto"/>
            <w:vAlign w:val="center"/>
          </w:tcPr>
          <w:p>
            <w:pPr>
              <w:adjustRightInd w:val="0"/>
              <w:snapToGrid w:val="0"/>
              <w:spacing w:line="360" w:lineRule="auto"/>
              <w:jc w:val="center"/>
              <w:rPr>
                <w:rFonts w:ascii="宋体" w:hAnsi="宋体"/>
                <w:szCs w:val="21"/>
              </w:rPr>
            </w:pPr>
          </w:p>
        </w:tc>
        <w:tc>
          <w:tcPr>
            <w:tcW w:w="823" w:type="dxa"/>
            <w:vMerge w:val="continue"/>
            <w:shd w:val="clear" w:color="auto" w:fill="auto"/>
            <w:vAlign w:val="center"/>
          </w:tcPr>
          <w:p>
            <w:pPr>
              <w:adjustRightInd w:val="0"/>
              <w:snapToGrid w:val="0"/>
              <w:spacing w:line="360" w:lineRule="auto"/>
              <w:jc w:val="center"/>
              <w:rPr>
                <w:rFonts w:ascii="宋体" w:hAnsi="宋体"/>
                <w:szCs w:val="21"/>
              </w:rPr>
            </w:pPr>
          </w:p>
        </w:tc>
        <w:tc>
          <w:tcPr>
            <w:tcW w:w="3353" w:type="dxa"/>
            <w:gridSpan w:val="2"/>
            <w:shd w:val="clear" w:color="auto" w:fill="auto"/>
            <w:vAlign w:val="center"/>
          </w:tcPr>
          <w:p>
            <w:pPr>
              <w:adjustRightInd w:val="0"/>
              <w:snapToGrid w:val="0"/>
              <w:spacing w:line="360" w:lineRule="auto"/>
              <w:ind w:firstLine="630" w:firstLineChars="300"/>
              <w:rPr>
                <w:rFonts w:ascii="宋体" w:hAnsi="宋体"/>
                <w:szCs w:val="21"/>
              </w:rPr>
            </w:pPr>
            <w:r>
              <w:rPr>
                <w:rFonts w:hint="eastAsia" w:asciiTheme="minorEastAsia" w:hAnsiTheme="minorEastAsia" w:eastAsiaTheme="minorEastAsia" w:cstheme="minorEastAsia"/>
                <w:color w:val="auto"/>
                <w:spacing w:val="0"/>
                <w:kern w:val="0"/>
                <w:sz w:val="21"/>
                <w:szCs w:val="21"/>
                <w:lang w:val="en-US" w:eastAsia="zh-CN"/>
              </w:rPr>
              <w:t>信用评价</w:t>
            </w:r>
          </w:p>
        </w:tc>
        <w:tc>
          <w:tcPr>
            <w:tcW w:w="869" w:type="dxa"/>
            <w:shd w:val="clear" w:color="auto" w:fill="auto"/>
            <w:vAlign w:val="center"/>
          </w:tcPr>
          <w:p>
            <w:pPr>
              <w:adjustRightInd w:val="0"/>
              <w:snapToGrid w:val="0"/>
              <w:spacing w:line="360" w:lineRule="auto"/>
              <w:jc w:val="center"/>
              <w:rPr>
                <w:rFonts w:hint="default" w:ascii="宋体" w:hAnsi="宋体" w:eastAsiaTheme="minorEastAsia"/>
                <w:szCs w:val="21"/>
                <w:lang w:val="en-US" w:eastAsia="zh-CN"/>
              </w:rPr>
            </w:pPr>
            <w:r>
              <w:rPr>
                <w:rFonts w:hint="eastAsia" w:ascii="宋体" w:hAnsi="宋体"/>
                <w:szCs w:val="21"/>
                <w:lang w:val="en-US" w:eastAsia="zh-CN"/>
              </w:rPr>
              <w:t>15</w:t>
            </w:r>
          </w:p>
        </w:tc>
        <w:tc>
          <w:tcPr>
            <w:tcW w:w="3452" w:type="dxa"/>
            <w:shd w:val="clear" w:color="auto" w:fill="auto"/>
            <w:vAlign w:val="center"/>
          </w:tcPr>
          <w:p>
            <w:pPr>
              <w:adjustRightInd w:val="0"/>
              <w:snapToGrid w:val="0"/>
              <w:spacing w:line="360" w:lineRule="auto"/>
              <w:rPr>
                <w:rFonts w:ascii="宋体" w:hAnsi="宋体"/>
                <w:szCs w:val="21"/>
              </w:rPr>
            </w:pPr>
            <w:r>
              <w:rPr>
                <w:rFonts w:hint="eastAsia" w:ascii="宋体" w:hAnsi="宋体" w:eastAsia="宋体" w:cs="宋体"/>
                <w:lang w:val="en-US" w:eastAsia="zh-CN"/>
              </w:rPr>
              <w:t>信用评价制度在我省招投标领域应用前，投标人信用评价统一计15分；信用评价制度实施后，另行制定执行。（15分）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vMerge w:val="continue"/>
            <w:shd w:val="clear" w:color="auto" w:fill="auto"/>
            <w:vAlign w:val="center"/>
          </w:tcPr>
          <w:p>
            <w:pPr>
              <w:adjustRightInd w:val="0"/>
              <w:snapToGrid w:val="0"/>
              <w:spacing w:line="360" w:lineRule="auto"/>
              <w:jc w:val="center"/>
              <w:rPr>
                <w:rFonts w:ascii="宋体" w:hAnsi="宋体"/>
                <w:szCs w:val="21"/>
              </w:rPr>
            </w:pPr>
          </w:p>
        </w:tc>
        <w:tc>
          <w:tcPr>
            <w:tcW w:w="823" w:type="dxa"/>
            <w:vMerge w:val="continue"/>
            <w:shd w:val="clear" w:color="auto" w:fill="auto"/>
            <w:vAlign w:val="center"/>
          </w:tcPr>
          <w:p>
            <w:pPr>
              <w:adjustRightInd w:val="0"/>
              <w:snapToGrid w:val="0"/>
              <w:spacing w:line="360" w:lineRule="auto"/>
              <w:jc w:val="center"/>
              <w:rPr>
                <w:rFonts w:ascii="宋体" w:hAnsi="宋体"/>
                <w:szCs w:val="21"/>
              </w:rPr>
            </w:pPr>
          </w:p>
        </w:tc>
        <w:tc>
          <w:tcPr>
            <w:tcW w:w="3353" w:type="dxa"/>
            <w:gridSpan w:val="2"/>
            <w:shd w:val="clear" w:color="auto" w:fill="auto"/>
            <w:vAlign w:val="center"/>
          </w:tcPr>
          <w:p>
            <w:pPr>
              <w:adjustRightInd w:val="0"/>
              <w:snapToGrid w:val="0"/>
              <w:spacing w:line="360" w:lineRule="auto"/>
              <w:ind w:firstLine="840" w:firstLineChars="400"/>
              <w:rPr>
                <w:rFonts w:hint="eastAsia" w:asciiTheme="minorEastAsia" w:hAnsiTheme="minorEastAsia" w:eastAsiaTheme="minorEastAsia" w:cstheme="minorEastAsia"/>
                <w:color w:val="auto"/>
                <w:spacing w:val="0"/>
                <w:kern w:val="0"/>
                <w:sz w:val="21"/>
                <w:szCs w:val="21"/>
                <w:lang w:val="en-US" w:eastAsia="zh-CN"/>
              </w:rPr>
            </w:pPr>
            <w:r>
              <w:rPr>
                <w:rFonts w:hint="eastAsia" w:asciiTheme="minorEastAsia" w:hAnsiTheme="minorEastAsia" w:eastAsiaTheme="minorEastAsia" w:cstheme="minorEastAsia"/>
                <w:color w:val="auto"/>
                <w:spacing w:val="0"/>
                <w:kern w:val="0"/>
                <w:sz w:val="21"/>
                <w:szCs w:val="21"/>
                <w:lang w:val="en-US" w:eastAsia="zh-CN"/>
              </w:rPr>
              <w:t>不良记录</w:t>
            </w:r>
          </w:p>
          <w:p>
            <w:pPr>
              <w:adjustRightInd w:val="0"/>
              <w:snapToGrid w:val="0"/>
              <w:spacing w:line="360" w:lineRule="auto"/>
              <w:rPr>
                <w:rFonts w:ascii="宋体" w:hAnsi="宋体"/>
                <w:szCs w:val="21"/>
              </w:rPr>
            </w:pPr>
          </w:p>
        </w:tc>
        <w:tc>
          <w:tcPr>
            <w:tcW w:w="869" w:type="dxa"/>
            <w:shd w:val="clear" w:color="auto" w:fill="auto"/>
            <w:vAlign w:val="center"/>
          </w:tcPr>
          <w:p>
            <w:pPr>
              <w:adjustRightInd w:val="0"/>
              <w:snapToGrid w:val="0"/>
              <w:spacing w:line="360" w:lineRule="auto"/>
              <w:jc w:val="center"/>
              <w:rPr>
                <w:rFonts w:ascii="宋体" w:hAnsi="宋体"/>
                <w:szCs w:val="21"/>
              </w:rPr>
            </w:pPr>
          </w:p>
        </w:tc>
        <w:tc>
          <w:tcPr>
            <w:tcW w:w="3452" w:type="dxa"/>
            <w:shd w:val="clear" w:color="auto" w:fill="auto"/>
            <w:vAlign w:val="center"/>
          </w:tcPr>
          <w:p>
            <w:pPr>
              <w:adjustRightInd w:val="0"/>
              <w:snapToGrid w:val="0"/>
              <w:spacing w:line="360" w:lineRule="auto"/>
              <w:rPr>
                <w:rFonts w:ascii="宋体" w:hAnsi="宋体"/>
                <w:szCs w:val="21"/>
              </w:rPr>
            </w:pPr>
            <w:r>
              <w:rPr>
                <w:rFonts w:hint="eastAsia" w:ascii="宋体" w:hAnsi="宋体" w:eastAsia="宋体" w:cs="宋体"/>
                <w:lang w:val="en-US" w:eastAsia="zh-CN"/>
              </w:rPr>
              <w:t>投标人及其在投标文件中载明的主要管理人员，近2年内存在围标串标、弄虚作假骗取中标、出借资质资格、挂靠、转包、发生质量安全事故等行政处罚不良记录的，每条扣5分；近1年存在除上述以外且与工程建设活动相关行政处罚不良记录的，每条扣2分。投标人资信扣至0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4" w:type="dxa"/>
            <w:gridSpan w:val="2"/>
            <w:shd w:val="clear" w:color="auto" w:fill="auto"/>
            <w:vAlign w:val="center"/>
          </w:tcPr>
          <w:p>
            <w:pPr>
              <w:adjustRightInd w:val="0"/>
              <w:snapToGrid w:val="0"/>
              <w:spacing w:line="360" w:lineRule="auto"/>
              <w:jc w:val="center"/>
              <w:rPr>
                <w:rFonts w:ascii="宋体" w:hAnsi="宋体"/>
                <w:b/>
                <w:szCs w:val="21"/>
              </w:rPr>
            </w:pPr>
            <w:r>
              <w:rPr>
                <w:rFonts w:hint="eastAsia" w:ascii="宋体" w:hAnsi="宋体"/>
                <w:b/>
                <w:szCs w:val="21"/>
              </w:rPr>
              <w:t>条款号</w:t>
            </w:r>
          </w:p>
        </w:tc>
        <w:tc>
          <w:tcPr>
            <w:tcW w:w="7674" w:type="dxa"/>
            <w:gridSpan w:val="4"/>
            <w:shd w:val="clear" w:color="auto" w:fill="auto"/>
            <w:vAlign w:val="center"/>
          </w:tcPr>
          <w:p>
            <w:pPr>
              <w:adjustRightInd w:val="0"/>
              <w:snapToGrid w:val="0"/>
              <w:spacing w:line="360" w:lineRule="auto"/>
              <w:jc w:val="center"/>
              <w:rPr>
                <w:rFonts w:ascii="宋体" w:hAnsi="宋体"/>
                <w:b/>
                <w:szCs w:val="21"/>
              </w:rPr>
            </w:pPr>
            <w:r>
              <w:rPr>
                <w:rFonts w:hint="eastAsia"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3</w:t>
            </w:r>
          </w:p>
        </w:tc>
        <w:tc>
          <w:tcPr>
            <w:tcW w:w="823"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评标</w:t>
            </w:r>
          </w:p>
          <w:p>
            <w:pPr>
              <w:adjustRightInd w:val="0"/>
              <w:snapToGrid w:val="0"/>
              <w:spacing w:line="360" w:lineRule="auto"/>
              <w:jc w:val="center"/>
              <w:rPr>
                <w:rFonts w:ascii="宋体" w:hAnsi="宋体"/>
                <w:szCs w:val="21"/>
              </w:rPr>
            </w:pPr>
            <w:r>
              <w:rPr>
                <w:rFonts w:hint="eastAsia" w:ascii="宋体" w:hAnsi="宋体"/>
                <w:szCs w:val="21"/>
              </w:rPr>
              <w:t>程序</w:t>
            </w:r>
          </w:p>
        </w:tc>
        <w:tc>
          <w:tcPr>
            <w:tcW w:w="7674" w:type="dxa"/>
            <w:gridSpan w:val="4"/>
            <w:shd w:val="clear" w:color="auto" w:fill="auto"/>
            <w:vAlign w:val="center"/>
          </w:tcPr>
          <w:p>
            <w:pPr>
              <w:adjustRightInd w:val="0"/>
              <w:snapToGrid w:val="0"/>
              <w:spacing w:line="360" w:lineRule="auto"/>
              <w:rPr>
                <w:rFonts w:ascii="宋体" w:hAnsi="宋体"/>
                <w:szCs w:val="21"/>
              </w:rPr>
            </w:pPr>
            <w:r>
              <w:rPr>
                <w:rFonts w:hint="eastAsia" w:ascii="宋体" w:hAnsi="宋体"/>
                <w:szCs w:val="21"/>
              </w:rPr>
              <w:t>1.评标准备。评标委员会成员熟悉招标文件、评标标准、方法和评审表格。投标文件基础数据整理分析（清标）。</w:t>
            </w:r>
          </w:p>
          <w:p>
            <w:pPr>
              <w:adjustRightInd w:val="0"/>
              <w:snapToGrid w:val="0"/>
              <w:spacing w:line="360" w:lineRule="auto"/>
              <w:rPr>
                <w:rFonts w:ascii="宋体" w:hAnsi="宋体"/>
                <w:szCs w:val="21"/>
              </w:rPr>
            </w:pPr>
            <w:r>
              <w:rPr>
                <w:rFonts w:hint="eastAsia" w:ascii="宋体" w:hAnsi="宋体"/>
                <w:szCs w:val="21"/>
              </w:rPr>
              <w:t>2.初步评审。形式评审、资格评审、响应性评审、算术错误修正、判定初步评审不合格情形等。</w:t>
            </w:r>
          </w:p>
          <w:p>
            <w:pPr>
              <w:adjustRightInd w:val="0"/>
              <w:snapToGrid w:val="0"/>
              <w:spacing w:line="360" w:lineRule="auto"/>
              <w:rPr>
                <w:rFonts w:ascii="宋体" w:hAnsi="宋体"/>
                <w:szCs w:val="21"/>
              </w:rPr>
            </w:pPr>
            <w:r>
              <w:rPr>
                <w:rFonts w:hint="eastAsia" w:ascii="宋体" w:hAnsi="宋体"/>
                <w:szCs w:val="21"/>
              </w:rPr>
              <w:t>3.详细评审。理论成本评审、报价评审、施工组织设计评审、资信评审等。</w:t>
            </w:r>
          </w:p>
          <w:p>
            <w:pPr>
              <w:adjustRightInd w:val="0"/>
              <w:snapToGrid w:val="0"/>
              <w:spacing w:line="360" w:lineRule="auto"/>
              <w:rPr>
                <w:rFonts w:ascii="宋体" w:hAnsi="宋体"/>
                <w:szCs w:val="21"/>
              </w:rPr>
            </w:pPr>
            <w:r>
              <w:rPr>
                <w:rFonts w:hint="eastAsia" w:ascii="宋体" w:hAnsi="宋体"/>
                <w:szCs w:val="21"/>
              </w:rPr>
              <w:t>4.根据需要澄清说明或补正。</w:t>
            </w:r>
          </w:p>
          <w:p>
            <w:pPr>
              <w:adjustRightInd w:val="0"/>
              <w:snapToGrid w:val="0"/>
              <w:spacing w:line="360" w:lineRule="auto"/>
              <w:rPr>
                <w:rFonts w:ascii="宋体" w:hAnsi="宋体"/>
                <w:szCs w:val="21"/>
              </w:rPr>
            </w:pPr>
            <w:r>
              <w:rPr>
                <w:rFonts w:hint="eastAsia" w:ascii="宋体" w:hAnsi="宋体"/>
                <w:szCs w:val="21"/>
              </w:rPr>
              <w:t>5.推荐中标候选人或按照授权直接确定中标人。</w:t>
            </w:r>
          </w:p>
          <w:p>
            <w:pPr>
              <w:adjustRightInd w:val="0"/>
              <w:snapToGrid w:val="0"/>
              <w:spacing w:line="360" w:lineRule="auto"/>
              <w:rPr>
                <w:rFonts w:ascii="宋体" w:hAnsi="宋体"/>
                <w:szCs w:val="21"/>
              </w:rPr>
            </w:pPr>
            <w:r>
              <w:rPr>
                <w:rFonts w:hint="eastAsia" w:ascii="宋体" w:hAnsi="宋体"/>
                <w:szCs w:val="21"/>
              </w:rPr>
              <w:t>6.向招标人提交书面评标报告。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3.1.</w:t>
            </w:r>
            <w:r>
              <w:rPr>
                <w:rFonts w:ascii="宋体" w:hAnsi="宋体"/>
                <w:szCs w:val="21"/>
              </w:rPr>
              <w:t>3</w:t>
            </w:r>
          </w:p>
        </w:tc>
        <w:tc>
          <w:tcPr>
            <w:tcW w:w="823"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废标</w:t>
            </w:r>
          </w:p>
          <w:p>
            <w:pPr>
              <w:adjustRightInd w:val="0"/>
              <w:snapToGrid w:val="0"/>
              <w:spacing w:line="360" w:lineRule="auto"/>
              <w:jc w:val="center"/>
              <w:rPr>
                <w:rFonts w:ascii="宋体" w:hAnsi="宋体"/>
                <w:szCs w:val="21"/>
              </w:rPr>
            </w:pPr>
            <w:r>
              <w:rPr>
                <w:rFonts w:hint="eastAsia" w:ascii="宋体" w:hAnsi="宋体"/>
                <w:szCs w:val="21"/>
              </w:rPr>
              <w:t>条件</w:t>
            </w:r>
          </w:p>
        </w:tc>
        <w:tc>
          <w:tcPr>
            <w:tcW w:w="7674" w:type="dxa"/>
            <w:gridSpan w:val="4"/>
            <w:shd w:val="clear" w:color="auto" w:fill="auto"/>
            <w:vAlign w:val="center"/>
          </w:tcPr>
          <w:p>
            <w:pPr>
              <w:adjustRightInd w:val="0"/>
              <w:snapToGrid w:val="0"/>
              <w:spacing w:line="360" w:lineRule="auto"/>
              <w:rPr>
                <w:rFonts w:ascii="宋体" w:hAnsi="宋体"/>
                <w:szCs w:val="21"/>
              </w:rPr>
            </w:pPr>
            <w:r>
              <w:rPr>
                <w:rFonts w:hint="eastAsia" w:ascii="宋体" w:hAnsi="宋体"/>
                <w:szCs w:val="21"/>
              </w:rPr>
              <w:t>投标人及其投标文件为下列情形之一的，按废标处理。</w:t>
            </w:r>
          </w:p>
          <w:p>
            <w:pPr>
              <w:adjustRightInd w:val="0"/>
              <w:snapToGrid w:val="0"/>
              <w:spacing w:line="360" w:lineRule="auto"/>
              <w:rPr>
                <w:rFonts w:ascii="宋体" w:hAnsi="宋体"/>
                <w:szCs w:val="21"/>
              </w:rPr>
            </w:pPr>
            <w:r>
              <w:rPr>
                <w:rFonts w:hint="eastAsia" w:ascii="宋体" w:hAnsi="宋体"/>
                <w:szCs w:val="21"/>
              </w:rPr>
              <w:t>(1)投标人为不具有独立法人资格的附属机构或者单位的；</w:t>
            </w:r>
          </w:p>
          <w:p>
            <w:pPr>
              <w:adjustRightInd w:val="0"/>
              <w:snapToGrid w:val="0"/>
              <w:spacing w:line="360" w:lineRule="auto"/>
              <w:rPr>
                <w:rFonts w:ascii="宋体" w:hAnsi="宋体"/>
                <w:szCs w:val="21"/>
              </w:rPr>
            </w:pPr>
            <w:r>
              <w:rPr>
                <w:rFonts w:hint="eastAsia" w:ascii="宋体" w:hAnsi="宋体"/>
                <w:szCs w:val="21"/>
              </w:rPr>
              <w:t>(2)投标人为为本工程提供勘察或设计服务，但设计施工总承包的除外；</w:t>
            </w:r>
          </w:p>
          <w:p>
            <w:pPr>
              <w:adjustRightInd w:val="0"/>
              <w:snapToGrid w:val="0"/>
              <w:spacing w:line="360" w:lineRule="auto"/>
              <w:rPr>
                <w:rFonts w:ascii="宋体" w:hAnsi="宋体"/>
                <w:szCs w:val="21"/>
              </w:rPr>
            </w:pPr>
            <w:r>
              <w:rPr>
                <w:rFonts w:hint="eastAsia" w:ascii="宋体" w:hAnsi="宋体"/>
                <w:szCs w:val="21"/>
              </w:rPr>
              <w:t>(3)投标人为本工程的监理人、代建人或提供招标代理服务的；</w:t>
            </w:r>
          </w:p>
          <w:p>
            <w:pPr>
              <w:adjustRightInd w:val="0"/>
              <w:snapToGrid w:val="0"/>
              <w:spacing w:line="360" w:lineRule="auto"/>
              <w:rPr>
                <w:rFonts w:ascii="宋体" w:hAnsi="宋体"/>
                <w:szCs w:val="21"/>
              </w:rPr>
            </w:pPr>
            <w:r>
              <w:rPr>
                <w:rFonts w:hint="eastAsia" w:ascii="宋体" w:hAnsi="宋体"/>
                <w:szCs w:val="21"/>
              </w:rPr>
              <w:t>(4)投标人与本工程的监理人、代建人、招标代理机构相互控股、参股或互相任职的；</w:t>
            </w:r>
          </w:p>
          <w:p>
            <w:pPr>
              <w:adjustRightInd w:val="0"/>
              <w:snapToGrid w:val="0"/>
              <w:spacing w:line="360" w:lineRule="auto"/>
              <w:rPr>
                <w:rFonts w:ascii="宋体" w:hAnsi="宋体"/>
                <w:szCs w:val="21"/>
              </w:rPr>
            </w:pPr>
            <w:r>
              <w:rPr>
                <w:rFonts w:hint="eastAsia" w:ascii="宋体" w:hAnsi="宋体"/>
                <w:szCs w:val="21"/>
              </w:rPr>
              <w:t>(5)投标人被责令停业、暂停或取消投标资格、财产被接管或冻结的，尚在处罚期限内的；</w:t>
            </w:r>
          </w:p>
          <w:p>
            <w:pPr>
              <w:adjustRightInd w:val="0"/>
              <w:snapToGrid w:val="0"/>
              <w:spacing w:line="360" w:lineRule="auto"/>
              <w:rPr>
                <w:rFonts w:ascii="宋体" w:hAnsi="宋体"/>
                <w:szCs w:val="21"/>
              </w:rPr>
            </w:pPr>
            <w:r>
              <w:rPr>
                <w:rFonts w:hint="eastAsia" w:ascii="宋体" w:hAnsi="宋体"/>
                <w:szCs w:val="21"/>
              </w:rPr>
              <w:t>(6)投标人有串通投标、骗取中标、严重违约或者发生过重大质量安全事故尚在限制期限内的；</w:t>
            </w:r>
          </w:p>
          <w:p>
            <w:pPr>
              <w:adjustRightInd w:val="0"/>
              <w:snapToGrid w:val="0"/>
              <w:spacing w:line="360" w:lineRule="auto"/>
              <w:rPr>
                <w:rFonts w:ascii="宋体" w:hAnsi="宋体"/>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7</w:t>
            </w:r>
            <w:r>
              <w:rPr>
                <w:rFonts w:hint="eastAsia" w:ascii="宋体" w:hAnsi="宋体" w:eastAsia="宋体" w:cs="Times New Roman"/>
                <w:szCs w:val="21"/>
              </w:rPr>
              <w:t>)法律法规规定的其它情形。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shd w:val="clear" w:color="auto" w:fill="auto"/>
            <w:vAlign w:val="center"/>
          </w:tcPr>
          <w:p>
            <w:pPr>
              <w:adjustRightInd w:val="0"/>
              <w:snapToGrid w:val="0"/>
              <w:spacing w:line="360" w:lineRule="auto"/>
              <w:jc w:val="center"/>
              <w:rPr>
                <w:rFonts w:hint="eastAsia" w:ascii="宋体" w:hAnsi="宋体" w:eastAsiaTheme="minorEastAsia"/>
                <w:szCs w:val="21"/>
                <w:lang w:eastAsia="zh-CN"/>
              </w:rPr>
            </w:pPr>
            <w:r>
              <w:rPr>
                <w:rFonts w:hint="eastAsia" w:ascii="宋体" w:hAnsi="宋体"/>
                <w:szCs w:val="21"/>
              </w:rPr>
              <w:t>补</w:t>
            </w:r>
            <w:r>
              <w:rPr>
                <w:rFonts w:hint="eastAsia" w:ascii="宋体" w:hAnsi="宋体"/>
                <w:szCs w:val="21"/>
                <w:lang w:val="en-US" w:eastAsia="zh-CN"/>
              </w:rPr>
              <w:t>1</w:t>
            </w:r>
          </w:p>
        </w:tc>
        <w:tc>
          <w:tcPr>
            <w:tcW w:w="823" w:type="dxa"/>
            <w:shd w:val="clear" w:color="auto" w:fill="auto"/>
            <w:vAlign w:val="center"/>
          </w:tcPr>
          <w:p>
            <w:pPr>
              <w:adjustRightInd w:val="0"/>
              <w:snapToGrid w:val="0"/>
              <w:spacing w:line="360" w:lineRule="auto"/>
              <w:jc w:val="center"/>
              <w:rPr>
                <w:rFonts w:ascii="宋体" w:hAnsi="宋体"/>
              </w:rPr>
            </w:pPr>
            <w:r>
              <w:rPr>
                <w:rFonts w:hint="eastAsia" w:ascii="宋体" w:hAnsi="宋体"/>
              </w:rPr>
              <w:t>投标人及项目经理</w:t>
            </w:r>
          </w:p>
          <w:p>
            <w:pPr>
              <w:adjustRightInd w:val="0"/>
              <w:snapToGrid w:val="0"/>
              <w:spacing w:line="360" w:lineRule="auto"/>
              <w:jc w:val="center"/>
              <w:rPr>
                <w:rFonts w:ascii="宋体" w:hAnsi="宋体"/>
              </w:rPr>
            </w:pPr>
            <w:r>
              <w:rPr>
                <w:rFonts w:hint="eastAsia" w:ascii="宋体" w:hAnsi="宋体"/>
              </w:rPr>
              <w:t>资信</w:t>
            </w:r>
          </w:p>
          <w:p>
            <w:pPr>
              <w:adjustRightInd w:val="0"/>
              <w:snapToGrid w:val="0"/>
              <w:spacing w:line="360" w:lineRule="auto"/>
              <w:jc w:val="center"/>
              <w:rPr>
                <w:rFonts w:ascii="宋体" w:hAnsi="宋体"/>
              </w:rPr>
            </w:pPr>
            <w:r>
              <w:rPr>
                <w:rFonts w:hint="eastAsia" w:ascii="宋体" w:hAnsi="宋体"/>
              </w:rPr>
              <w:t>认定</w:t>
            </w:r>
          </w:p>
          <w:p>
            <w:pPr>
              <w:adjustRightInd w:val="0"/>
              <w:snapToGrid w:val="0"/>
              <w:spacing w:line="360" w:lineRule="auto"/>
              <w:jc w:val="center"/>
              <w:rPr>
                <w:rFonts w:ascii="宋体" w:hAnsi="宋体"/>
                <w:szCs w:val="21"/>
              </w:rPr>
            </w:pPr>
            <w:r>
              <w:rPr>
                <w:rFonts w:hint="eastAsia" w:ascii="宋体" w:hAnsi="宋体"/>
              </w:rPr>
              <w:t>依据</w:t>
            </w:r>
          </w:p>
        </w:tc>
        <w:tc>
          <w:tcPr>
            <w:tcW w:w="7674" w:type="dxa"/>
            <w:gridSpan w:val="4"/>
            <w:shd w:val="clear" w:color="auto" w:fill="auto"/>
            <w:vAlign w:val="center"/>
          </w:tcPr>
          <w:p>
            <w:pPr>
              <w:adjustRightInd w:val="0"/>
              <w:snapToGrid w:val="0"/>
              <w:spacing w:line="360" w:lineRule="auto"/>
              <w:rPr>
                <w:rFonts w:ascii="宋体" w:hAnsi="宋体" w:eastAsia="宋体" w:cs="Times New Roman"/>
                <w:szCs w:val="21"/>
              </w:rPr>
            </w:pPr>
            <w:r>
              <w:rPr>
                <w:rFonts w:hint="eastAsia" w:ascii="宋体" w:hAnsi="宋体" w:eastAsia="宋体" w:cs="Times New Roman"/>
                <w:szCs w:val="21"/>
              </w:rPr>
              <w:t>1、投标人和项目经理同类工程，以同一工程的合同（协议书）、中标通知书、主体竣工或竣工验收证明为准。</w:t>
            </w:r>
          </w:p>
          <w:p>
            <w:pPr>
              <w:adjustRightInd w:val="0"/>
              <w:snapToGrid w:val="0"/>
              <w:spacing w:line="360" w:lineRule="auto"/>
              <w:rPr>
                <w:rFonts w:ascii="宋体" w:hAnsi="宋体" w:eastAsia="宋体" w:cs="Times New Roman"/>
                <w:szCs w:val="21"/>
              </w:rPr>
            </w:pPr>
            <w:r>
              <w:rPr>
                <w:rFonts w:hint="eastAsia" w:ascii="宋体" w:hAnsi="宋体" w:eastAsia="宋体" w:cs="Times New Roman"/>
                <w:szCs w:val="21"/>
              </w:rPr>
              <w:t>2、同类型工程：详见第二章</w:t>
            </w:r>
            <w:r>
              <w:rPr>
                <w:rFonts w:ascii="宋体" w:hAnsi="宋体" w:eastAsia="宋体" w:cs="Times New Roman"/>
                <w:szCs w:val="21"/>
              </w:rPr>
              <w:t xml:space="preserve">  投标人须知前附表  第10.1.1款。</w:t>
            </w:r>
          </w:p>
          <w:p>
            <w:pPr>
              <w:adjustRightInd w:val="0"/>
              <w:snapToGrid w:val="0"/>
              <w:spacing w:line="360" w:lineRule="auto"/>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良好记录是指质量、安全、管理、个人方面的良好评价。质量方面：质量奖、优质结构工程；安全方面：建筑安全标准化示范项目、建筑施工安全生产标准化考评优良项目；管理方面：优秀建筑业企业、建筑安全标准化示范企业、建筑施工安全生产标准化考评优良企业、科技奖、绿色建筑创新奖、建设科技重大成果登记、施工工法；个人方面：建筑业优秀项目经理。</w:t>
            </w:r>
          </w:p>
          <w:p>
            <w:pPr>
              <w:adjustRightInd w:val="0"/>
              <w:snapToGrid w:val="0"/>
              <w:spacing w:line="360" w:lineRule="auto"/>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.不良记录是指已经被处罚或被通报的建筑市场主体的违法违规行为。</w:t>
            </w:r>
          </w:p>
          <w:p>
            <w:pPr>
              <w:adjustRightInd w:val="0"/>
              <w:snapToGrid w:val="0"/>
              <w:spacing w:line="360" w:lineRule="auto"/>
              <w:rPr>
                <w:rFonts w:ascii="宋体" w:hAnsi="宋体" w:eastAsia="宋体" w:cs="Times New Roman"/>
                <w:szCs w:val="21"/>
              </w:rPr>
            </w:pPr>
            <w:r>
              <w:rPr>
                <w:rFonts w:hint="eastAsia" w:ascii="宋体" w:hAnsi="宋体" w:eastAsia="宋体" w:cs="Times New Roman"/>
                <w:szCs w:val="21"/>
              </w:rPr>
              <w:t>5</w:t>
            </w:r>
            <w:r>
              <w:rPr>
                <w:rFonts w:ascii="宋体" w:hAnsi="宋体" w:eastAsia="宋体" w:cs="Times New Roman"/>
                <w:szCs w:val="21"/>
              </w:rPr>
              <w:t>.评审内容需要的证书、证件、文件的复印件应清晰的编入投标文件并加盖单位公章，真实性由投标人负责。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shd w:val="clear" w:color="auto" w:fill="auto"/>
            <w:vAlign w:val="center"/>
          </w:tcPr>
          <w:p>
            <w:pPr>
              <w:adjustRightInd w:val="0"/>
              <w:snapToGrid w:val="0"/>
              <w:spacing w:line="360" w:lineRule="auto"/>
              <w:jc w:val="center"/>
              <w:rPr>
                <w:rFonts w:hint="eastAsia" w:ascii="宋体" w:hAnsi="宋体" w:eastAsiaTheme="minorEastAsia"/>
                <w:szCs w:val="21"/>
                <w:lang w:eastAsia="zh-CN"/>
              </w:rPr>
            </w:pPr>
            <w:r>
              <w:rPr>
                <w:rFonts w:hint="eastAsia" w:ascii="宋体" w:hAnsi="宋体"/>
                <w:szCs w:val="21"/>
              </w:rPr>
              <w:t>补</w:t>
            </w:r>
            <w:r>
              <w:rPr>
                <w:rFonts w:hint="eastAsia" w:ascii="宋体" w:hAnsi="宋体"/>
                <w:szCs w:val="21"/>
                <w:lang w:val="en-US" w:eastAsia="zh-CN"/>
              </w:rPr>
              <w:t>2</w:t>
            </w:r>
          </w:p>
        </w:tc>
        <w:tc>
          <w:tcPr>
            <w:tcW w:w="823" w:type="dxa"/>
            <w:shd w:val="clear" w:color="auto" w:fill="auto"/>
            <w:vAlign w:val="center"/>
          </w:tcPr>
          <w:p>
            <w:pPr>
              <w:adjustRightInd w:val="0"/>
              <w:snapToGrid w:val="0"/>
              <w:spacing w:line="360" w:lineRule="auto"/>
              <w:jc w:val="center"/>
              <w:rPr>
                <w:rFonts w:ascii="宋体" w:hAnsi="宋体"/>
              </w:rPr>
            </w:pPr>
            <w:r>
              <w:rPr>
                <w:rFonts w:hint="eastAsia" w:ascii="宋体" w:hAnsi="宋体"/>
              </w:rPr>
              <w:t>特殊</w:t>
            </w:r>
          </w:p>
          <w:p>
            <w:pPr>
              <w:adjustRightInd w:val="0"/>
              <w:snapToGrid w:val="0"/>
              <w:spacing w:line="360" w:lineRule="auto"/>
              <w:jc w:val="center"/>
              <w:rPr>
                <w:rFonts w:ascii="宋体" w:hAnsi="宋体"/>
              </w:rPr>
            </w:pPr>
            <w:r>
              <w:rPr>
                <w:rFonts w:hint="eastAsia" w:ascii="宋体" w:hAnsi="宋体"/>
              </w:rPr>
              <w:t>情况</w:t>
            </w:r>
          </w:p>
          <w:p>
            <w:pPr>
              <w:adjustRightInd w:val="0"/>
              <w:snapToGrid w:val="0"/>
              <w:spacing w:line="360" w:lineRule="auto"/>
              <w:jc w:val="center"/>
              <w:rPr>
                <w:rFonts w:ascii="宋体" w:hAnsi="宋体"/>
              </w:rPr>
            </w:pPr>
            <w:r>
              <w:rPr>
                <w:rFonts w:hint="eastAsia" w:ascii="宋体" w:hAnsi="宋体"/>
              </w:rPr>
              <w:t>处置</w:t>
            </w:r>
          </w:p>
        </w:tc>
        <w:tc>
          <w:tcPr>
            <w:tcW w:w="7674" w:type="dxa"/>
            <w:gridSpan w:val="4"/>
            <w:shd w:val="clear" w:color="auto" w:fill="auto"/>
            <w:vAlign w:val="center"/>
          </w:tcPr>
          <w:p>
            <w:pPr>
              <w:adjustRightInd w:val="0"/>
              <w:snapToGrid w:val="0"/>
              <w:spacing w:line="360" w:lineRule="auto"/>
              <w:rPr>
                <w:rFonts w:ascii="宋体" w:hAnsi="宋体"/>
                <w:szCs w:val="21"/>
              </w:rPr>
            </w:pPr>
            <w:r>
              <w:rPr>
                <w:rFonts w:hint="eastAsia" w:ascii="宋体" w:hAnsi="宋体"/>
                <w:szCs w:val="21"/>
              </w:rPr>
              <w:t>1、评标委员会应当按招标文件中规定的程序、内容、方法、标准连续完成全部评标工作。只有评标工作无法继续时，经招标人、招标代理机构、评标委员会全体成员、投标人和监管机构的代表共同签字确认，评标活动方可暂停。发生评标暂停情况时，招标人、招标代理机构和评标委员会应当共同封存全部投标文件和评标记录，待具备继续评标的条件时，由原评标委员会继续评标。</w:t>
            </w:r>
          </w:p>
          <w:p>
            <w:pPr>
              <w:adjustRightInd w:val="0"/>
              <w:snapToGrid w:val="0"/>
              <w:spacing w:line="360" w:lineRule="auto"/>
              <w:rPr>
                <w:rFonts w:ascii="宋体" w:hAnsi="宋体"/>
                <w:szCs w:val="21"/>
              </w:rPr>
            </w:pPr>
            <w:r>
              <w:rPr>
                <w:rFonts w:hint="eastAsia" w:ascii="宋体" w:hAnsi="宋体"/>
                <w:szCs w:val="21"/>
              </w:rPr>
              <w:t>2、除非发生下列情况之一，评标委员会成员不得在评标中途更换：</w:t>
            </w:r>
          </w:p>
          <w:p>
            <w:pPr>
              <w:adjustRightInd w:val="0"/>
              <w:snapToGrid w:val="0"/>
              <w:spacing w:line="360" w:lineRule="auto"/>
              <w:rPr>
                <w:rFonts w:ascii="宋体" w:hAnsi="宋体"/>
                <w:szCs w:val="21"/>
              </w:rPr>
            </w:pPr>
            <w:r>
              <w:rPr>
                <w:rFonts w:hint="eastAsia" w:ascii="宋体" w:hAnsi="宋体"/>
                <w:szCs w:val="21"/>
              </w:rPr>
              <w:t>(1)因不可抗拒的客观原因，不能到场或需在评标中途退出评标活动。</w:t>
            </w:r>
          </w:p>
          <w:p>
            <w:pPr>
              <w:adjustRightInd w:val="0"/>
              <w:snapToGrid w:val="0"/>
              <w:spacing w:line="360" w:lineRule="auto"/>
              <w:rPr>
                <w:rFonts w:ascii="宋体" w:hAnsi="宋体"/>
                <w:szCs w:val="21"/>
              </w:rPr>
            </w:pPr>
            <w:r>
              <w:rPr>
                <w:rFonts w:hint="eastAsia" w:ascii="宋体" w:hAnsi="宋体"/>
                <w:szCs w:val="21"/>
              </w:rPr>
              <w:t>(2)根据法律法规规定，某个或某几个评标委员会成员需要回避。</w:t>
            </w:r>
          </w:p>
          <w:p>
            <w:pPr>
              <w:adjustRightInd w:val="0"/>
              <w:snapToGrid w:val="0"/>
              <w:spacing w:line="360" w:lineRule="auto"/>
              <w:rPr>
                <w:rFonts w:ascii="宋体" w:hAnsi="宋体"/>
                <w:szCs w:val="21"/>
              </w:rPr>
            </w:pPr>
            <w:r>
              <w:rPr>
                <w:rFonts w:hint="eastAsia" w:ascii="宋体" w:hAnsi="宋体"/>
                <w:szCs w:val="21"/>
              </w:rPr>
              <w:t>3、退出评标的评标委员会成员，其已完成的评标行为无效。由招标人根据本招标文件规定的评标委员会成员产生方式另行确定替代者进行评标。</w:t>
            </w:r>
          </w:p>
          <w:p>
            <w:pPr>
              <w:adjustRightInd w:val="0"/>
              <w:snapToGrid w:val="0"/>
              <w:spacing w:line="360" w:lineRule="auto"/>
              <w:rPr>
                <w:rFonts w:ascii="宋体" w:hAnsi="宋体"/>
                <w:szCs w:val="21"/>
              </w:rPr>
            </w:pPr>
            <w:r>
              <w:rPr>
                <w:rFonts w:hint="eastAsia" w:ascii="宋体" w:hAnsi="宋体"/>
                <w:szCs w:val="21"/>
              </w:rPr>
              <w:t>4、在任何评标环节中，需评标委员会就某项定性的评审结论做出表决的，由评标委员会全体成员按照少数服从多数的原则，以记名投票方式表决。</w:t>
            </w:r>
          </w:p>
          <w:p>
            <w:pPr>
              <w:adjustRightInd w:val="0"/>
              <w:snapToGrid w:val="0"/>
              <w:spacing w:line="360" w:lineRule="auto"/>
              <w:rPr>
                <w:rFonts w:ascii="宋体" w:hAnsi="宋体" w:eastAsia="宋体" w:cs="Times New Roman"/>
                <w:szCs w:val="21"/>
              </w:rPr>
            </w:pPr>
            <w:r>
              <w:rPr>
                <w:rFonts w:hint="eastAsia" w:ascii="宋体" w:hAnsi="宋体" w:eastAsia="宋体" w:cs="Times New Roman"/>
                <w:szCs w:val="21"/>
              </w:rPr>
              <w:t>5、招标人应当根据评标委员会提交的书面评标报告和推荐的中标候选人，依法确定中标人和中标价。国有资金占控股或者主导地位的工程项目招标人或授权的评标委员会，应当确定排序第一的投标人为中标人，投标人的投标报价即为中标价。</w:t>
            </w:r>
          </w:p>
          <w:p>
            <w:pPr>
              <w:widowControl/>
              <w:jc w:val="left"/>
              <w:rPr>
                <w:rFonts w:ascii="宋体" w:hAnsi="宋体" w:eastAsia="宋体" w:cs="宋体"/>
                <w:kern w:val="0"/>
                <w:sz w:val="24"/>
                <w:szCs w:val="24"/>
              </w:rPr>
            </w:pPr>
            <w:r>
              <w:rPr>
                <w:rFonts w:hint="eastAsia" w:ascii="宋体" w:hAnsi="宋体" w:eastAsia="宋体" w:cs="Times New Roman"/>
                <w:szCs w:val="21"/>
              </w:rPr>
              <w:t>6、</w:t>
            </w:r>
            <w:r>
              <w:rPr>
                <w:rFonts w:hint="eastAsia" w:cs="宋体"/>
                <w:szCs w:val="21"/>
              </w:rPr>
              <w:t>签</w:t>
            </w:r>
            <w:r>
              <w:rPr>
                <w:rFonts w:hint="eastAsia" w:cs="宋体"/>
                <w:szCs w:val="21"/>
                <w:lang w:eastAsia="zh-CN"/>
              </w:rPr>
              <w:t>订</w:t>
            </w:r>
            <w:r>
              <w:rPr>
                <w:rFonts w:hint="eastAsia" w:cs="宋体"/>
                <w:szCs w:val="21"/>
              </w:rPr>
              <w:t>合同前，中标人无正当理由放弃中标的，私自更换项目经理或项目班子主要人员（技术负责人、质量员、安全员）的，</w:t>
            </w:r>
            <w:r>
              <w:rPr>
                <w:rFonts w:hint="eastAsia"/>
                <w:snapToGrid w:val="0"/>
                <w:szCs w:val="21"/>
              </w:rPr>
              <w:t>应当依法承担法律责任。</w:t>
            </w:r>
            <w:r>
              <w:rPr>
                <w:rFonts w:hint="eastAsia" w:ascii="宋体" w:hAnsi="宋体" w:eastAsia="宋体" w:cs="宋体"/>
                <w:kern w:val="0"/>
                <w:sz w:val="24"/>
                <w:szCs w:val="24"/>
              </w:rPr>
              <w:t xml:space="preserve"> </w:t>
            </w:r>
          </w:p>
        </w:tc>
      </w:tr>
    </w:tbl>
    <w:p>
      <w:pPr>
        <w:adjustRightInd w:val="0"/>
        <w:snapToGrid w:val="0"/>
        <w:jc w:val="left"/>
      </w:pPr>
      <w:r>
        <w:br w:type="page"/>
      </w:r>
    </w:p>
    <w:p>
      <w:pPr>
        <w:adjustRightInd w:val="0"/>
        <w:snapToGrid w:val="0"/>
        <w:spacing w:line="360" w:lineRule="auto"/>
        <w:jc w:val="left"/>
        <w:outlineLvl w:val="1"/>
        <w:rPr>
          <w:rFonts w:ascii="黑体" w:eastAsia="黑体"/>
          <w:b/>
          <w:sz w:val="28"/>
          <w:szCs w:val="28"/>
        </w:rPr>
      </w:pPr>
      <w:r>
        <w:rPr>
          <w:rFonts w:hint="eastAsia" w:ascii="黑体" w:eastAsia="黑体"/>
          <w:b/>
          <w:sz w:val="28"/>
          <w:szCs w:val="28"/>
        </w:rPr>
        <w:t>二、评标方法正文</w:t>
      </w:r>
    </w:p>
    <w:p>
      <w:pPr>
        <w:adjustRightInd w:val="0"/>
        <w:snapToGrid w:val="0"/>
        <w:spacing w:line="360" w:lineRule="auto"/>
        <w:jc w:val="left"/>
        <w:rPr>
          <w:rFonts w:ascii="黑体" w:eastAsia="黑体"/>
          <w:b/>
          <w:sz w:val="28"/>
          <w:szCs w:val="28"/>
        </w:rPr>
      </w:pPr>
      <w:r>
        <w:rPr>
          <w:rFonts w:hint="eastAsia" w:ascii="黑体" w:eastAsia="黑体"/>
          <w:b/>
          <w:sz w:val="28"/>
          <w:szCs w:val="28"/>
        </w:rPr>
        <w:t>1.评标方法</w:t>
      </w:r>
    </w:p>
    <w:p>
      <w:pPr>
        <w:adjustRightInd w:val="0"/>
        <w:snapToGrid w:val="0"/>
        <w:spacing w:line="360" w:lineRule="auto"/>
        <w:ind w:firstLine="420" w:firstLineChars="200"/>
        <w:jc w:val="left"/>
        <w:rPr>
          <w:rFonts w:ascii="宋体" w:hAnsi="宋体"/>
          <w:szCs w:val="21"/>
        </w:rPr>
      </w:pPr>
      <w:r>
        <w:rPr>
          <w:rFonts w:hint="eastAsia" w:ascii="宋体" w:hAnsi="宋体"/>
          <w:szCs w:val="21"/>
        </w:rPr>
        <w:t>本次评标根据《房屋建筑和市政基础设施工程施工评标办法》（</w:t>
      </w:r>
      <w:r>
        <w:rPr>
          <w:rFonts w:hint="eastAsia" w:ascii="宋体" w:hAnsi="宋体"/>
          <w:color w:val="0000FF"/>
          <w:szCs w:val="21"/>
        </w:rPr>
        <w:t>晋建市</w:t>
      </w:r>
      <w:r>
        <w:rPr>
          <w:rFonts w:hint="eastAsia" w:ascii="宋体" w:hAnsi="宋体"/>
          <w:color w:val="0000FF"/>
          <w:szCs w:val="21"/>
          <w:lang w:eastAsia="zh-CN"/>
        </w:rPr>
        <w:t>规</w:t>
      </w:r>
      <w:r>
        <w:rPr>
          <w:rFonts w:hint="eastAsia" w:ascii="宋体" w:hAnsi="宋体"/>
          <w:color w:val="0000FF"/>
          <w:szCs w:val="21"/>
        </w:rPr>
        <w:t>字[</w:t>
      </w:r>
      <w:r>
        <w:rPr>
          <w:rFonts w:hint="eastAsia" w:ascii="宋体" w:hAnsi="宋体"/>
          <w:color w:val="0000FF"/>
          <w:szCs w:val="21"/>
          <w:lang w:val="en-US" w:eastAsia="zh-CN"/>
        </w:rPr>
        <w:t>2023</w:t>
      </w:r>
      <w:r>
        <w:rPr>
          <w:rFonts w:hint="eastAsia" w:ascii="宋体" w:hAnsi="宋体"/>
          <w:color w:val="0000FF"/>
          <w:szCs w:val="21"/>
        </w:rPr>
        <w:t>]</w:t>
      </w:r>
      <w:r>
        <w:rPr>
          <w:rFonts w:hint="eastAsia" w:ascii="宋体" w:hAnsi="宋体"/>
          <w:color w:val="0000FF"/>
          <w:szCs w:val="21"/>
          <w:lang w:val="en-US" w:eastAsia="zh-CN"/>
        </w:rPr>
        <w:t>209</w:t>
      </w:r>
      <w:r>
        <w:rPr>
          <w:rFonts w:hint="eastAsia" w:ascii="宋体" w:hAnsi="宋体"/>
          <w:color w:val="0000FF"/>
          <w:szCs w:val="21"/>
        </w:rPr>
        <w:t>号</w:t>
      </w:r>
      <w:r>
        <w:rPr>
          <w:rFonts w:hint="eastAsia" w:ascii="宋体" w:hAnsi="宋体"/>
          <w:szCs w:val="21"/>
        </w:rPr>
        <w:t>）规定，采用综合评估法。评标委员会对满足招标文件实质性要求的投标文件，按照本章第2.2款规定的评分标准进行打分，</w:t>
      </w:r>
      <w:r>
        <w:rPr>
          <w:rFonts w:hint="eastAsia"/>
        </w:rPr>
        <w:t>并按得分由高到低顺序由评标委员会推荐中标候选人</w:t>
      </w:r>
      <w:r>
        <w:rPr>
          <w:rFonts w:hint="eastAsia" w:ascii="宋体" w:hAnsi="宋体"/>
          <w:szCs w:val="21"/>
        </w:rPr>
        <w:t>。综合评分相等时，以投标报价低的优先；投标报价也相等的，由招标人自行确定。</w:t>
      </w:r>
    </w:p>
    <w:p>
      <w:pPr>
        <w:adjustRightInd w:val="0"/>
        <w:snapToGrid w:val="0"/>
        <w:spacing w:line="360" w:lineRule="auto"/>
        <w:jc w:val="left"/>
        <w:rPr>
          <w:rFonts w:ascii="黑体" w:eastAsia="黑体"/>
          <w:b/>
          <w:sz w:val="28"/>
          <w:szCs w:val="28"/>
        </w:rPr>
      </w:pPr>
      <w:r>
        <w:rPr>
          <w:rFonts w:hint="eastAsia" w:ascii="黑体" w:eastAsia="黑体"/>
          <w:b/>
          <w:sz w:val="28"/>
          <w:szCs w:val="28"/>
        </w:rPr>
        <w:t>2.评审标准</w:t>
      </w:r>
    </w:p>
    <w:p>
      <w:pPr>
        <w:adjustRightInd w:val="0"/>
        <w:snapToGrid w:val="0"/>
        <w:spacing w:line="360" w:lineRule="auto"/>
        <w:jc w:val="left"/>
        <w:rPr>
          <w:rFonts w:ascii="黑体" w:eastAsia="黑体"/>
          <w:b/>
          <w:sz w:val="24"/>
          <w:szCs w:val="24"/>
        </w:rPr>
      </w:pPr>
      <w:r>
        <w:rPr>
          <w:rFonts w:hint="eastAsia" w:ascii="黑体" w:eastAsia="黑体"/>
          <w:b/>
          <w:sz w:val="24"/>
          <w:szCs w:val="24"/>
        </w:rPr>
        <w:t>2.1初步评审标准</w:t>
      </w:r>
    </w:p>
    <w:p>
      <w:pPr>
        <w:adjustRightInd w:val="0"/>
        <w:snapToGrid w:val="0"/>
        <w:spacing w:line="360" w:lineRule="auto"/>
        <w:ind w:firstLine="420" w:firstLineChars="200"/>
        <w:jc w:val="left"/>
        <w:rPr>
          <w:rFonts w:ascii="宋体" w:hAnsi="宋体"/>
          <w:szCs w:val="21"/>
        </w:rPr>
      </w:pPr>
      <w:r>
        <w:rPr>
          <w:rFonts w:hint="eastAsia" w:ascii="宋体" w:hAnsi="宋体"/>
          <w:szCs w:val="21"/>
        </w:rPr>
        <w:t>2.1.1形式评审标准：见评标办法前附表。</w:t>
      </w:r>
    </w:p>
    <w:p>
      <w:pPr>
        <w:adjustRightInd w:val="0"/>
        <w:snapToGrid w:val="0"/>
        <w:spacing w:line="360" w:lineRule="auto"/>
        <w:ind w:firstLine="420" w:firstLineChars="200"/>
        <w:jc w:val="left"/>
        <w:rPr>
          <w:rFonts w:ascii="宋体" w:hAnsi="宋体"/>
          <w:szCs w:val="21"/>
        </w:rPr>
      </w:pPr>
      <w:r>
        <w:rPr>
          <w:rFonts w:hint="eastAsia" w:ascii="宋体" w:hAnsi="宋体"/>
          <w:szCs w:val="21"/>
        </w:rPr>
        <w:t>2.1.2资格评审标准：见评标办法前附表（适用于未进行资格预审的）。</w:t>
      </w:r>
    </w:p>
    <w:p>
      <w:pPr>
        <w:adjustRightInd w:val="0"/>
        <w:snapToGrid w:val="0"/>
        <w:spacing w:line="360" w:lineRule="auto"/>
        <w:ind w:firstLine="420" w:firstLineChars="200"/>
        <w:jc w:val="left"/>
        <w:rPr>
          <w:rFonts w:ascii="宋体" w:hAnsi="宋体"/>
          <w:szCs w:val="21"/>
        </w:rPr>
      </w:pPr>
      <w:r>
        <w:rPr>
          <w:rFonts w:hint="eastAsia" w:ascii="宋体" w:hAnsi="宋体"/>
          <w:szCs w:val="21"/>
        </w:rPr>
        <w:t>2.1.3响应性评审标准：见评标办法前附表。</w:t>
      </w:r>
    </w:p>
    <w:p>
      <w:pPr>
        <w:adjustRightInd w:val="0"/>
        <w:snapToGrid w:val="0"/>
        <w:spacing w:line="360" w:lineRule="auto"/>
        <w:ind w:firstLine="420" w:firstLineChars="200"/>
        <w:jc w:val="left"/>
        <w:rPr>
          <w:rFonts w:ascii="宋体" w:hAnsi="宋体" w:eastAsia="宋体" w:cs="Times New Roman"/>
          <w:szCs w:val="21"/>
        </w:rPr>
      </w:pPr>
      <w:r>
        <w:rPr>
          <w:rFonts w:ascii="宋体" w:hAnsi="宋体" w:eastAsia="宋体" w:cs="Times New Roman"/>
          <w:szCs w:val="21"/>
        </w:rPr>
        <w:t>2.1.4清标评审标准：见评标办法前附表。</w:t>
      </w:r>
    </w:p>
    <w:p>
      <w:pPr>
        <w:adjustRightInd w:val="0"/>
        <w:snapToGrid w:val="0"/>
        <w:spacing w:line="360" w:lineRule="auto"/>
        <w:jc w:val="left"/>
        <w:rPr>
          <w:rFonts w:ascii="黑体" w:eastAsia="黑体"/>
          <w:b/>
          <w:sz w:val="24"/>
          <w:szCs w:val="24"/>
        </w:rPr>
      </w:pPr>
      <w:r>
        <w:rPr>
          <w:rFonts w:hint="eastAsia" w:ascii="黑体" w:eastAsia="黑体"/>
          <w:b/>
          <w:sz w:val="24"/>
          <w:szCs w:val="24"/>
        </w:rPr>
        <w:t>2.2分值构成与评分标准</w:t>
      </w:r>
    </w:p>
    <w:p>
      <w:pPr>
        <w:adjustRightInd w:val="0"/>
        <w:snapToGrid w:val="0"/>
        <w:spacing w:line="360" w:lineRule="auto"/>
        <w:ind w:firstLine="420" w:firstLineChars="200"/>
        <w:jc w:val="left"/>
        <w:rPr>
          <w:rFonts w:ascii="宋体" w:hAnsi="宋体"/>
          <w:szCs w:val="21"/>
        </w:rPr>
      </w:pPr>
      <w:r>
        <w:rPr>
          <w:rFonts w:hint="eastAsia" w:ascii="宋体" w:hAnsi="宋体"/>
          <w:szCs w:val="21"/>
        </w:rPr>
        <w:t>2.2.1分值构成</w:t>
      </w:r>
    </w:p>
    <w:p>
      <w:pPr>
        <w:adjustRightInd w:val="0"/>
        <w:snapToGrid w:val="0"/>
        <w:spacing w:line="360" w:lineRule="auto"/>
        <w:ind w:firstLine="420" w:firstLineChars="200"/>
        <w:jc w:val="left"/>
        <w:rPr>
          <w:rFonts w:ascii="宋体" w:hAnsi="宋体"/>
          <w:szCs w:val="21"/>
        </w:rPr>
      </w:pPr>
      <w:r>
        <w:rPr>
          <w:rFonts w:hint="eastAsia" w:ascii="宋体" w:hAnsi="宋体"/>
          <w:szCs w:val="21"/>
        </w:rPr>
        <w:t>(1)投标报价：见评标办法前附表；</w:t>
      </w:r>
    </w:p>
    <w:p>
      <w:pPr>
        <w:adjustRightInd w:val="0"/>
        <w:snapToGrid w:val="0"/>
        <w:spacing w:line="360" w:lineRule="auto"/>
        <w:ind w:firstLine="420" w:firstLineChars="200"/>
        <w:jc w:val="left"/>
        <w:rPr>
          <w:rFonts w:ascii="宋体" w:hAnsi="宋体"/>
          <w:szCs w:val="21"/>
        </w:rPr>
      </w:pPr>
      <w:r>
        <w:rPr>
          <w:rFonts w:hint="eastAsia" w:ascii="宋体" w:hAnsi="宋体"/>
          <w:szCs w:val="21"/>
        </w:rPr>
        <w:t>(2)施工组织设计：见评标办法前附表；</w:t>
      </w:r>
    </w:p>
    <w:p>
      <w:pPr>
        <w:adjustRightInd w:val="0"/>
        <w:snapToGrid w:val="0"/>
        <w:spacing w:line="360" w:lineRule="auto"/>
        <w:ind w:firstLine="420" w:firstLineChars="200"/>
        <w:jc w:val="left"/>
        <w:rPr>
          <w:rFonts w:ascii="宋体" w:hAnsi="宋体"/>
          <w:szCs w:val="21"/>
        </w:rPr>
      </w:pPr>
      <w:r>
        <w:rPr>
          <w:rFonts w:hint="eastAsia" w:ascii="宋体" w:hAnsi="宋体"/>
          <w:szCs w:val="21"/>
        </w:rPr>
        <w:t>(3)投标人资信：见评标办法前附表；</w:t>
      </w:r>
    </w:p>
    <w:p>
      <w:pPr>
        <w:adjustRightInd w:val="0"/>
        <w:snapToGrid w:val="0"/>
        <w:spacing w:line="360" w:lineRule="auto"/>
        <w:ind w:firstLine="420" w:firstLineChars="200"/>
        <w:jc w:val="left"/>
        <w:rPr>
          <w:rFonts w:ascii="宋体" w:hAnsi="宋体"/>
          <w:szCs w:val="21"/>
        </w:rPr>
      </w:pPr>
      <w:r>
        <w:rPr>
          <w:rFonts w:hint="eastAsia" w:ascii="宋体" w:hAnsi="宋体"/>
          <w:szCs w:val="21"/>
        </w:rPr>
        <w:t>2.2.2评标基准价计算</w:t>
      </w:r>
    </w:p>
    <w:p>
      <w:pPr>
        <w:adjustRightInd w:val="0"/>
        <w:snapToGrid w:val="0"/>
        <w:spacing w:line="360" w:lineRule="auto"/>
        <w:ind w:firstLine="420" w:firstLineChars="200"/>
        <w:jc w:val="left"/>
        <w:rPr>
          <w:rFonts w:ascii="宋体" w:hAnsi="宋体"/>
          <w:szCs w:val="21"/>
        </w:rPr>
      </w:pPr>
      <w:r>
        <w:rPr>
          <w:rFonts w:hint="eastAsia" w:ascii="宋体" w:hAnsi="宋体"/>
          <w:szCs w:val="21"/>
        </w:rPr>
        <w:t>评标基准价计算方法：见评标办法前附表。</w:t>
      </w:r>
    </w:p>
    <w:p>
      <w:pPr>
        <w:adjustRightInd w:val="0"/>
        <w:snapToGrid w:val="0"/>
        <w:spacing w:line="360" w:lineRule="auto"/>
        <w:ind w:firstLine="420" w:firstLineChars="200"/>
        <w:jc w:val="left"/>
        <w:rPr>
          <w:rFonts w:ascii="宋体" w:hAnsi="宋体"/>
          <w:szCs w:val="21"/>
        </w:rPr>
      </w:pPr>
      <w:r>
        <w:rPr>
          <w:rFonts w:hint="eastAsia" w:ascii="宋体" w:hAnsi="宋体"/>
          <w:szCs w:val="21"/>
        </w:rPr>
        <w:t>2.2.3投标报价的偏差率计算</w:t>
      </w:r>
    </w:p>
    <w:p>
      <w:pPr>
        <w:adjustRightInd w:val="0"/>
        <w:snapToGrid w:val="0"/>
        <w:spacing w:line="360" w:lineRule="auto"/>
        <w:ind w:firstLine="420" w:firstLineChars="200"/>
        <w:jc w:val="left"/>
        <w:rPr>
          <w:rFonts w:ascii="宋体" w:hAnsi="宋体"/>
          <w:szCs w:val="21"/>
        </w:rPr>
      </w:pPr>
      <w:r>
        <w:rPr>
          <w:rFonts w:hint="eastAsia" w:ascii="宋体" w:hAnsi="宋体"/>
          <w:szCs w:val="21"/>
        </w:rPr>
        <w:t>投标报价的偏差率计算公式：见评标办法前附表。</w:t>
      </w:r>
    </w:p>
    <w:p>
      <w:pPr>
        <w:adjustRightInd w:val="0"/>
        <w:snapToGrid w:val="0"/>
        <w:spacing w:line="360" w:lineRule="auto"/>
        <w:ind w:firstLine="420" w:firstLineChars="200"/>
        <w:jc w:val="left"/>
        <w:rPr>
          <w:rFonts w:ascii="宋体" w:hAnsi="宋体"/>
          <w:szCs w:val="21"/>
        </w:rPr>
      </w:pPr>
      <w:r>
        <w:rPr>
          <w:rFonts w:hint="eastAsia" w:ascii="宋体" w:hAnsi="宋体"/>
          <w:szCs w:val="21"/>
        </w:rPr>
        <w:t>2.2.4评分标准</w:t>
      </w:r>
    </w:p>
    <w:p>
      <w:pPr>
        <w:adjustRightInd w:val="0"/>
        <w:snapToGrid w:val="0"/>
        <w:spacing w:line="360" w:lineRule="auto"/>
        <w:ind w:firstLine="420" w:firstLineChars="200"/>
        <w:jc w:val="left"/>
        <w:rPr>
          <w:rFonts w:ascii="宋体" w:hAnsi="宋体"/>
          <w:szCs w:val="21"/>
        </w:rPr>
      </w:pPr>
      <w:r>
        <w:rPr>
          <w:rFonts w:hint="eastAsia" w:ascii="宋体" w:hAnsi="宋体"/>
          <w:szCs w:val="21"/>
        </w:rPr>
        <w:t>(1)投标报价评分标准：见评标办法前附表；</w:t>
      </w:r>
    </w:p>
    <w:p>
      <w:pPr>
        <w:adjustRightInd w:val="0"/>
        <w:snapToGrid w:val="0"/>
        <w:spacing w:line="360" w:lineRule="auto"/>
        <w:ind w:firstLine="420" w:firstLineChars="200"/>
        <w:jc w:val="left"/>
        <w:rPr>
          <w:rFonts w:ascii="宋体" w:hAnsi="宋体"/>
          <w:szCs w:val="21"/>
        </w:rPr>
      </w:pPr>
      <w:r>
        <w:rPr>
          <w:rFonts w:hint="eastAsia" w:ascii="宋体" w:hAnsi="宋体"/>
          <w:szCs w:val="21"/>
        </w:rPr>
        <w:t>(2)施工组织设计评分标准：见评标办法前附表；</w:t>
      </w:r>
    </w:p>
    <w:p>
      <w:pPr>
        <w:adjustRightInd w:val="0"/>
        <w:snapToGrid w:val="0"/>
        <w:spacing w:line="360" w:lineRule="auto"/>
        <w:ind w:firstLine="420" w:firstLineChars="200"/>
        <w:jc w:val="left"/>
        <w:rPr>
          <w:rFonts w:ascii="宋体" w:hAnsi="宋体"/>
          <w:szCs w:val="21"/>
        </w:rPr>
      </w:pPr>
      <w:r>
        <w:rPr>
          <w:rFonts w:hint="eastAsia" w:ascii="宋体" w:hAnsi="宋体"/>
          <w:szCs w:val="21"/>
        </w:rPr>
        <w:t>(3)投标人资信评分标准：见评标办法前附表；</w:t>
      </w:r>
    </w:p>
    <w:p>
      <w:pPr>
        <w:adjustRightInd w:val="0"/>
        <w:snapToGrid w:val="0"/>
        <w:spacing w:line="360" w:lineRule="auto"/>
        <w:jc w:val="left"/>
        <w:rPr>
          <w:rFonts w:ascii="黑体" w:eastAsia="黑体"/>
          <w:b/>
          <w:sz w:val="28"/>
          <w:szCs w:val="28"/>
        </w:rPr>
      </w:pPr>
      <w:r>
        <w:rPr>
          <w:rFonts w:hint="eastAsia" w:ascii="黑体" w:eastAsia="黑体"/>
          <w:b/>
          <w:sz w:val="28"/>
          <w:szCs w:val="28"/>
        </w:rPr>
        <w:t>3.评标程序</w:t>
      </w:r>
    </w:p>
    <w:p>
      <w:pPr>
        <w:adjustRightInd w:val="0"/>
        <w:snapToGrid w:val="0"/>
        <w:spacing w:line="360" w:lineRule="auto"/>
        <w:jc w:val="left"/>
        <w:rPr>
          <w:rFonts w:ascii="黑体" w:eastAsia="黑体"/>
          <w:b/>
          <w:sz w:val="24"/>
          <w:szCs w:val="24"/>
        </w:rPr>
      </w:pPr>
      <w:r>
        <w:rPr>
          <w:rFonts w:hint="eastAsia" w:ascii="黑体" w:eastAsia="黑体"/>
          <w:b/>
          <w:sz w:val="24"/>
          <w:szCs w:val="24"/>
        </w:rPr>
        <w:t>3.1初步评审</w:t>
      </w:r>
    </w:p>
    <w:p>
      <w:pPr>
        <w:adjustRightInd w:val="0"/>
        <w:snapToGrid w:val="0"/>
        <w:spacing w:line="360" w:lineRule="auto"/>
        <w:ind w:firstLine="420" w:firstLineChars="200"/>
        <w:jc w:val="left"/>
        <w:rPr>
          <w:rFonts w:ascii="宋体" w:hAnsi="宋体"/>
          <w:szCs w:val="21"/>
        </w:rPr>
      </w:pPr>
      <w:r>
        <w:rPr>
          <w:rFonts w:hint="eastAsia" w:ascii="宋体" w:hAnsi="宋体"/>
          <w:szCs w:val="21"/>
        </w:rPr>
        <w:t>3.1.1评标委员会可以要求投标人提交第二章“投标人须知”规定的有关证明和证件的原件，以便核验。评标委员会依据本章第2.1款规定的标准对投标文件进行初步评审。有一项不符合评审标准的，否决其投标。（适用于未进行资格预审的）</w:t>
      </w:r>
    </w:p>
    <w:p>
      <w:pPr>
        <w:adjustRightInd w:val="0"/>
        <w:snapToGrid w:val="0"/>
        <w:spacing w:line="360" w:lineRule="auto"/>
        <w:ind w:firstLine="420" w:firstLineChars="200"/>
        <w:jc w:val="left"/>
        <w:rPr>
          <w:rFonts w:ascii="宋体" w:hAnsi="宋体"/>
          <w:szCs w:val="21"/>
        </w:rPr>
      </w:pPr>
      <w:r>
        <w:rPr>
          <w:rFonts w:hint="eastAsia" w:ascii="宋体" w:hAnsi="宋体"/>
          <w:szCs w:val="21"/>
        </w:rPr>
        <w:t>3.1.1评标委员会依据本章规定的评审标准对投标文件进行初步评审。有一项不符合评审标准的，否决其投标。当投标人资格预审申请文件的内容发生重大变化时，评标委员会依据本章第2.1.2项规定的标准对其更新资料进行评审。（适用于已进行资格预审的）</w:t>
      </w:r>
    </w:p>
    <w:p>
      <w:pPr>
        <w:adjustRightInd w:val="0"/>
        <w:snapToGrid w:val="0"/>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3.1.2</w:t>
      </w:r>
      <w:r>
        <w:rPr>
          <w:rFonts w:ascii="宋体" w:hAnsi="宋体" w:eastAsia="宋体" w:cs="Times New Roman"/>
          <w:szCs w:val="21"/>
        </w:rPr>
        <w:t xml:space="preserve">  投标人有以下情形之一的，按否决投标处理：</w:t>
      </w:r>
    </w:p>
    <w:p>
      <w:pPr>
        <w:adjustRightInd w:val="0"/>
        <w:snapToGrid w:val="0"/>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l）第二章“投标人须知”第1.4.3 项规定的任何一种情形的；</w:t>
      </w:r>
    </w:p>
    <w:p>
      <w:pPr>
        <w:adjustRightInd w:val="0"/>
        <w:snapToGrid w:val="0"/>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2）串通投标或弄虚作假或有其他违法行为的；</w:t>
      </w:r>
    </w:p>
    <w:p>
      <w:pPr>
        <w:adjustRightInd w:val="0"/>
        <w:snapToGrid w:val="0"/>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3）不按评标委员会要求澄清、说明或补正的。</w:t>
      </w:r>
      <w:r>
        <w:rPr>
          <w:rFonts w:hint="eastAsia" w:ascii="宋体" w:hAnsi="宋体" w:eastAsia="宋体" w:cs="Times New Roman"/>
          <w:szCs w:val="21"/>
        </w:rPr>
        <w:t xml:space="preserve"> </w:t>
      </w:r>
    </w:p>
    <w:p>
      <w:pPr>
        <w:adjustRightInd w:val="0"/>
        <w:snapToGrid w:val="0"/>
        <w:spacing w:line="360" w:lineRule="auto"/>
        <w:ind w:firstLine="420" w:firstLineChars="200"/>
        <w:jc w:val="left"/>
        <w:rPr>
          <w:rFonts w:ascii="宋体" w:hAnsi="宋体"/>
          <w:szCs w:val="21"/>
        </w:rPr>
      </w:pPr>
      <w:r>
        <w:rPr>
          <w:rFonts w:hint="eastAsia" w:ascii="宋体" w:hAnsi="宋体"/>
          <w:szCs w:val="21"/>
        </w:rPr>
        <w:t>3.1.3投标报价有算术错误的，评标委员会按以下原则对投标报价进行修正，修正的价格经投标人书面确认后具有约束力。投标人不接受修正价格的，其投标作废标处理。</w:t>
      </w:r>
    </w:p>
    <w:p>
      <w:pPr>
        <w:adjustRightInd w:val="0"/>
        <w:snapToGrid w:val="0"/>
        <w:spacing w:line="360" w:lineRule="auto"/>
        <w:ind w:firstLine="420" w:firstLineChars="200"/>
        <w:jc w:val="left"/>
        <w:rPr>
          <w:rFonts w:ascii="宋体" w:hAnsi="宋体"/>
          <w:szCs w:val="21"/>
        </w:rPr>
      </w:pPr>
      <w:r>
        <w:rPr>
          <w:rFonts w:hint="eastAsia" w:ascii="宋体" w:hAnsi="宋体"/>
          <w:szCs w:val="21"/>
        </w:rPr>
        <w:t>(1)用数字表示的数额与用文字表示的数额不一致时，以文字数额为准；</w:t>
      </w:r>
    </w:p>
    <w:p>
      <w:pPr>
        <w:adjustRightInd w:val="0"/>
        <w:snapToGrid w:val="0"/>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(2)单价与工程量的乘积与合价之间不一致时，以单价金额为准修正合价，但单价金额小数点有明显错误的除外。</w:t>
      </w:r>
    </w:p>
    <w:p>
      <w:pPr>
        <w:adjustRightInd w:val="0"/>
        <w:snapToGrid w:val="0"/>
        <w:spacing w:line="360" w:lineRule="auto"/>
        <w:jc w:val="left"/>
        <w:rPr>
          <w:rFonts w:ascii="黑体" w:eastAsia="黑体"/>
          <w:b/>
          <w:sz w:val="24"/>
          <w:szCs w:val="24"/>
        </w:rPr>
      </w:pPr>
      <w:r>
        <w:rPr>
          <w:rFonts w:hint="eastAsia" w:ascii="黑体" w:eastAsia="黑体"/>
          <w:b/>
          <w:sz w:val="24"/>
          <w:szCs w:val="24"/>
        </w:rPr>
        <w:t>3.2详细评审</w:t>
      </w:r>
    </w:p>
    <w:p>
      <w:pPr>
        <w:adjustRightInd w:val="0"/>
        <w:snapToGrid w:val="0"/>
        <w:spacing w:line="360" w:lineRule="auto"/>
        <w:ind w:firstLine="420" w:firstLineChars="200"/>
        <w:jc w:val="left"/>
        <w:rPr>
          <w:rFonts w:ascii="宋体" w:hAnsi="宋体"/>
          <w:szCs w:val="21"/>
        </w:rPr>
      </w:pPr>
      <w:r>
        <w:rPr>
          <w:rFonts w:hint="eastAsia" w:ascii="宋体" w:hAnsi="宋体"/>
          <w:szCs w:val="21"/>
        </w:rPr>
        <w:t>3.2.1评标委员会按本章规定的量化因素和分值进行打分，并计算出综合评估得分。</w:t>
      </w:r>
    </w:p>
    <w:p>
      <w:pPr>
        <w:adjustRightInd w:val="0"/>
        <w:snapToGrid w:val="0"/>
        <w:spacing w:line="360" w:lineRule="auto"/>
        <w:ind w:firstLine="420" w:firstLineChars="200"/>
        <w:jc w:val="left"/>
        <w:rPr>
          <w:rFonts w:ascii="宋体" w:hAnsi="宋体"/>
          <w:szCs w:val="21"/>
        </w:rPr>
      </w:pPr>
      <w:r>
        <w:rPr>
          <w:rFonts w:hint="eastAsia" w:ascii="宋体" w:hAnsi="宋体"/>
          <w:szCs w:val="21"/>
        </w:rPr>
        <w:t>(1)按本章规定的评审因素和分值对施工组织设计计算出得分A；</w:t>
      </w:r>
    </w:p>
    <w:p>
      <w:pPr>
        <w:adjustRightInd w:val="0"/>
        <w:snapToGrid w:val="0"/>
        <w:spacing w:line="360" w:lineRule="auto"/>
        <w:ind w:firstLine="420" w:firstLineChars="200"/>
        <w:jc w:val="left"/>
        <w:rPr>
          <w:rFonts w:ascii="宋体" w:hAnsi="宋体"/>
          <w:szCs w:val="21"/>
        </w:rPr>
      </w:pPr>
      <w:r>
        <w:rPr>
          <w:rFonts w:hint="eastAsia" w:ascii="宋体" w:hAnsi="宋体"/>
          <w:szCs w:val="21"/>
        </w:rPr>
        <w:t>(2)按本章规定的评审因素和分值对投标人资信计算出得分B；</w:t>
      </w:r>
    </w:p>
    <w:p>
      <w:pPr>
        <w:adjustRightInd w:val="0"/>
        <w:snapToGrid w:val="0"/>
        <w:spacing w:line="360" w:lineRule="auto"/>
        <w:ind w:firstLine="420" w:firstLineChars="200"/>
        <w:jc w:val="left"/>
        <w:rPr>
          <w:rFonts w:ascii="宋体" w:hAnsi="宋体"/>
          <w:szCs w:val="21"/>
        </w:rPr>
      </w:pPr>
      <w:r>
        <w:rPr>
          <w:rFonts w:hint="eastAsia" w:ascii="宋体" w:hAnsi="宋体"/>
          <w:szCs w:val="21"/>
        </w:rPr>
        <w:t>(3)按本章规定的评审因素和分值对投标报价计算出得分C；</w:t>
      </w:r>
    </w:p>
    <w:p>
      <w:pPr>
        <w:adjustRightInd w:val="0"/>
        <w:snapToGrid w:val="0"/>
        <w:spacing w:line="360" w:lineRule="auto"/>
        <w:ind w:firstLine="420" w:firstLineChars="200"/>
        <w:jc w:val="left"/>
        <w:rPr>
          <w:rFonts w:ascii="宋体" w:hAnsi="宋体"/>
          <w:szCs w:val="21"/>
        </w:rPr>
      </w:pPr>
      <w:r>
        <w:rPr>
          <w:rFonts w:hint="eastAsia" w:ascii="宋体" w:hAnsi="宋体"/>
          <w:szCs w:val="21"/>
        </w:rPr>
        <w:t>3.2.2评分分值计算保留小数点后两位，小数点后第三位“四舍五入”。</w:t>
      </w:r>
    </w:p>
    <w:p>
      <w:pPr>
        <w:adjustRightInd w:val="0"/>
        <w:snapToGrid w:val="0"/>
        <w:spacing w:line="360" w:lineRule="auto"/>
        <w:ind w:firstLine="420" w:firstLineChars="200"/>
        <w:jc w:val="left"/>
        <w:rPr>
          <w:rFonts w:ascii="宋体" w:hAnsi="宋体"/>
          <w:szCs w:val="21"/>
        </w:rPr>
      </w:pPr>
      <w:r>
        <w:rPr>
          <w:rFonts w:hint="eastAsia" w:ascii="宋体" w:hAnsi="宋体"/>
          <w:szCs w:val="21"/>
        </w:rPr>
        <w:t>3.2.3投标人得分=A+B+C。</w:t>
      </w:r>
    </w:p>
    <w:p>
      <w:pPr>
        <w:adjustRightInd w:val="0"/>
        <w:snapToGrid w:val="0"/>
        <w:spacing w:line="360" w:lineRule="auto"/>
        <w:ind w:firstLine="420" w:firstLineChars="200"/>
        <w:jc w:val="left"/>
        <w:rPr>
          <w:rFonts w:ascii="宋体" w:hAnsi="宋体"/>
          <w:szCs w:val="21"/>
        </w:rPr>
      </w:pPr>
      <w:r>
        <w:rPr>
          <w:rFonts w:hint="eastAsia" w:ascii="宋体" w:hAnsi="宋体"/>
          <w:szCs w:val="21"/>
        </w:rPr>
        <w:t>3.2.4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一由评标委员会认定该投标人以低于成本报价竞标，其投标作废标处理。</w:t>
      </w:r>
    </w:p>
    <w:p>
      <w:pPr>
        <w:adjustRightInd w:val="0"/>
        <w:snapToGrid w:val="0"/>
        <w:spacing w:line="360" w:lineRule="auto"/>
        <w:jc w:val="left"/>
        <w:rPr>
          <w:rFonts w:ascii="黑体" w:eastAsia="黑体"/>
          <w:b/>
          <w:sz w:val="24"/>
          <w:szCs w:val="24"/>
        </w:rPr>
      </w:pPr>
      <w:r>
        <w:rPr>
          <w:rFonts w:hint="eastAsia" w:ascii="黑体" w:eastAsia="黑体"/>
          <w:b/>
          <w:sz w:val="24"/>
          <w:szCs w:val="24"/>
        </w:rPr>
        <w:t>3.3投标文件的澄清和补正</w:t>
      </w:r>
    </w:p>
    <w:p>
      <w:pPr>
        <w:adjustRightInd w:val="0"/>
        <w:snapToGrid w:val="0"/>
        <w:spacing w:line="360" w:lineRule="auto"/>
        <w:ind w:firstLine="420" w:firstLineChars="200"/>
        <w:jc w:val="left"/>
        <w:rPr>
          <w:rFonts w:ascii="宋体" w:hAnsi="宋体"/>
          <w:szCs w:val="21"/>
        </w:rPr>
      </w:pPr>
      <w:r>
        <w:rPr>
          <w:rFonts w:hint="eastAsia" w:ascii="宋体" w:hAnsi="宋体"/>
          <w:szCs w:val="21"/>
        </w:rPr>
        <w:t>3.3.1在评标过程中，评标委员会可以书面形式要求投标人对所提交投标文件中不明确的内容进行书面澄清或说明，或者对细微偏差进行补正。评标委员会不接受投标人主动提出的澄清、说明或补正。</w:t>
      </w:r>
    </w:p>
    <w:p>
      <w:pPr>
        <w:adjustRightInd w:val="0"/>
        <w:snapToGrid w:val="0"/>
        <w:spacing w:line="360" w:lineRule="auto"/>
        <w:ind w:firstLine="420" w:firstLineChars="200"/>
        <w:jc w:val="left"/>
        <w:rPr>
          <w:rFonts w:ascii="宋体" w:hAnsi="宋体"/>
          <w:szCs w:val="21"/>
        </w:rPr>
      </w:pPr>
      <w:r>
        <w:rPr>
          <w:rFonts w:hint="eastAsia" w:ascii="宋体" w:hAnsi="宋体"/>
          <w:szCs w:val="21"/>
        </w:rPr>
        <w:t>3.3.2澄清、说明和补正不得改变投标文件的实质性内容（算术性错误修正的除外）。投标人的书面澄清、说明和补正属于投标文件的组成部分。</w:t>
      </w:r>
    </w:p>
    <w:p>
      <w:pPr>
        <w:adjustRightInd w:val="0"/>
        <w:snapToGrid w:val="0"/>
        <w:spacing w:line="360" w:lineRule="auto"/>
        <w:ind w:firstLine="420" w:firstLineChars="200"/>
        <w:jc w:val="left"/>
        <w:rPr>
          <w:rFonts w:ascii="宋体" w:hAnsi="宋体"/>
          <w:szCs w:val="21"/>
        </w:rPr>
      </w:pPr>
      <w:r>
        <w:rPr>
          <w:rFonts w:hint="eastAsia" w:ascii="宋体" w:hAnsi="宋体"/>
          <w:szCs w:val="21"/>
        </w:rPr>
        <w:t>3.3.3评标委员会对投标人提交的澄清、说明或补正有疑问的，可以要求投标人进一步澄清、说明或补正，直至满足评标委员会的要求。</w:t>
      </w:r>
    </w:p>
    <w:p>
      <w:pPr>
        <w:adjustRightInd w:val="0"/>
        <w:snapToGrid w:val="0"/>
        <w:spacing w:line="360" w:lineRule="auto"/>
        <w:jc w:val="left"/>
        <w:rPr>
          <w:rFonts w:ascii="黑体" w:eastAsia="黑体"/>
          <w:b/>
          <w:sz w:val="24"/>
          <w:szCs w:val="24"/>
        </w:rPr>
      </w:pPr>
      <w:r>
        <w:rPr>
          <w:rFonts w:hint="eastAsia" w:ascii="黑体" w:eastAsia="黑体"/>
          <w:b/>
          <w:sz w:val="24"/>
          <w:szCs w:val="24"/>
        </w:rPr>
        <w:t>3.4评标结果</w:t>
      </w:r>
    </w:p>
    <w:p>
      <w:pPr>
        <w:adjustRightInd w:val="0"/>
        <w:snapToGrid w:val="0"/>
        <w:spacing w:line="360" w:lineRule="auto"/>
        <w:ind w:firstLine="420" w:firstLineChars="200"/>
        <w:jc w:val="left"/>
        <w:rPr>
          <w:rFonts w:ascii="宋体" w:hAnsi="宋体"/>
          <w:szCs w:val="21"/>
        </w:rPr>
      </w:pPr>
      <w:r>
        <w:rPr>
          <w:rFonts w:hint="eastAsia" w:ascii="宋体" w:hAnsi="宋体"/>
          <w:szCs w:val="21"/>
        </w:rPr>
        <w:t>3.4.1</w:t>
      </w:r>
      <w:r>
        <w:rPr>
          <w:rFonts w:hint="eastAsia" w:ascii="宋体" w:hAnsi="宋体" w:eastAsia="宋体" w:cs="Times New Roman"/>
          <w:szCs w:val="21"/>
        </w:rPr>
        <w:t>除第二章“投标人须知”前附表授权直接确定中标人外，评标委员按照得分由高到低的顺序推荐中标候选人。</w:t>
      </w:r>
    </w:p>
    <w:p>
      <w:pPr>
        <w:adjustRightInd w:val="0"/>
        <w:snapToGrid w:val="0"/>
        <w:spacing w:line="360" w:lineRule="auto"/>
        <w:ind w:firstLine="420" w:firstLineChars="200"/>
        <w:jc w:val="left"/>
        <w:rPr>
          <w:rFonts w:ascii="宋体" w:hAnsi="宋体"/>
          <w:szCs w:val="21"/>
        </w:rPr>
      </w:pPr>
      <w:r>
        <w:rPr>
          <w:rFonts w:hint="eastAsia" w:ascii="宋体" w:hAnsi="宋体"/>
          <w:szCs w:val="21"/>
        </w:rPr>
        <w:t>3.4.2评标委员会完成评标后，应当向招标人提交书面评标报告。</w:t>
      </w:r>
    </w:p>
    <w:p>
      <w:pPr>
        <w:adjustRightInd w:val="0"/>
        <w:snapToGrid w:val="0"/>
        <w:jc w:val="left"/>
        <w:rPr>
          <w:rFonts w:ascii="宋体" w:hAnsi="宋体"/>
          <w:szCs w:val="21"/>
        </w:rPr>
      </w:pPr>
      <w:r>
        <w:rPr>
          <w:rFonts w:ascii="宋体" w:hAnsi="宋体"/>
          <w:szCs w:val="21"/>
        </w:rPr>
        <w:br w:type="page"/>
      </w:r>
    </w:p>
    <w:p>
      <w:pPr>
        <w:adjustRightInd w:val="0"/>
        <w:snapToGrid w:val="0"/>
        <w:spacing w:line="360" w:lineRule="auto"/>
        <w:jc w:val="left"/>
        <w:outlineLvl w:val="1"/>
        <w:rPr>
          <w:rFonts w:ascii="黑体" w:eastAsia="黑体"/>
          <w:b/>
          <w:sz w:val="28"/>
          <w:szCs w:val="28"/>
        </w:rPr>
      </w:pPr>
      <w:r>
        <w:rPr>
          <w:rFonts w:hint="eastAsia" w:ascii="黑体" w:eastAsia="黑体"/>
          <w:b/>
          <w:sz w:val="28"/>
          <w:szCs w:val="28"/>
        </w:rPr>
        <w:t>附件：综合评估法</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420" w:firstLineChars="200"/>
        <w:jc w:val="both"/>
        <w:textAlignment w:val="auto"/>
        <w:rPr>
          <w:rFonts w:hint="eastAsia" w:asciiTheme="minorEastAsia" w:hAnsiTheme="minorEastAsia" w:eastAsiaTheme="minorEastAsia" w:cstheme="minorEastAsia"/>
          <w:color w:val="auto"/>
          <w:spacing w:val="0"/>
          <w:kern w:val="0"/>
          <w:sz w:val="21"/>
          <w:szCs w:val="21"/>
        </w:rPr>
      </w:pPr>
      <w:r>
        <w:rPr>
          <w:rFonts w:hint="eastAsia" w:asciiTheme="minorEastAsia" w:hAnsiTheme="minorEastAsia" w:eastAsiaTheme="minorEastAsia" w:cstheme="minorEastAsia"/>
          <w:color w:val="auto"/>
          <w:spacing w:val="0"/>
          <w:kern w:val="0"/>
          <w:sz w:val="21"/>
          <w:szCs w:val="21"/>
        </w:rPr>
        <w:t>综合评估法是将投标报价、施工组织设计、投标人资信具体量化，赋予相应权重分值，评标委员会对初步评审合格的投标进行详细评审打分，按照综合得分由高到低顺序择优选择最佳投标人的方法。综合评估法不保证投标报价最低的投标人中标。</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420" w:firstLineChars="200"/>
        <w:jc w:val="both"/>
        <w:textAlignment w:val="auto"/>
        <w:rPr>
          <w:rFonts w:hint="eastAsia" w:asciiTheme="minorEastAsia" w:hAnsiTheme="minorEastAsia" w:eastAsiaTheme="minorEastAsia" w:cstheme="minorEastAsia"/>
          <w:b w:val="0"/>
          <w:bCs/>
          <w:color w:val="auto"/>
          <w:spacing w:val="0"/>
          <w:kern w:val="0"/>
          <w:sz w:val="21"/>
          <w:szCs w:val="21"/>
        </w:rPr>
      </w:pPr>
      <w:r>
        <w:rPr>
          <w:rFonts w:hint="eastAsia" w:asciiTheme="minorEastAsia" w:hAnsiTheme="minorEastAsia" w:eastAsiaTheme="minorEastAsia" w:cstheme="minorEastAsia"/>
          <w:b w:val="0"/>
          <w:bCs/>
          <w:color w:val="auto"/>
          <w:spacing w:val="0"/>
          <w:kern w:val="0"/>
          <w:sz w:val="21"/>
          <w:szCs w:val="21"/>
        </w:rPr>
        <w:t>一、评审因素和分值构成</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420" w:firstLineChars="200"/>
        <w:jc w:val="both"/>
        <w:textAlignment w:val="auto"/>
        <w:rPr>
          <w:rFonts w:hint="eastAsia" w:asciiTheme="minorEastAsia" w:hAnsiTheme="minorEastAsia" w:eastAsiaTheme="minorEastAsia" w:cstheme="minorEastAsia"/>
          <w:color w:val="auto"/>
          <w:spacing w:val="0"/>
          <w:kern w:val="0"/>
          <w:sz w:val="21"/>
          <w:szCs w:val="21"/>
        </w:rPr>
      </w:pPr>
      <w:r>
        <w:rPr>
          <w:rFonts w:hint="eastAsia" w:asciiTheme="minorEastAsia" w:hAnsiTheme="minorEastAsia" w:eastAsiaTheme="minorEastAsia" w:cstheme="minorEastAsia"/>
          <w:color w:val="auto"/>
          <w:spacing w:val="0"/>
          <w:kern w:val="0"/>
          <w:sz w:val="21"/>
          <w:szCs w:val="21"/>
        </w:rPr>
        <w:t>（一）投标报价</w:t>
      </w:r>
      <w:r>
        <w:rPr>
          <w:rFonts w:hint="eastAsia" w:asciiTheme="minorEastAsia" w:hAnsiTheme="minorEastAsia" w:eastAsiaTheme="minorEastAsia" w:cstheme="minorEastAsia"/>
          <w:color w:val="auto"/>
          <w:spacing w:val="0"/>
          <w:kern w:val="0"/>
          <w:sz w:val="21"/>
          <w:szCs w:val="21"/>
          <w:lang w:val="en-US" w:eastAsia="zh-CN"/>
        </w:rPr>
        <w:t>35</w:t>
      </w:r>
      <w:r>
        <w:rPr>
          <w:rFonts w:hint="eastAsia" w:asciiTheme="minorEastAsia" w:hAnsiTheme="minorEastAsia" w:eastAsiaTheme="minorEastAsia" w:cstheme="minorEastAsia"/>
          <w:color w:val="auto"/>
          <w:spacing w:val="0"/>
          <w:kern w:val="0"/>
          <w:sz w:val="21"/>
          <w:szCs w:val="21"/>
        </w:rPr>
        <w:t>分</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420" w:firstLineChars="200"/>
        <w:jc w:val="both"/>
        <w:textAlignment w:val="auto"/>
        <w:rPr>
          <w:rFonts w:hint="eastAsia" w:asciiTheme="minorEastAsia" w:hAnsiTheme="minorEastAsia" w:eastAsiaTheme="minorEastAsia" w:cstheme="minorEastAsia"/>
          <w:color w:val="auto"/>
          <w:spacing w:val="0"/>
          <w:kern w:val="0"/>
          <w:sz w:val="21"/>
          <w:szCs w:val="21"/>
        </w:rPr>
      </w:pPr>
      <w:r>
        <w:rPr>
          <w:rFonts w:hint="eastAsia" w:asciiTheme="minorEastAsia" w:hAnsiTheme="minorEastAsia" w:eastAsiaTheme="minorEastAsia" w:cstheme="minorEastAsia"/>
          <w:color w:val="auto"/>
          <w:spacing w:val="0"/>
          <w:kern w:val="0"/>
          <w:sz w:val="21"/>
          <w:szCs w:val="21"/>
        </w:rPr>
        <w:t>（二）施工组织设计25分</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420" w:firstLineChars="200"/>
        <w:jc w:val="both"/>
        <w:textAlignment w:val="auto"/>
        <w:rPr>
          <w:rFonts w:hint="eastAsia" w:asciiTheme="minorEastAsia" w:hAnsiTheme="minorEastAsia" w:eastAsiaTheme="minorEastAsia" w:cstheme="minorEastAsia"/>
          <w:color w:val="auto"/>
          <w:spacing w:val="0"/>
          <w:kern w:val="0"/>
          <w:sz w:val="21"/>
          <w:szCs w:val="21"/>
        </w:rPr>
      </w:pPr>
      <w:r>
        <w:rPr>
          <w:rFonts w:hint="eastAsia" w:asciiTheme="minorEastAsia" w:hAnsiTheme="minorEastAsia" w:eastAsiaTheme="minorEastAsia" w:cstheme="minorEastAsia"/>
          <w:color w:val="auto"/>
          <w:spacing w:val="0"/>
          <w:kern w:val="0"/>
          <w:sz w:val="21"/>
          <w:szCs w:val="21"/>
        </w:rPr>
        <w:t>（三）投标人资信</w:t>
      </w:r>
      <w:r>
        <w:rPr>
          <w:rFonts w:hint="eastAsia" w:asciiTheme="minorEastAsia" w:hAnsiTheme="minorEastAsia" w:eastAsiaTheme="minorEastAsia" w:cstheme="minorEastAsia"/>
          <w:color w:val="auto"/>
          <w:spacing w:val="0"/>
          <w:kern w:val="0"/>
          <w:sz w:val="21"/>
          <w:szCs w:val="21"/>
          <w:lang w:val="en-US" w:eastAsia="zh-CN"/>
        </w:rPr>
        <w:t>40</w:t>
      </w:r>
      <w:r>
        <w:rPr>
          <w:rFonts w:hint="eastAsia" w:asciiTheme="minorEastAsia" w:hAnsiTheme="minorEastAsia" w:eastAsiaTheme="minorEastAsia" w:cstheme="minorEastAsia"/>
          <w:color w:val="auto"/>
          <w:spacing w:val="0"/>
          <w:kern w:val="0"/>
          <w:sz w:val="21"/>
          <w:szCs w:val="21"/>
        </w:rPr>
        <w:t>分</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420" w:firstLineChars="200"/>
        <w:jc w:val="both"/>
        <w:textAlignment w:val="auto"/>
        <w:rPr>
          <w:rFonts w:hint="eastAsia" w:asciiTheme="minorEastAsia" w:hAnsiTheme="minorEastAsia" w:eastAsiaTheme="minorEastAsia" w:cstheme="minorEastAsia"/>
          <w:b w:val="0"/>
          <w:bCs/>
          <w:color w:val="auto"/>
          <w:spacing w:val="0"/>
          <w:kern w:val="0"/>
          <w:sz w:val="21"/>
          <w:szCs w:val="21"/>
        </w:rPr>
      </w:pPr>
      <w:r>
        <w:rPr>
          <w:rFonts w:hint="eastAsia" w:asciiTheme="minorEastAsia" w:hAnsiTheme="minorEastAsia" w:eastAsiaTheme="minorEastAsia" w:cstheme="minorEastAsia"/>
          <w:b w:val="0"/>
          <w:bCs/>
          <w:color w:val="auto"/>
          <w:spacing w:val="0"/>
          <w:kern w:val="0"/>
          <w:sz w:val="21"/>
          <w:szCs w:val="21"/>
        </w:rPr>
        <w:t>二、投标报价评审（</w:t>
      </w:r>
      <w:r>
        <w:rPr>
          <w:rFonts w:hint="eastAsia" w:asciiTheme="minorEastAsia" w:hAnsiTheme="minorEastAsia" w:eastAsiaTheme="minorEastAsia" w:cstheme="minorEastAsia"/>
          <w:b w:val="0"/>
          <w:bCs/>
          <w:color w:val="auto"/>
          <w:spacing w:val="0"/>
          <w:kern w:val="0"/>
          <w:sz w:val="21"/>
          <w:szCs w:val="21"/>
          <w:lang w:val="en-US" w:eastAsia="zh-CN"/>
        </w:rPr>
        <w:t>35</w:t>
      </w:r>
      <w:r>
        <w:rPr>
          <w:rFonts w:hint="eastAsia" w:asciiTheme="minorEastAsia" w:hAnsiTheme="minorEastAsia" w:eastAsiaTheme="minorEastAsia" w:cstheme="minorEastAsia"/>
          <w:b w:val="0"/>
          <w:bCs/>
          <w:color w:val="auto"/>
          <w:spacing w:val="0"/>
          <w:kern w:val="0"/>
          <w:sz w:val="21"/>
          <w:szCs w:val="21"/>
        </w:rPr>
        <w:t>分）</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422" w:firstLineChars="200"/>
        <w:jc w:val="both"/>
        <w:textAlignment w:val="auto"/>
        <w:rPr>
          <w:rFonts w:hint="eastAsia" w:asciiTheme="minorEastAsia" w:hAnsiTheme="minorEastAsia" w:eastAsiaTheme="minorEastAsia" w:cstheme="minorEastAsia"/>
          <w:b/>
          <w:color w:val="auto"/>
          <w:spacing w:val="0"/>
          <w:kern w:val="0"/>
          <w:sz w:val="21"/>
          <w:szCs w:val="21"/>
        </w:rPr>
      </w:pPr>
      <w:r>
        <w:rPr>
          <w:rFonts w:hint="eastAsia" w:asciiTheme="minorEastAsia" w:hAnsiTheme="minorEastAsia" w:eastAsiaTheme="minorEastAsia" w:cstheme="minorEastAsia"/>
          <w:b/>
          <w:color w:val="auto"/>
          <w:spacing w:val="0"/>
          <w:kern w:val="0"/>
          <w:sz w:val="21"/>
          <w:szCs w:val="21"/>
        </w:rPr>
        <w:t>（一）理论成本评审</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420" w:firstLineChars="200"/>
        <w:jc w:val="both"/>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lang w:eastAsia="zh-CN"/>
        </w:rPr>
        <w:t>理论成本评审是</w:t>
      </w:r>
      <w:r>
        <w:rPr>
          <w:rFonts w:hint="eastAsia" w:asciiTheme="minorEastAsia" w:hAnsiTheme="minorEastAsia" w:eastAsiaTheme="minorEastAsia" w:cstheme="minorEastAsia"/>
          <w:color w:val="auto"/>
          <w:spacing w:val="0"/>
          <w:sz w:val="21"/>
          <w:szCs w:val="21"/>
        </w:rPr>
        <w:t>判定</w:t>
      </w:r>
      <w:r>
        <w:rPr>
          <w:rFonts w:hint="eastAsia" w:asciiTheme="minorEastAsia" w:hAnsiTheme="minorEastAsia" w:eastAsiaTheme="minorEastAsia" w:cstheme="minorEastAsia"/>
          <w:color w:val="auto"/>
          <w:spacing w:val="0"/>
          <w:sz w:val="21"/>
          <w:szCs w:val="21"/>
          <w:lang w:eastAsia="zh-CN"/>
        </w:rPr>
        <w:t>投标人的</w:t>
      </w:r>
      <w:r>
        <w:rPr>
          <w:rFonts w:hint="eastAsia" w:asciiTheme="minorEastAsia" w:hAnsiTheme="minorEastAsia" w:eastAsiaTheme="minorEastAsia" w:cstheme="minorEastAsia"/>
          <w:color w:val="auto"/>
          <w:spacing w:val="0"/>
          <w:sz w:val="21"/>
          <w:szCs w:val="21"/>
        </w:rPr>
        <w:t>投标报价是否低于理论成本，低于理论成本的</w:t>
      </w:r>
      <w:r>
        <w:rPr>
          <w:rFonts w:hint="eastAsia" w:asciiTheme="minorEastAsia" w:hAnsiTheme="minorEastAsia" w:eastAsiaTheme="minorEastAsia" w:cstheme="minorEastAsia"/>
          <w:color w:val="auto"/>
          <w:spacing w:val="0"/>
          <w:sz w:val="21"/>
          <w:szCs w:val="21"/>
          <w:lang w:eastAsia="zh-CN"/>
        </w:rPr>
        <w:t>其</w:t>
      </w:r>
      <w:r>
        <w:rPr>
          <w:rFonts w:hint="eastAsia" w:asciiTheme="minorEastAsia" w:hAnsiTheme="minorEastAsia" w:eastAsiaTheme="minorEastAsia" w:cstheme="minorEastAsia"/>
          <w:color w:val="auto"/>
          <w:spacing w:val="0"/>
          <w:sz w:val="21"/>
          <w:szCs w:val="21"/>
        </w:rPr>
        <w:t>投标将被否决。判定方法：投标报价分部分项工程费中人、材、机合价和措施项目费中人、材、机合价之和减去最高投标限价相对应的人、材、机合价之和的差值记为M，M为负值且│M│大于投标报价利润的，判定为低于其理论成本。</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420" w:firstLineChars="200"/>
        <w:jc w:val="both"/>
        <w:textAlignment w:val="auto"/>
        <w:rPr>
          <w:rFonts w:hint="eastAsia" w:asciiTheme="minorEastAsia" w:hAnsiTheme="minorEastAsia" w:eastAsiaTheme="minorEastAsia" w:cstheme="minorEastAsia"/>
          <w:color w:val="auto"/>
          <w:spacing w:val="0"/>
          <w:kern w:val="0"/>
          <w:sz w:val="21"/>
          <w:szCs w:val="21"/>
          <w:lang w:eastAsia="zh-CN"/>
        </w:rPr>
      </w:pPr>
      <w:r>
        <w:rPr>
          <w:rFonts w:hint="eastAsia" w:asciiTheme="minorEastAsia" w:hAnsiTheme="minorEastAsia" w:eastAsiaTheme="minorEastAsia" w:cstheme="minorEastAsia"/>
          <w:color w:val="auto"/>
          <w:spacing w:val="0"/>
          <w:kern w:val="0"/>
          <w:sz w:val="21"/>
          <w:szCs w:val="21"/>
        </w:rPr>
        <w:t>投标报价低于下列指标之一的</w:t>
      </w:r>
      <w:r>
        <w:rPr>
          <w:rFonts w:hint="eastAsia" w:asciiTheme="minorEastAsia" w:hAnsiTheme="minorEastAsia" w:eastAsiaTheme="minorEastAsia" w:cstheme="minorEastAsia"/>
          <w:color w:val="auto"/>
          <w:spacing w:val="0"/>
          <w:kern w:val="0"/>
          <w:sz w:val="21"/>
          <w:szCs w:val="21"/>
          <w:lang w:eastAsia="zh-CN"/>
        </w:rPr>
        <w:t>，</w:t>
      </w:r>
      <w:r>
        <w:rPr>
          <w:rFonts w:hint="eastAsia" w:asciiTheme="minorEastAsia" w:hAnsiTheme="minorEastAsia" w:eastAsiaTheme="minorEastAsia" w:cstheme="minorEastAsia"/>
          <w:color w:val="auto"/>
          <w:spacing w:val="0"/>
          <w:kern w:val="0"/>
          <w:sz w:val="21"/>
          <w:szCs w:val="21"/>
        </w:rPr>
        <w:t>启动理论成本评审</w:t>
      </w:r>
      <w:r>
        <w:rPr>
          <w:rFonts w:hint="eastAsia" w:asciiTheme="minorEastAsia" w:hAnsiTheme="minorEastAsia" w:eastAsiaTheme="minorEastAsia" w:cstheme="minorEastAsia"/>
          <w:color w:val="auto"/>
          <w:spacing w:val="0"/>
          <w:kern w:val="0"/>
          <w:sz w:val="21"/>
          <w:szCs w:val="21"/>
          <w:lang w:eastAsia="zh-CN"/>
        </w:rPr>
        <w:t>：</w:t>
      </w:r>
    </w:p>
    <w:p>
      <w:pPr>
        <w:keepNext w:val="0"/>
        <w:keepLines w:val="0"/>
        <w:pageBreakBefore w:val="0"/>
        <w:widowControl w:val="0"/>
        <w:kinsoku/>
        <w:wordWrap/>
        <w:overflowPunct/>
        <w:topLinePunct w:val="0"/>
        <w:autoSpaceDE/>
        <w:autoSpaceDN/>
        <w:bidi w:val="0"/>
        <w:adjustRightInd/>
        <w:spacing w:line="578" w:lineRule="exact"/>
        <w:ind w:left="0" w:leftChars="0" w:firstLine="420" w:firstLineChars="200"/>
        <w:jc w:val="both"/>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1.投标报价低于最高投标限价总价85%的；</w:t>
      </w:r>
    </w:p>
    <w:p>
      <w:pPr>
        <w:keepNext w:val="0"/>
        <w:keepLines w:val="0"/>
        <w:pageBreakBefore w:val="0"/>
        <w:widowControl w:val="0"/>
        <w:kinsoku/>
        <w:wordWrap/>
        <w:overflowPunct/>
        <w:topLinePunct w:val="0"/>
        <w:autoSpaceDE/>
        <w:autoSpaceDN/>
        <w:bidi w:val="0"/>
        <w:adjustRightInd/>
        <w:spacing w:line="578" w:lineRule="exact"/>
        <w:ind w:left="0" w:leftChars="0" w:firstLine="420" w:firstLineChars="200"/>
        <w:jc w:val="both"/>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2.投标报价的分部分项工程费合价低于最高投标限价分部分项工程费合价85%的；</w:t>
      </w:r>
    </w:p>
    <w:p>
      <w:pPr>
        <w:keepNext w:val="0"/>
        <w:keepLines w:val="0"/>
        <w:pageBreakBefore w:val="0"/>
        <w:widowControl w:val="0"/>
        <w:kinsoku/>
        <w:wordWrap/>
        <w:overflowPunct/>
        <w:topLinePunct w:val="0"/>
        <w:autoSpaceDE/>
        <w:autoSpaceDN/>
        <w:bidi w:val="0"/>
        <w:adjustRightInd/>
        <w:spacing w:line="578" w:lineRule="exact"/>
        <w:ind w:left="0" w:leftChars="0" w:firstLine="420" w:firstLineChars="200"/>
        <w:jc w:val="both"/>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3.投标报价的措施项目费合价低于最高投标限价措施项目费合价70%的；</w:t>
      </w:r>
    </w:p>
    <w:p>
      <w:pPr>
        <w:keepNext w:val="0"/>
        <w:keepLines w:val="0"/>
        <w:pageBreakBefore w:val="0"/>
        <w:widowControl w:val="0"/>
        <w:kinsoku/>
        <w:wordWrap/>
        <w:overflowPunct/>
        <w:topLinePunct w:val="0"/>
        <w:autoSpaceDE/>
        <w:autoSpaceDN/>
        <w:bidi w:val="0"/>
        <w:adjustRightInd/>
        <w:spacing w:line="578" w:lineRule="exact"/>
        <w:ind w:left="0" w:leftChars="0" w:firstLine="420" w:firstLineChars="200"/>
        <w:jc w:val="both"/>
        <w:textAlignment w:val="auto"/>
        <w:rPr>
          <w:rFonts w:hint="eastAsia" w:asciiTheme="minorEastAsia" w:hAnsiTheme="minorEastAsia" w:eastAsiaTheme="minorEastAsia" w:cstheme="minorEastAsia"/>
          <w:strike w:val="0"/>
          <w:dstrike w:val="0"/>
          <w:color w:val="auto"/>
          <w:spacing w:val="0"/>
          <w:sz w:val="21"/>
          <w:szCs w:val="21"/>
          <w:lang w:eastAsia="zh-CN"/>
        </w:rPr>
      </w:pPr>
      <w:r>
        <w:rPr>
          <w:rFonts w:hint="eastAsia" w:asciiTheme="minorEastAsia" w:hAnsiTheme="minorEastAsia" w:eastAsiaTheme="minorEastAsia" w:cstheme="minorEastAsia"/>
          <w:strike w:val="0"/>
          <w:dstrike w:val="0"/>
          <w:color w:val="auto"/>
          <w:spacing w:val="0"/>
          <w:sz w:val="21"/>
          <w:szCs w:val="21"/>
        </w:rPr>
        <w:t>4.评标委员会一致认为投标报价明显低于其他投标报价的</w:t>
      </w:r>
      <w:r>
        <w:rPr>
          <w:rFonts w:hint="eastAsia" w:asciiTheme="minorEastAsia" w:hAnsiTheme="minorEastAsia" w:eastAsiaTheme="minorEastAsia" w:cstheme="minorEastAsia"/>
          <w:strike w:val="0"/>
          <w:dstrike w:val="0"/>
          <w:color w:val="auto"/>
          <w:spacing w:val="0"/>
          <w:sz w:val="21"/>
          <w:szCs w:val="21"/>
          <w:lang w:eastAsia="zh-CN"/>
        </w:rPr>
        <w:t>；</w:t>
      </w:r>
    </w:p>
    <w:p>
      <w:pPr>
        <w:keepNext w:val="0"/>
        <w:keepLines w:val="0"/>
        <w:pageBreakBefore w:val="0"/>
        <w:widowControl w:val="0"/>
        <w:kinsoku/>
        <w:wordWrap/>
        <w:overflowPunct/>
        <w:topLinePunct w:val="0"/>
        <w:autoSpaceDE/>
        <w:autoSpaceDN/>
        <w:bidi w:val="0"/>
        <w:adjustRightInd/>
        <w:spacing w:line="578" w:lineRule="exact"/>
        <w:ind w:left="0" w:leftChars="0" w:firstLine="420" w:firstLineChars="200"/>
        <w:jc w:val="both"/>
        <w:textAlignment w:val="auto"/>
        <w:rPr>
          <w:rFonts w:hint="eastAsia" w:asciiTheme="minorEastAsia" w:hAnsiTheme="minorEastAsia" w:eastAsiaTheme="minorEastAsia" w:cstheme="minorEastAsia"/>
          <w:strike/>
          <w:dstrike w:val="0"/>
          <w:color w:val="auto"/>
          <w:spacing w:val="0"/>
          <w:sz w:val="21"/>
          <w:szCs w:val="21"/>
          <w:lang w:eastAsia="zh-CN"/>
        </w:rPr>
      </w:pPr>
      <w:r>
        <w:rPr>
          <w:rFonts w:hint="eastAsia" w:asciiTheme="minorEastAsia" w:hAnsiTheme="minorEastAsia" w:eastAsiaTheme="minorEastAsia" w:cstheme="minorEastAsia"/>
          <w:strike w:val="0"/>
          <w:dstrike w:val="0"/>
          <w:color w:val="auto"/>
          <w:spacing w:val="0"/>
          <w:sz w:val="21"/>
          <w:szCs w:val="21"/>
          <w:lang w:val="en-US" w:eastAsia="zh-CN"/>
        </w:rPr>
        <w:t>5.</w:t>
      </w:r>
      <w:r>
        <w:rPr>
          <w:rFonts w:hint="eastAsia" w:asciiTheme="minorEastAsia" w:hAnsiTheme="minorEastAsia" w:eastAsiaTheme="minorEastAsia" w:cstheme="minorEastAsia"/>
          <w:strike w:val="0"/>
          <w:dstrike w:val="0"/>
          <w:color w:val="auto"/>
          <w:spacing w:val="0"/>
          <w:sz w:val="21"/>
          <w:szCs w:val="21"/>
          <w:lang w:eastAsia="zh-CN"/>
        </w:rPr>
        <w:t>投标报价低于评标的合理最低价的。</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422" w:firstLineChars="200"/>
        <w:jc w:val="both"/>
        <w:textAlignment w:val="auto"/>
        <w:rPr>
          <w:rFonts w:hint="eastAsia" w:asciiTheme="minorEastAsia" w:hAnsiTheme="minorEastAsia" w:eastAsiaTheme="minorEastAsia" w:cstheme="minorEastAsia"/>
          <w:b/>
          <w:color w:val="auto"/>
          <w:spacing w:val="0"/>
          <w:kern w:val="0"/>
          <w:sz w:val="21"/>
          <w:szCs w:val="21"/>
        </w:rPr>
      </w:pPr>
      <w:r>
        <w:rPr>
          <w:rFonts w:hint="eastAsia" w:asciiTheme="minorEastAsia" w:hAnsiTheme="minorEastAsia" w:eastAsiaTheme="minorEastAsia" w:cstheme="minorEastAsia"/>
          <w:b/>
          <w:color w:val="auto"/>
          <w:spacing w:val="0"/>
          <w:kern w:val="0"/>
          <w:sz w:val="21"/>
          <w:szCs w:val="21"/>
        </w:rPr>
        <w:t>（二）评标基准价合成范围确定（合理性评审）</w:t>
      </w:r>
    </w:p>
    <w:p>
      <w:pPr>
        <w:keepNext w:val="0"/>
        <w:keepLines w:val="0"/>
        <w:pageBreakBefore w:val="0"/>
        <w:widowControl w:val="0"/>
        <w:kinsoku/>
        <w:wordWrap/>
        <w:overflowPunct/>
        <w:topLinePunct w:val="0"/>
        <w:autoSpaceDE/>
        <w:autoSpaceDN/>
        <w:bidi w:val="0"/>
        <w:adjustRightInd/>
        <w:spacing w:line="578" w:lineRule="exact"/>
        <w:ind w:left="0" w:leftChars="0" w:firstLine="420" w:firstLineChars="200"/>
        <w:jc w:val="both"/>
        <w:textAlignment w:val="auto"/>
        <w:rPr>
          <w:rFonts w:hint="eastAsia" w:asciiTheme="minorEastAsia" w:hAnsiTheme="minorEastAsia" w:eastAsiaTheme="minorEastAsia" w:cstheme="minorEastAsia"/>
          <w:color w:val="auto"/>
          <w:spacing w:val="0"/>
          <w:kern w:val="0"/>
          <w:sz w:val="21"/>
          <w:szCs w:val="21"/>
        </w:rPr>
      </w:pPr>
      <w:r>
        <w:rPr>
          <w:rFonts w:hint="eastAsia" w:asciiTheme="minorEastAsia" w:hAnsiTheme="minorEastAsia" w:eastAsiaTheme="minorEastAsia" w:cstheme="minorEastAsia"/>
          <w:color w:val="auto"/>
          <w:spacing w:val="0"/>
          <w:kern w:val="0"/>
          <w:sz w:val="21"/>
          <w:szCs w:val="21"/>
        </w:rPr>
        <w:t>当投标人≥5家时，</w:t>
      </w:r>
      <w:r>
        <w:rPr>
          <w:rFonts w:hint="eastAsia" w:asciiTheme="minorEastAsia" w:hAnsiTheme="minorEastAsia" w:eastAsiaTheme="minorEastAsia" w:cstheme="minorEastAsia"/>
          <w:color w:val="auto"/>
          <w:spacing w:val="0"/>
          <w:kern w:val="0"/>
          <w:sz w:val="21"/>
          <w:szCs w:val="21"/>
          <w:u w:val="none"/>
          <w:lang w:eastAsia="zh-CN"/>
        </w:rPr>
        <w:t>按照投标人总家数的</w:t>
      </w:r>
      <w:r>
        <w:rPr>
          <w:rFonts w:hint="eastAsia" w:asciiTheme="minorEastAsia" w:hAnsiTheme="minorEastAsia" w:eastAsiaTheme="minorEastAsia" w:cstheme="minorEastAsia"/>
          <w:color w:val="auto"/>
          <w:spacing w:val="0"/>
          <w:kern w:val="0"/>
          <w:sz w:val="21"/>
          <w:szCs w:val="21"/>
          <w:u w:val="none"/>
          <w:lang w:val="en-US" w:eastAsia="zh-CN"/>
        </w:rPr>
        <w:t>20%（四舍五入取整）数量分别</w:t>
      </w:r>
      <w:r>
        <w:rPr>
          <w:rFonts w:hint="eastAsia" w:asciiTheme="minorEastAsia" w:hAnsiTheme="minorEastAsia" w:eastAsiaTheme="minorEastAsia" w:cstheme="minorEastAsia"/>
          <w:color w:val="auto"/>
          <w:spacing w:val="0"/>
          <w:kern w:val="0"/>
          <w:sz w:val="21"/>
          <w:szCs w:val="21"/>
          <w:u w:val="none"/>
        </w:rPr>
        <w:t>去掉</w:t>
      </w:r>
      <w:r>
        <w:rPr>
          <w:rFonts w:hint="eastAsia" w:asciiTheme="minorEastAsia" w:hAnsiTheme="minorEastAsia" w:eastAsiaTheme="minorEastAsia" w:cstheme="minorEastAsia"/>
          <w:color w:val="auto"/>
          <w:spacing w:val="0"/>
          <w:kern w:val="0"/>
          <w:sz w:val="21"/>
          <w:szCs w:val="21"/>
          <w:u w:val="none"/>
          <w:lang w:eastAsia="zh-CN"/>
        </w:rPr>
        <w:t>最高</w:t>
      </w:r>
      <w:r>
        <w:rPr>
          <w:rFonts w:hint="eastAsia" w:asciiTheme="minorEastAsia" w:hAnsiTheme="minorEastAsia" w:eastAsiaTheme="minorEastAsia" w:cstheme="minorEastAsia"/>
          <w:color w:val="auto"/>
          <w:spacing w:val="0"/>
          <w:kern w:val="0"/>
          <w:sz w:val="21"/>
          <w:szCs w:val="21"/>
          <w:u w:val="none"/>
        </w:rPr>
        <w:t>和</w:t>
      </w:r>
      <w:r>
        <w:rPr>
          <w:rFonts w:hint="eastAsia" w:asciiTheme="minorEastAsia" w:hAnsiTheme="minorEastAsia" w:eastAsiaTheme="minorEastAsia" w:cstheme="minorEastAsia"/>
          <w:color w:val="auto"/>
          <w:spacing w:val="0"/>
          <w:kern w:val="0"/>
          <w:sz w:val="21"/>
          <w:szCs w:val="21"/>
          <w:u w:val="none"/>
          <w:lang w:eastAsia="zh-CN"/>
        </w:rPr>
        <w:t>最低</w:t>
      </w:r>
      <w:r>
        <w:rPr>
          <w:rFonts w:hint="eastAsia" w:asciiTheme="minorEastAsia" w:hAnsiTheme="minorEastAsia" w:eastAsiaTheme="minorEastAsia" w:cstheme="minorEastAsia"/>
          <w:color w:val="auto"/>
          <w:spacing w:val="0"/>
          <w:kern w:val="0"/>
          <w:sz w:val="21"/>
          <w:szCs w:val="21"/>
          <w:u w:val="none"/>
        </w:rPr>
        <w:t>的投标报价</w:t>
      </w:r>
      <w:r>
        <w:rPr>
          <w:rFonts w:hint="eastAsia" w:asciiTheme="minorEastAsia" w:hAnsiTheme="minorEastAsia" w:eastAsiaTheme="minorEastAsia" w:cstheme="minorEastAsia"/>
          <w:color w:val="auto"/>
          <w:spacing w:val="0"/>
          <w:kern w:val="0"/>
          <w:sz w:val="21"/>
          <w:szCs w:val="21"/>
          <w:u w:val="none"/>
          <w:lang w:eastAsia="zh-CN"/>
        </w:rPr>
        <w:t>后，根据剩余投标人的投标报价</w:t>
      </w:r>
      <w:r>
        <w:rPr>
          <w:rFonts w:hint="eastAsia" w:asciiTheme="minorEastAsia" w:hAnsiTheme="minorEastAsia" w:eastAsiaTheme="minorEastAsia" w:cstheme="minorEastAsia"/>
          <w:color w:val="auto"/>
          <w:spacing w:val="0"/>
          <w:kern w:val="0"/>
          <w:sz w:val="21"/>
          <w:szCs w:val="21"/>
          <w:u w:val="none"/>
        </w:rPr>
        <w:t>总价进行算术平均；</w:t>
      </w:r>
      <w:r>
        <w:rPr>
          <w:rFonts w:hint="eastAsia" w:asciiTheme="minorEastAsia" w:hAnsiTheme="minorEastAsia" w:eastAsiaTheme="minorEastAsia" w:cstheme="minorEastAsia"/>
          <w:color w:val="auto"/>
          <w:spacing w:val="0"/>
          <w:kern w:val="0"/>
          <w:sz w:val="21"/>
          <w:szCs w:val="21"/>
        </w:rPr>
        <w:t>当投标人＜5家时，</w:t>
      </w:r>
      <w:r>
        <w:rPr>
          <w:rFonts w:hint="eastAsia" w:asciiTheme="minorEastAsia" w:hAnsiTheme="minorEastAsia" w:eastAsiaTheme="minorEastAsia" w:cstheme="minorEastAsia"/>
          <w:color w:val="auto"/>
          <w:spacing w:val="0"/>
          <w:kern w:val="0"/>
          <w:sz w:val="21"/>
          <w:szCs w:val="21"/>
          <w:lang w:eastAsia="zh-CN"/>
        </w:rPr>
        <w:t>按照</w:t>
      </w:r>
      <w:r>
        <w:rPr>
          <w:rFonts w:hint="eastAsia" w:asciiTheme="minorEastAsia" w:hAnsiTheme="minorEastAsia" w:eastAsiaTheme="minorEastAsia" w:cstheme="minorEastAsia"/>
          <w:color w:val="auto"/>
          <w:spacing w:val="0"/>
          <w:kern w:val="0"/>
          <w:sz w:val="21"/>
          <w:szCs w:val="21"/>
        </w:rPr>
        <w:t>全部</w:t>
      </w:r>
      <w:r>
        <w:rPr>
          <w:rFonts w:hint="eastAsia" w:asciiTheme="minorEastAsia" w:hAnsiTheme="minorEastAsia" w:eastAsiaTheme="minorEastAsia" w:cstheme="minorEastAsia"/>
          <w:color w:val="auto"/>
          <w:spacing w:val="0"/>
          <w:kern w:val="0"/>
          <w:sz w:val="21"/>
          <w:szCs w:val="21"/>
          <w:lang w:eastAsia="zh-CN"/>
        </w:rPr>
        <w:t>投标人的</w:t>
      </w:r>
      <w:r>
        <w:rPr>
          <w:rFonts w:hint="eastAsia" w:asciiTheme="minorEastAsia" w:hAnsiTheme="minorEastAsia" w:eastAsiaTheme="minorEastAsia" w:cstheme="minorEastAsia"/>
          <w:color w:val="auto"/>
          <w:spacing w:val="0"/>
          <w:kern w:val="0"/>
          <w:sz w:val="21"/>
          <w:szCs w:val="21"/>
        </w:rPr>
        <w:t>投标报价总价进行算术平均。</w:t>
      </w:r>
    </w:p>
    <w:p>
      <w:pPr>
        <w:keepNext w:val="0"/>
        <w:keepLines w:val="0"/>
        <w:pageBreakBefore w:val="0"/>
        <w:widowControl w:val="0"/>
        <w:kinsoku/>
        <w:wordWrap/>
        <w:overflowPunct/>
        <w:topLinePunct w:val="0"/>
        <w:autoSpaceDE/>
        <w:autoSpaceDN/>
        <w:bidi w:val="0"/>
        <w:adjustRightInd/>
        <w:spacing w:line="578" w:lineRule="exact"/>
        <w:ind w:left="0" w:leftChars="0" w:firstLine="420" w:firstLineChars="200"/>
        <w:jc w:val="both"/>
        <w:textAlignment w:val="auto"/>
        <w:rPr>
          <w:rFonts w:hint="eastAsia" w:asciiTheme="minorEastAsia" w:hAnsiTheme="minorEastAsia" w:eastAsiaTheme="minorEastAsia" w:cstheme="minorEastAsia"/>
          <w:color w:val="auto"/>
          <w:spacing w:val="0"/>
          <w:kern w:val="0"/>
          <w:sz w:val="21"/>
          <w:szCs w:val="21"/>
        </w:rPr>
      </w:pPr>
      <w:r>
        <w:rPr>
          <w:rFonts w:hint="eastAsia" w:asciiTheme="minorEastAsia" w:hAnsiTheme="minorEastAsia" w:eastAsiaTheme="minorEastAsia" w:cstheme="minorEastAsia"/>
          <w:color w:val="auto"/>
          <w:spacing w:val="0"/>
          <w:kern w:val="0"/>
          <w:sz w:val="21"/>
          <w:szCs w:val="21"/>
        </w:rPr>
        <w:t>算术平均值下浮一定比例</w:t>
      </w:r>
      <w:r>
        <w:rPr>
          <w:rFonts w:hint="eastAsia" w:asciiTheme="minorEastAsia" w:hAnsiTheme="minorEastAsia" w:eastAsiaTheme="minorEastAsia" w:cstheme="minorEastAsia"/>
          <w:color w:val="auto"/>
          <w:spacing w:val="0"/>
          <w:kern w:val="0"/>
          <w:sz w:val="21"/>
          <w:szCs w:val="21"/>
          <w:lang w:eastAsia="zh-CN"/>
        </w:rPr>
        <w:t>后作为</w:t>
      </w:r>
      <w:r>
        <w:rPr>
          <w:rFonts w:hint="eastAsia" w:asciiTheme="minorEastAsia" w:hAnsiTheme="minorEastAsia" w:eastAsiaTheme="minorEastAsia" w:cstheme="minorEastAsia"/>
          <w:color w:val="auto"/>
          <w:spacing w:val="0"/>
          <w:kern w:val="0"/>
          <w:sz w:val="21"/>
          <w:szCs w:val="21"/>
          <w:lang w:val="en-US" w:eastAsia="zh-CN"/>
        </w:rPr>
        <w:t>评标的合理最低价。</w:t>
      </w:r>
      <w:r>
        <w:rPr>
          <w:rFonts w:hint="eastAsia" w:asciiTheme="minorEastAsia" w:hAnsiTheme="minorEastAsia" w:eastAsiaTheme="minorEastAsia" w:cstheme="minorEastAsia"/>
          <w:color w:val="auto"/>
          <w:spacing w:val="0"/>
          <w:kern w:val="0"/>
          <w:sz w:val="21"/>
          <w:szCs w:val="21"/>
        </w:rPr>
        <w:t>房屋建筑工程下浮范围为3%～6%，市政工程下浮范围为3%～8%。招标人可以在招标文件中明确下浮率，也可以在开标时随机抽取（下浮率取整）。</w:t>
      </w:r>
    </w:p>
    <w:p>
      <w:pPr>
        <w:keepNext w:val="0"/>
        <w:keepLines w:val="0"/>
        <w:pageBreakBefore w:val="0"/>
        <w:widowControl w:val="0"/>
        <w:kinsoku/>
        <w:wordWrap/>
        <w:overflowPunct/>
        <w:topLinePunct w:val="0"/>
        <w:autoSpaceDE/>
        <w:autoSpaceDN/>
        <w:bidi w:val="0"/>
        <w:adjustRightInd/>
        <w:spacing w:line="578" w:lineRule="exact"/>
        <w:ind w:left="0" w:leftChars="0" w:firstLine="420" w:firstLineChars="200"/>
        <w:jc w:val="both"/>
        <w:textAlignment w:val="auto"/>
        <w:rPr>
          <w:rFonts w:hint="eastAsia" w:asciiTheme="minorEastAsia" w:hAnsiTheme="minorEastAsia" w:eastAsiaTheme="minorEastAsia" w:cstheme="minorEastAsia"/>
          <w:color w:val="auto"/>
          <w:spacing w:val="0"/>
          <w:kern w:val="0"/>
          <w:sz w:val="21"/>
          <w:szCs w:val="21"/>
        </w:rPr>
      </w:pPr>
      <w:r>
        <w:rPr>
          <w:rFonts w:hint="eastAsia" w:asciiTheme="minorEastAsia" w:hAnsiTheme="minorEastAsia" w:eastAsiaTheme="minorEastAsia" w:cstheme="minorEastAsia"/>
          <w:color w:val="auto"/>
          <w:spacing w:val="0"/>
          <w:kern w:val="0"/>
          <w:sz w:val="21"/>
          <w:szCs w:val="21"/>
          <w:lang w:eastAsia="zh-CN"/>
        </w:rPr>
        <w:t>投标人</w:t>
      </w:r>
      <w:r>
        <w:rPr>
          <w:rFonts w:hint="eastAsia" w:asciiTheme="minorEastAsia" w:hAnsiTheme="minorEastAsia" w:eastAsiaTheme="minorEastAsia" w:cstheme="minorEastAsia"/>
          <w:color w:val="auto"/>
          <w:spacing w:val="0"/>
          <w:kern w:val="0"/>
          <w:sz w:val="21"/>
          <w:szCs w:val="21"/>
        </w:rPr>
        <w:t>的投标报价</w:t>
      </w:r>
      <w:r>
        <w:rPr>
          <w:rFonts w:hint="eastAsia" w:asciiTheme="minorEastAsia" w:hAnsiTheme="minorEastAsia" w:eastAsiaTheme="minorEastAsia" w:cstheme="minorEastAsia"/>
          <w:color w:val="auto"/>
          <w:spacing w:val="0"/>
          <w:kern w:val="0"/>
          <w:sz w:val="21"/>
          <w:szCs w:val="21"/>
          <w:lang w:eastAsia="zh-CN"/>
        </w:rPr>
        <w:t>不低于合理最低价的参加评标基准价合成；</w:t>
      </w:r>
      <w:r>
        <w:rPr>
          <w:rFonts w:hint="eastAsia" w:asciiTheme="minorEastAsia" w:hAnsiTheme="minorEastAsia" w:eastAsiaTheme="minorEastAsia" w:cstheme="minorEastAsia"/>
          <w:color w:val="auto"/>
          <w:spacing w:val="0"/>
          <w:kern w:val="0"/>
          <w:sz w:val="21"/>
          <w:szCs w:val="21"/>
        </w:rPr>
        <w:t>低于合理最低价</w:t>
      </w:r>
      <w:r>
        <w:rPr>
          <w:rFonts w:hint="eastAsia" w:asciiTheme="minorEastAsia" w:hAnsiTheme="minorEastAsia" w:eastAsiaTheme="minorEastAsia" w:cstheme="minorEastAsia"/>
          <w:color w:val="auto"/>
          <w:spacing w:val="0"/>
          <w:kern w:val="0"/>
          <w:sz w:val="21"/>
          <w:szCs w:val="21"/>
          <w:lang w:eastAsia="zh-CN"/>
        </w:rPr>
        <w:t>的</w:t>
      </w:r>
      <w:r>
        <w:rPr>
          <w:rFonts w:hint="eastAsia" w:asciiTheme="minorEastAsia" w:hAnsiTheme="minorEastAsia" w:eastAsiaTheme="minorEastAsia" w:cstheme="minorEastAsia"/>
          <w:color w:val="auto"/>
          <w:spacing w:val="0"/>
          <w:kern w:val="0"/>
          <w:sz w:val="21"/>
          <w:szCs w:val="21"/>
        </w:rPr>
        <w:t>不再参加评标基准价合成</w:t>
      </w:r>
      <w:r>
        <w:rPr>
          <w:rFonts w:hint="eastAsia" w:asciiTheme="minorEastAsia" w:hAnsiTheme="minorEastAsia" w:eastAsiaTheme="minorEastAsia" w:cstheme="minorEastAsia"/>
          <w:color w:val="auto"/>
          <w:spacing w:val="0"/>
          <w:kern w:val="0"/>
          <w:sz w:val="21"/>
          <w:szCs w:val="21"/>
          <w:lang w:eastAsia="zh-CN"/>
        </w:rPr>
        <w:t>，并启动理论成本评审。</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422" w:firstLineChars="200"/>
        <w:jc w:val="both"/>
        <w:textAlignment w:val="auto"/>
        <w:rPr>
          <w:rFonts w:hint="eastAsia" w:asciiTheme="minorEastAsia" w:hAnsiTheme="minorEastAsia" w:eastAsiaTheme="minorEastAsia" w:cstheme="minorEastAsia"/>
          <w:b/>
          <w:color w:val="auto"/>
          <w:spacing w:val="0"/>
          <w:kern w:val="0"/>
          <w:sz w:val="21"/>
          <w:szCs w:val="21"/>
        </w:rPr>
      </w:pPr>
      <w:r>
        <w:rPr>
          <w:rFonts w:hint="eastAsia" w:asciiTheme="minorEastAsia" w:hAnsiTheme="minorEastAsia" w:eastAsiaTheme="minorEastAsia" w:cstheme="minorEastAsia"/>
          <w:b/>
          <w:color w:val="auto"/>
          <w:spacing w:val="0"/>
          <w:kern w:val="0"/>
          <w:sz w:val="21"/>
          <w:szCs w:val="21"/>
        </w:rPr>
        <w:t>（三）评标基准价合成</w:t>
      </w:r>
    </w:p>
    <w:p>
      <w:pPr>
        <w:keepNext w:val="0"/>
        <w:keepLines w:val="0"/>
        <w:pageBreakBefore w:val="0"/>
        <w:widowControl w:val="0"/>
        <w:kinsoku/>
        <w:wordWrap/>
        <w:overflowPunct/>
        <w:topLinePunct w:val="0"/>
        <w:autoSpaceDE/>
        <w:autoSpaceDN/>
        <w:bidi w:val="0"/>
        <w:adjustRightInd/>
        <w:spacing w:line="578" w:lineRule="exact"/>
        <w:ind w:left="0" w:leftChars="0" w:firstLine="420" w:firstLineChars="200"/>
        <w:jc w:val="both"/>
        <w:textAlignment w:val="auto"/>
        <w:rPr>
          <w:rFonts w:hint="eastAsia" w:asciiTheme="minorEastAsia" w:hAnsiTheme="minorEastAsia" w:eastAsiaTheme="minorEastAsia" w:cstheme="minorEastAsia"/>
          <w:color w:val="auto"/>
          <w:spacing w:val="0"/>
          <w:sz w:val="21"/>
          <w:szCs w:val="21"/>
          <w:lang w:eastAsia="zh-CN"/>
        </w:rPr>
      </w:pPr>
      <w:r>
        <w:rPr>
          <w:rFonts w:hint="eastAsia" w:asciiTheme="minorEastAsia" w:hAnsiTheme="minorEastAsia" w:eastAsiaTheme="minorEastAsia" w:cstheme="minorEastAsia"/>
          <w:color w:val="auto"/>
          <w:spacing w:val="0"/>
          <w:sz w:val="21"/>
          <w:szCs w:val="21"/>
        </w:rPr>
        <w:t>招标人可根据具体工程选择适当的评标基准价合成方法并在招标文件中载明</w:t>
      </w:r>
      <w:r>
        <w:rPr>
          <w:rFonts w:hint="eastAsia" w:asciiTheme="minorEastAsia" w:hAnsiTheme="minorEastAsia" w:eastAsiaTheme="minorEastAsia" w:cstheme="minorEastAsia"/>
          <w:color w:val="auto"/>
          <w:spacing w:val="0"/>
          <w:sz w:val="21"/>
          <w:szCs w:val="21"/>
          <w:lang w:eastAsia="zh-CN"/>
        </w:rPr>
        <w:t>，具体为：</w:t>
      </w:r>
    </w:p>
    <w:p>
      <w:pPr>
        <w:keepNext w:val="0"/>
        <w:keepLines w:val="0"/>
        <w:pageBreakBefore w:val="0"/>
        <w:widowControl w:val="0"/>
        <w:kinsoku/>
        <w:wordWrap/>
        <w:overflowPunct/>
        <w:topLinePunct w:val="0"/>
        <w:autoSpaceDE/>
        <w:autoSpaceDN/>
        <w:bidi w:val="0"/>
        <w:adjustRightInd/>
        <w:spacing w:line="578" w:lineRule="exact"/>
        <w:ind w:left="0" w:leftChars="0" w:firstLine="420" w:firstLineChars="200"/>
        <w:jc w:val="both"/>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1.评标基准价＝施工组织设计评分第一的投标报价×15%＋施工组织设计评分第二的投标报价×10%＋资信评分第一的投标报价×15%＋资信评分第二的投标报价×5%＋其他合成范围内所有投标报价的算术平均值×55%（先评审技术标和资信标，并列的报价低的排序在前）。</w:t>
      </w:r>
    </w:p>
    <w:p>
      <w:pPr>
        <w:keepNext w:val="0"/>
        <w:keepLines w:val="0"/>
        <w:pageBreakBefore w:val="0"/>
        <w:widowControl w:val="0"/>
        <w:kinsoku/>
        <w:wordWrap/>
        <w:overflowPunct/>
        <w:topLinePunct w:val="0"/>
        <w:autoSpaceDE/>
        <w:autoSpaceDN/>
        <w:bidi w:val="0"/>
        <w:adjustRightInd/>
        <w:spacing w:line="578" w:lineRule="exact"/>
        <w:ind w:left="0" w:leftChars="0" w:firstLine="420" w:firstLineChars="200"/>
        <w:jc w:val="both"/>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2.评标基准价=最高投标限价×权重+合成范围内随机抽取9家投标报价（不足的全部抽取）中去掉一个最高投标报价和一个最低投标报价</w:t>
      </w:r>
      <w:r>
        <w:rPr>
          <w:rFonts w:hint="eastAsia" w:asciiTheme="minorEastAsia" w:hAnsiTheme="minorEastAsia" w:eastAsiaTheme="minorEastAsia" w:cstheme="minorEastAsia"/>
          <w:color w:val="auto"/>
          <w:spacing w:val="0"/>
          <w:sz w:val="21"/>
          <w:szCs w:val="21"/>
          <w:lang w:eastAsia="zh-CN"/>
        </w:rPr>
        <w:t>（即参加评标基准价合成投标报价）</w:t>
      </w:r>
      <w:r>
        <w:rPr>
          <w:rFonts w:hint="eastAsia" w:asciiTheme="minorEastAsia" w:hAnsiTheme="minorEastAsia" w:eastAsiaTheme="minorEastAsia" w:cstheme="minorEastAsia"/>
          <w:color w:val="auto"/>
          <w:spacing w:val="0"/>
          <w:sz w:val="21"/>
          <w:szCs w:val="21"/>
        </w:rPr>
        <w:t>的算数平均值×权重。</w:t>
      </w:r>
    </w:p>
    <w:p>
      <w:pPr>
        <w:keepNext w:val="0"/>
        <w:keepLines w:val="0"/>
        <w:pageBreakBefore w:val="0"/>
        <w:widowControl w:val="0"/>
        <w:kinsoku/>
        <w:wordWrap/>
        <w:overflowPunct/>
        <w:topLinePunct w:val="0"/>
        <w:autoSpaceDE/>
        <w:autoSpaceDN/>
        <w:bidi w:val="0"/>
        <w:adjustRightInd/>
        <w:spacing w:line="578" w:lineRule="exact"/>
        <w:ind w:left="0" w:leftChars="0" w:firstLine="420" w:firstLineChars="200"/>
        <w:jc w:val="both"/>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最高投标限价</w:t>
      </w:r>
      <w:r>
        <w:rPr>
          <w:rFonts w:hint="eastAsia" w:asciiTheme="minorEastAsia" w:hAnsiTheme="minorEastAsia" w:eastAsiaTheme="minorEastAsia" w:cstheme="minorEastAsia"/>
          <w:color w:val="auto"/>
          <w:spacing w:val="0"/>
          <w:sz w:val="21"/>
          <w:szCs w:val="21"/>
          <w:lang w:eastAsia="zh-CN"/>
        </w:rPr>
        <w:t>的权重取</w:t>
      </w:r>
      <w:r>
        <w:rPr>
          <w:rFonts w:hint="eastAsia" w:asciiTheme="minorEastAsia" w:hAnsiTheme="minorEastAsia" w:eastAsiaTheme="minorEastAsia" w:cstheme="minorEastAsia"/>
          <w:color w:val="auto"/>
          <w:spacing w:val="0"/>
          <w:sz w:val="21"/>
          <w:szCs w:val="21"/>
          <w:lang w:val="en-US" w:eastAsia="zh-CN"/>
        </w:rPr>
        <w:t>50%至70%之间的整数</w:t>
      </w:r>
      <w:r>
        <w:rPr>
          <w:rFonts w:hint="eastAsia" w:asciiTheme="minorEastAsia" w:hAnsiTheme="minorEastAsia" w:eastAsiaTheme="minorEastAsia" w:cstheme="minorEastAsia"/>
          <w:color w:val="auto"/>
          <w:spacing w:val="0"/>
          <w:sz w:val="21"/>
          <w:szCs w:val="21"/>
        </w:rPr>
        <w:t>，</w:t>
      </w:r>
      <w:r>
        <w:rPr>
          <w:rFonts w:hint="eastAsia" w:asciiTheme="minorEastAsia" w:hAnsiTheme="minorEastAsia" w:eastAsiaTheme="minorEastAsia" w:cstheme="minorEastAsia"/>
          <w:color w:val="auto"/>
          <w:spacing w:val="0"/>
          <w:sz w:val="21"/>
          <w:szCs w:val="21"/>
          <w:lang w:eastAsia="zh-CN"/>
        </w:rPr>
        <w:t>参加评标基准价合成投标报价</w:t>
      </w:r>
      <w:r>
        <w:rPr>
          <w:rFonts w:hint="eastAsia" w:asciiTheme="minorEastAsia" w:hAnsiTheme="minorEastAsia" w:eastAsiaTheme="minorEastAsia" w:cstheme="minorEastAsia"/>
          <w:color w:val="auto"/>
          <w:spacing w:val="0"/>
          <w:sz w:val="21"/>
          <w:szCs w:val="21"/>
        </w:rPr>
        <w:t>的算术平均值</w:t>
      </w:r>
      <w:r>
        <w:rPr>
          <w:rFonts w:hint="eastAsia" w:asciiTheme="minorEastAsia" w:hAnsiTheme="minorEastAsia" w:eastAsiaTheme="minorEastAsia" w:cstheme="minorEastAsia"/>
          <w:color w:val="auto"/>
          <w:spacing w:val="0"/>
          <w:sz w:val="21"/>
          <w:szCs w:val="21"/>
          <w:lang w:eastAsia="zh-CN"/>
        </w:rPr>
        <w:t>的权重取最高投标限价权重相对应的</w:t>
      </w:r>
      <w:r>
        <w:rPr>
          <w:rFonts w:hint="eastAsia" w:asciiTheme="minorEastAsia" w:hAnsiTheme="minorEastAsia" w:eastAsiaTheme="minorEastAsia" w:cstheme="minorEastAsia"/>
          <w:color w:val="auto"/>
          <w:spacing w:val="0"/>
          <w:sz w:val="21"/>
          <w:szCs w:val="21"/>
          <w:lang w:val="en-US" w:eastAsia="zh-CN"/>
        </w:rPr>
        <w:t>30%至50%之间的整数，两者权重合计数应为100%</w:t>
      </w:r>
      <w:r>
        <w:rPr>
          <w:rFonts w:hint="eastAsia" w:asciiTheme="minorEastAsia" w:hAnsiTheme="minorEastAsia" w:eastAsiaTheme="minorEastAsia" w:cstheme="minorEastAsia"/>
          <w:color w:val="auto"/>
          <w:spacing w:val="0"/>
          <w:sz w:val="21"/>
          <w:szCs w:val="21"/>
        </w:rPr>
        <w:t>。参与评标基准价合成的投标报价家数和权重现场由评标委员会代表随机抽取确定。</w:t>
      </w:r>
    </w:p>
    <w:p>
      <w:pPr>
        <w:keepNext w:val="0"/>
        <w:keepLines w:val="0"/>
        <w:pageBreakBefore w:val="0"/>
        <w:widowControl w:val="0"/>
        <w:kinsoku/>
        <w:wordWrap/>
        <w:overflowPunct/>
        <w:topLinePunct w:val="0"/>
        <w:autoSpaceDE/>
        <w:autoSpaceDN/>
        <w:bidi w:val="0"/>
        <w:adjustRightInd/>
        <w:spacing w:line="578" w:lineRule="exact"/>
        <w:ind w:left="0" w:leftChars="0" w:firstLine="420" w:firstLineChars="200"/>
        <w:jc w:val="both"/>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3.评标基准价=合成范围内随机抽取9家投标报价（不足的全部抽取）中去掉一个最高投标报价和一个最低投标报价的算术平均值。</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422" w:firstLineChars="200"/>
        <w:jc w:val="both"/>
        <w:textAlignment w:val="auto"/>
        <w:rPr>
          <w:rFonts w:hint="eastAsia" w:asciiTheme="minorEastAsia" w:hAnsiTheme="minorEastAsia" w:eastAsiaTheme="minorEastAsia" w:cstheme="minorEastAsia"/>
          <w:b/>
          <w:color w:val="auto"/>
          <w:spacing w:val="0"/>
          <w:kern w:val="0"/>
          <w:sz w:val="21"/>
          <w:szCs w:val="21"/>
        </w:rPr>
      </w:pPr>
      <w:r>
        <w:rPr>
          <w:rFonts w:hint="eastAsia" w:asciiTheme="minorEastAsia" w:hAnsiTheme="minorEastAsia" w:eastAsiaTheme="minorEastAsia" w:cstheme="minorEastAsia"/>
          <w:b/>
          <w:color w:val="auto"/>
          <w:spacing w:val="0"/>
          <w:kern w:val="0"/>
          <w:sz w:val="21"/>
          <w:szCs w:val="21"/>
        </w:rPr>
        <w:t>（四）投标报价得分</w:t>
      </w:r>
    </w:p>
    <w:p>
      <w:pPr>
        <w:keepNext w:val="0"/>
        <w:keepLines w:val="0"/>
        <w:pageBreakBefore w:val="0"/>
        <w:widowControl w:val="0"/>
        <w:kinsoku/>
        <w:wordWrap/>
        <w:overflowPunct/>
        <w:topLinePunct w:val="0"/>
        <w:autoSpaceDE/>
        <w:autoSpaceDN/>
        <w:bidi w:val="0"/>
        <w:adjustRightInd/>
        <w:spacing w:line="578" w:lineRule="exact"/>
        <w:ind w:left="0" w:leftChars="0" w:firstLine="420" w:firstLineChars="200"/>
        <w:jc w:val="both"/>
        <w:textAlignment w:val="auto"/>
        <w:rPr>
          <w:rFonts w:hint="eastAsia" w:asciiTheme="minorEastAsia" w:hAnsiTheme="minorEastAsia" w:eastAsiaTheme="minorEastAsia" w:cstheme="minorEastAsia"/>
          <w:b/>
          <w:color w:val="auto"/>
          <w:spacing w:val="0"/>
          <w:sz w:val="21"/>
          <w:szCs w:val="21"/>
        </w:rPr>
      </w:pPr>
      <w:r>
        <w:rPr>
          <w:rFonts w:hint="eastAsia" w:asciiTheme="minorEastAsia" w:hAnsiTheme="minorEastAsia" w:eastAsiaTheme="minorEastAsia" w:cstheme="minorEastAsia"/>
          <w:color w:val="auto"/>
          <w:spacing w:val="0"/>
          <w:sz w:val="21"/>
          <w:szCs w:val="21"/>
        </w:rPr>
        <w:t>投标报价得分=</w:t>
      </w:r>
      <w:r>
        <w:rPr>
          <w:rFonts w:hint="eastAsia" w:asciiTheme="minorEastAsia" w:hAnsiTheme="minorEastAsia" w:eastAsiaTheme="minorEastAsia" w:cstheme="minorEastAsia"/>
          <w:strike w:val="0"/>
          <w:dstrike w:val="0"/>
          <w:color w:val="auto"/>
          <w:spacing w:val="0"/>
          <w:sz w:val="21"/>
          <w:szCs w:val="21"/>
          <w:lang w:val="en-US" w:eastAsia="zh-CN"/>
        </w:rPr>
        <w:t>35</w:t>
      </w:r>
      <w:r>
        <w:rPr>
          <w:rFonts w:hint="eastAsia" w:asciiTheme="minorEastAsia" w:hAnsiTheme="minorEastAsia" w:eastAsiaTheme="minorEastAsia" w:cstheme="minorEastAsia"/>
          <w:color w:val="auto"/>
          <w:spacing w:val="0"/>
          <w:sz w:val="21"/>
          <w:szCs w:val="21"/>
        </w:rPr>
        <w:t>-偏差率×100</w:t>
      </w:r>
    </w:p>
    <w:p>
      <w:pPr>
        <w:keepNext w:val="0"/>
        <w:keepLines w:val="0"/>
        <w:pageBreakBefore w:val="0"/>
        <w:widowControl w:val="0"/>
        <w:kinsoku/>
        <w:wordWrap/>
        <w:overflowPunct/>
        <w:topLinePunct w:val="0"/>
        <w:autoSpaceDE/>
        <w:autoSpaceDN/>
        <w:bidi w:val="0"/>
        <w:adjustRightInd/>
        <w:spacing w:line="578" w:lineRule="exact"/>
        <w:ind w:left="0" w:leftChars="0" w:firstLine="420" w:firstLineChars="200"/>
        <w:jc w:val="both"/>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偏差率=│投标人报价－评标基准价│/评标基准价×100%</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420" w:firstLineChars="200"/>
        <w:jc w:val="both"/>
        <w:textAlignment w:val="auto"/>
        <w:rPr>
          <w:rFonts w:hint="eastAsia" w:asciiTheme="minorEastAsia" w:hAnsiTheme="minorEastAsia" w:eastAsiaTheme="minorEastAsia" w:cstheme="minorEastAsia"/>
          <w:b w:val="0"/>
          <w:bCs/>
          <w:color w:val="auto"/>
          <w:spacing w:val="0"/>
          <w:kern w:val="0"/>
          <w:sz w:val="21"/>
          <w:szCs w:val="21"/>
        </w:rPr>
      </w:pPr>
      <w:r>
        <w:rPr>
          <w:rFonts w:hint="eastAsia" w:asciiTheme="minorEastAsia" w:hAnsiTheme="minorEastAsia" w:eastAsiaTheme="minorEastAsia" w:cstheme="minorEastAsia"/>
          <w:b w:val="0"/>
          <w:bCs/>
          <w:color w:val="auto"/>
          <w:spacing w:val="0"/>
          <w:kern w:val="0"/>
          <w:sz w:val="21"/>
          <w:szCs w:val="21"/>
        </w:rPr>
        <w:t>三、施工组织设计（25分）</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422" w:firstLineChars="200"/>
        <w:jc w:val="both"/>
        <w:textAlignment w:val="auto"/>
        <w:rPr>
          <w:rFonts w:hint="eastAsia" w:asciiTheme="minorEastAsia" w:hAnsiTheme="minorEastAsia" w:eastAsiaTheme="minorEastAsia" w:cstheme="minorEastAsia"/>
          <w:b/>
          <w:color w:val="auto"/>
          <w:spacing w:val="0"/>
          <w:kern w:val="0"/>
          <w:sz w:val="21"/>
          <w:szCs w:val="21"/>
        </w:rPr>
      </w:pPr>
      <w:r>
        <w:rPr>
          <w:rFonts w:hint="eastAsia" w:asciiTheme="minorEastAsia" w:hAnsiTheme="minorEastAsia" w:eastAsiaTheme="minorEastAsia" w:cstheme="minorEastAsia"/>
          <w:b/>
          <w:color w:val="auto"/>
          <w:spacing w:val="0"/>
          <w:kern w:val="0"/>
          <w:sz w:val="21"/>
          <w:szCs w:val="21"/>
        </w:rPr>
        <w:t>（一）评审因素及赋分</w:t>
      </w:r>
    </w:p>
    <w:p>
      <w:pPr>
        <w:keepNext w:val="0"/>
        <w:keepLines w:val="0"/>
        <w:pageBreakBefore w:val="0"/>
        <w:widowControl w:val="0"/>
        <w:kinsoku/>
        <w:wordWrap/>
        <w:overflowPunct/>
        <w:topLinePunct w:val="0"/>
        <w:autoSpaceDE/>
        <w:autoSpaceDN/>
        <w:bidi w:val="0"/>
        <w:adjustRightInd/>
        <w:spacing w:line="578" w:lineRule="exact"/>
        <w:ind w:left="0" w:leftChars="0" w:firstLine="420" w:firstLineChars="200"/>
        <w:jc w:val="both"/>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1</w:t>
      </w:r>
      <w:r>
        <w:rPr>
          <w:rFonts w:hint="eastAsia" w:asciiTheme="minorEastAsia" w:hAnsiTheme="minorEastAsia" w:eastAsiaTheme="minorEastAsia" w:cstheme="minorEastAsia"/>
          <w:color w:val="auto"/>
          <w:spacing w:val="0"/>
          <w:sz w:val="21"/>
          <w:szCs w:val="21"/>
          <w:lang w:val="en-US" w:eastAsia="zh-CN"/>
        </w:rPr>
        <w:t>.</w:t>
      </w:r>
      <w:r>
        <w:rPr>
          <w:rFonts w:hint="eastAsia" w:asciiTheme="minorEastAsia" w:hAnsiTheme="minorEastAsia" w:eastAsiaTheme="minorEastAsia" w:cstheme="minorEastAsia"/>
          <w:color w:val="auto"/>
          <w:spacing w:val="0"/>
          <w:sz w:val="21"/>
          <w:szCs w:val="21"/>
        </w:rPr>
        <w:t>施工方案15分。包括：拟招标工程施工总体方案；关键部位施工方案；大型机械进出场方案；冬雨季施工方案；降排水方案；夜间施工方案；材料进出场及二次搬运方案；安全文明施工方案；临时设施方案；环境保护及环境污染检测方案；新技术应用方案以及招标人根据工程实际提出的其他方案。</w:t>
      </w:r>
    </w:p>
    <w:p>
      <w:pPr>
        <w:keepNext w:val="0"/>
        <w:keepLines w:val="0"/>
        <w:pageBreakBefore w:val="0"/>
        <w:widowControl w:val="0"/>
        <w:kinsoku/>
        <w:wordWrap/>
        <w:overflowPunct/>
        <w:topLinePunct w:val="0"/>
        <w:autoSpaceDE/>
        <w:autoSpaceDN/>
        <w:bidi w:val="0"/>
        <w:adjustRightInd/>
        <w:spacing w:line="578" w:lineRule="exact"/>
        <w:ind w:left="0" w:leftChars="0" w:firstLine="420" w:firstLineChars="200"/>
        <w:jc w:val="both"/>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2</w:t>
      </w:r>
      <w:r>
        <w:rPr>
          <w:rFonts w:hint="eastAsia" w:asciiTheme="minorEastAsia" w:hAnsiTheme="minorEastAsia" w:eastAsiaTheme="minorEastAsia" w:cstheme="minorEastAsia"/>
          <w:color w:val="auto"/>
          <w:spacing w:val="0"/>
          <w:sz w:val="21"/>
          <w:szCs w:val="21"/>
          <w:lang w:val="en-US" w:eastAsia="zh-CN"/>
        </w:rPr>
        <w:t>.</w:t>
      </w:r>
      <w:r>
        <w:rPr>
          <w:rFonts w:hint="eastAsia" w:asciiTheme="minorEastAsia" w:hAnsiTheme="minorEastAsia" w:eastAsiaTheme="minorEastAsia" w:cstheme="minorEastAsia"/>
          <w:color w:val="auto"/>
          <w:spacing w:val="0"/>
          <w:sz w:val="21"/>
          <w:szCs w:val="21"/>
        </w:rPr>
        <w:t>保障措施5分。质量、安全、环保、消防、降噪、文明等措施。</w:t>
      </w:r>
    </w:p>
    <w:p>
      <w:pPr>
        <w:keepNext w:val="0"/>
        <w:keepLines w:val="0"/>
        <w:pageBreakBefore w:val="0"/>
        <w:widowControl w:val="0"/>
        <w:kinsoku/>
        <w:wordWrap/>
        <w:overflowPunct/>
        <w:topLinePunct w:val="0"/>
        <w:autoSpaceDE/>
        <w:autoSpaceDN/>
        <w:bidi w:val="0"/>
        <w:adjustRightInd/>
        <w:spacing w:line="578" w:lineRule="exact"/>
        <w:ind w:left="0" w:leftChars="0" w:firstLine="420" w:firstLineChars="200"/>
        <w:jc w:val="both"/>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3</w:t>
      </w:r>
      <w:r>
        <w:rPr>
          <w:rFonts w:hint="eastAsia" w:asciiTheme="minorEastAsia" w:hAnsiTheme="minorEastAsia" w:eastAsiaTheme="minorEastAsia" w:cstheme="minorEastAsia"/>
          <w:color w:val="auto"/>
          <w:spacing w:val="0"/>
          <w:sz w:val="21"/>
          <w:szCs w:val="21"/>
          <w:lang w:val="en-US" w:eastAsia="zh-CN"/>
        </w:rPr>
        <w:t>.</w:t>
      </w:r>
      <w:r>
        <w:rPr>
          <w:rFonts w:hint="eastAsia" w:asciiTheme="minorEastAsia" w:hAnsiTheme="minorEastAsia" w:eastAsiaTheme="minorEastAsia" w:cstheme="minorEastAsia"/>
          <w:color w:val="auto"/>
          <w:spacing w:val="0"/>
          <w:sz w:val="21"/>
          <w:szCs w:val="21"/>
        </w:rPr>
        <w:t>计划安排5分。拟投入劳动力、机械设备、工期计划和项目班子配备情况。</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422" w:firstLineChars="200"/>
        <w:jc w:val="both"/>
        <w:textAlignment w:val="auto"/>
        <w:rPr>
          <w:rFonts w:hint="eastAsia" w:asciiTheme="minorEastAsia" w:hAnsiTheme="minorEastAsia" w:eastAsiaTheme="minorEastAsia" w:cstheme="minorEastAsia"/>
          <w:b/>
          <w:color w:val="auto"/>
          <w:spacing w:val="0"/>
          <w:kern w:val="0"/>
          <w:sz w:val="21"/>
          <w:szCs w:val="21"/>
        </w:rPr>
      </w:pPr>
      <w:r>
        <w:rPr>
          <w:rFonts w:hint="eastAsia" w:asciiTheme="minorEastAsia" w:hAnsiTheme="minorEastAsia" w:eastAsiaTheme="minorEastAsia" w:cstheme="minorEastAsia"/>
          <w:b/>
          <w:color w:val="auto"/>
          <w:spacing w:val="0"/>
          <w:kern w:val="0"/>
          <w:sz w:val="21"/>
          <w:szCs w:val="21"/>
        </w:rPr>
        <w:t>（二）评审要求</w:t>
      </w:r>
    </w:p>
    <w:p>
      <w:pPr>
        <w:keepNext w:val="0"/>
        <w:keepLines w:val="0"/>
        <w:pageBreakBefore w:val="0"/>
        <w:widowControl w:val="0"/>
        <w:kinsoku/>
        <w:wordWrap/>
        <w:overflowPunct/>
        <w:topLinePunct w:val="0"/>
        <w:autoSpaceDE/>
        <w:autoSpaceDN/>
        <w:bidi w:val="0"/>
        <w:adjustRightInd/>
        <w:spacing w:line="578" w:lineRule="exact"/>
        <w:ind w:left="0" w:leftChars="0" w:firstLine="420" w:firstLineChars="200"/>
        <w:jc w:val="both"/>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1.招标人根据拟招标工程</w:t>
      </w:r>
      <w:r>
        <w:rPr>
          <w:rFonts w:hint="eastAsia" w:asciiTheme="minorEastAsia" w:hAnsiTheme="minorEastAsia" w:eastAsiaTheme="minorEastAsia" w:cstheme="minorEastAsia"/>
          <w:color w:val="auto"/>
          <w:spacing w:val="0"/>
          <w:sz w:val="21"/>
          <w:szCs w:val="21"/>
          <w:lang w:eastAsia="zh-CN"/>
        </w:rPr>
        <w:t>的</w:t>
      </w:r>
      <w:r>
        <w:rPr>
          <w:rFonts w:hint="eastAsia" w:asciiTheme="minorEastAsia" w:hAnsiTheme="minorEastAsia" w:eastAsiaTheme="minorEastAsia" w:cstheme="minorEastAsia"/>
          <w:color w:val="auto"/>
          <w:spacing w:val="0"/>
          <w:sz w:val="21"/>
          <w:szCs w:val="21"/>
        </w:rPr>
        <w:t>实际需要</w:t>
      </w:r>
      <w:r>
        <w:rPr>
          <w:rFonts w:hint="eastAsia" w:asciiTheme="minorEastAsia" w:hAnsiTheme="minorEastAsia" w:eastAsiaTheme="minorEastAsia" w:cstheme="minorEastAsia"/>
          <w:color w:val="auto"/>
          <w:spacing w:val="0"/>
          <w:sz w:val="21"/>
          <w:szCs w:val="21"/>
          <w:lang w:eastAsia="zh-CN"/>
        </w:rPr>
        <w:t>对照评审因素涉及事项</w:t>
      </w:r>
      <w:r>
        <w:rPr>
          <w:rFonts w:hint="eastAsia" w:asciiTheme="minorEastAsia" w:hAnsiTheme="minorEastAsia" w:eastAsiaTheme="minorEastAsia" w:cstheme="minorEastAsia"/>
          <w:color w:val="auto"/>
          <w:spacing w:val="0"/>
          <w:sz w:val="21"/>
          <w:szCs w:val="21"/>
        </w:rPr>
        <w:t>确定评审项，也可适当增加评审项，但不能有排斥潜在投标人情</w:t>
      </w:r>
      <w:r>
        <w:rPr>
          <w:rFonts w:hint="eastAsia" w:asciiTheme="minorEastAsia" w:hAnsiTheme="minorEastAsia" w:eastAsiaTheme="minorEastAsia" w:cstheme="minorEastAsia"/>
          <w:color w:val="auto"/>
          <w:spacing w:val="-6"/>
          <w:sz w:val="21"/>
          <w:szCs w:val="21"/>
        </w:rPr>
        <w:t>形。评审项每项分值不小于1分（取整），并在招标文件中载明</w:t>
      </w:r>
      <w:r>
        <w:rPr>
          <w:rFonts w:hint="eastAsia" w:asciiTheme="minorEastAsia" w:hAnsiTheme="minorEastAsia" w:eastAsiaTheme="minorEastAsia" w:cstheme="minorEastAsia"/>
          <w:color w:val="auto"/>
          <w:spacing w:val="0"/>
          <w:sz w:val="21"/>
          <w:szCs w:val="21"/>
        </w:rPr>
        <w:t>。</w:t>
      </w:r>
    </w:p>
    <w:p>
      <w:pPr>
        <w:keepNext w:val="0"/>
        <w:keepLines w:val="0"/>
        <w:pageBreakBefore w:val="0"/>
        <w:widowControl w:val="0"/>
        <w:kinsoku/>
        <w:wordWrap/>
        <w:overflowPunct/>
        <w:topLinePunct w:val="0"/>
        <w:autoSpaceDE/>
        <w:autoSpaceDN/>
        <w:bidi w:val="0"/>
        <w:adjustRightInd/>
        <w:spacing w:line="578" w:lineRule="exact"/>
        <w:ind w:left="0" w:leftChars="0" w:firstLine="420" w:firstLineChars="200"/>
        <w:jc w:val="both"/>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2.评标委员会对施工组织设计评审应以招标文件为依据，以投标文件施工组织设计的针对性、合理性、可行性、符合性、满足性为评审要点。</w:t>
      </w:r>
    </w:p>
    <w:p>
      <w:pPr>
        <w:keepNext w:val="0"/>
        <w:keepLines w:val="0"/>
        <w:pageBreakBefore w:val="0"/>
        <w:widowControl w:val="0"/>
        <w:kinsoku/>
        <w:wordWrap/>
        <w:overflowPunct/>
        <w:topLinePunct w:val="0"/>
        <w:autoSpaceDE/>
        <w:autoSpaceDN/>
        <w:bidi w:val="0"/>
        <w:adjustRightInd/>
        <w:spacing w:line="578" w:lineRule="exact"/>
        <w:ind w:left="0" w:leftChars="0" w:firstLine="420" w:firstLineChars="200"/>
        <w:jc w:val="both"/>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3.施工组织设计存在违反建筑施工规范（经批准的除外）内容</w:t>
      </w:r>
      <w:r>
        <w:rPr>
          <w:rFonts w:hint="eastAsia" w:asciiTheme="minorEastAsia" w:hAnsiTheme="minorEastAsia" w:eastAsiaTheme="minorEastAsia" w:cstheme="minorEastAsia"/>
          <w:color w:val="auto"/>
          <w:spacing w:val="0"/>
          <w:sz w:val="21"/>
          <w:szCs w:val="21"/>
          <w:lang w:eastAsia="zh-CN"/>
        </w:rPr>
        <w:t>、</w:t>
      </w:r>
      <w:r>
        <w:rPr>
          <w:rFonts w:hint="eastAsia" w:asciiTheme="minorEastAsia" w:hAnsiTheme="minorEastAsia" w:eastAsiaTheme="minorEastAsia" w:cstheme="minorEastAsia"/>
          <w:color w:val="auto"/>
          <w:spacing w:val="0"/>
          <w:sz w:val="21"/>
          <w:szCs w:val="21"/>
        </w:rPr>
        <w:t>存在雷同情形</w:t>
      </w:r>
      <w:r>
        <w:rPr>
          <w:rFonts w:hint="eastAsia" w:asciiTheme="minorEastAsia" w:hAnsiTheme="minorEastAsia" w:eastAsiaTheme="minorEastAsia" w:cstheme="minorEastAsia"/>
          <w:color w:val="auto"/>
          <w:spacing w:val="0"/>
          <w:sz w:val="21"/>
          <w:szCs w:val="21"/>
          <w:lang w:eastAsia="zh-CN"/>
        </w:rPr>
        <w:t>、</w:t>
      </w:r>
      <w:r>
        <w:rPr>
          <w:rFonts w:hint="eastAsia" w:asciiTheme="minorEastAsia" w:hAnsiTheme="minorEastAsia" w:eastAsiaTheme="minorEastAsia" w:cstheme="minorEastAsia"/>
          <w:color w:val="auto"/>
          <w:spacing w:val="0"/>
          <w:sz w:val="21"/>
          <w:szCs w:val="21"/>
        </w:rPr>
        <w:t>未按照招标文件要求编制</w:t>
      </w:r>
      <w:r>
        <w:rPr>
          <w:rFonts w:hint="eastAsia" w:asciiTheme="minorEastAsia" w:hAnsiTheme="minorEastAsia" w:eastAsiaTheme="minorEastAsia" w:cstheme="minorEastAsia"/>
          <w:color w:val="auto"/>
          <w:spacing w:val="0"/>
          <w:sz w:val="21"/>
          <w:szCs w:val="21"/>
          <w:lang w:eastAsia="zh-CN"/>
        </w:rPr>
        <w:t>情形之一</w:t>
      </w:r>
      <w:r>
        <w:rPr>
          <w:rFonts w:hint="eastAsia" w:asciiTheme="minorEastAsia" w:hAnsiTheme="minorEastAsia" w:eastAsiaTheme="minorEastAsia" w:cstheme="minorEastAsia"/>
          <w:color w:val="auto"/>
          <w:spacing w:val="0"/>
          <w:sz w:val="21"/>
          <w:szCs w:val="21"/>
        </w:rPr>
        <w:t>的，其投标将被</w:t>
      </w:r>
      <w:r>
        <w:rPr>
          <w:rFonts w:hint="eastAsia" w:asciiTheme="minorEastAsia" w:hAnsiTheme="minorEastAsia" w:eastAsiaTheme="minorEastAsia" w:cstheme="minorEastAsia"/>
          <w:color w:val="auto"/>
          <w:spacing w:val="0"/>
          <w:kern w:val="0"/>
          <w:sz w:val="21"/>
          <w:szCs w:val="21"/>
        </w:rPr>
        <w:t>否决</w:t>
      </w:r>
      <w:r>
        <w:rPr>
          <w:rFonts w:hint="eastAsia" w:asciiTheme="minorEastAsia" w:hAnsiTheme="minorEastAsia" w:eastAsiaTheme="minorEastAsia" w:cstheme="minorEastAsia"/>
          <w:color w:val="auto"/>
          <w:spacing w:val="0"/>
          <w:sz w:val="21"/>
          <w:szCs w:val="21"/>
        </w:rPr>
        <w:t>。</w:t>
      </w:r>
    </w:p>
    <w:p>
      <w:pPr>
        <w:keepNext w:val="0"/>
        <w:keepLines w:val="0"/>
        <w:pageBreakBefore w:val="0"/>
        <w:widowControl w:val="0"/>
        <w:kinsoku/>
        <w:wordWrap/>
        <w:overflowPunct/>
        <w:topLinePunct w:val="0"/>
        <w:autoSpaceDE/>
        <w:autoSpaceDN/>
        <w:bidi w:val="0"/>
        <w:adjustRightInd/>
        <w:spacing w:line="578" w:lineRule="exact"/>
        <w:ind w:left="0" w:leftChars="0" w:firstLine="420" w:firstLineChars="200"/>
        <w:jc w:val="both"/>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4.施工组织设计评审的最低分值为其总分的60%-80%之间的任意比例（取整数）,具体比例可以由招标人提前确定或者在现场由招标人代表随机抽取确定。评标委员会评审为否决投标或最高分、最低分的，应当注明评审依据或理由，没有依据或理由的评审结果按无效处理。</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422" w:firstLineChars="200"/>
        <w:jc w:val="both"/>
        <w:textAlignment w:val="auto"/>
        <w:rPr>
          <w:rFonts w:hint="eastAsia" w:asciiTheme="minorEastAsia" w:hAnsiTheme="minorEastAsia" w:eastAsiaTheme="minorEastAsia" w:cstheme="minorEastAsia"/>
          <w:b/>
          <w:color w:val="auto"/>
          <w:spacing w:val="0"/>
          <w:kern w:val="0"/>
          <w:sz w:val="21"/>
          <w:szCs w:val="21"/>
        </w:rPr>
      </w:pPr>
      <w:r>
        <w:rPr>
          <w:rFonts w:hint="eastAsia" w:asciiTheme="minorEastAsia" w:hAnsiTheme="minorEastAsia" w:eastAsiaTheme="minorEastAsia" w:cstheme="minorEastAsia"/>
          <w:b/>
          <w:color w:val="auto"/>
          <w:spacing w:val="0"/>
          <w:kern w:val="0"/>
          <w:sz w:val="21"/>
          <w:szCs w:val="21"/>
        </w:rPr>
        <w:t>（三）施工组织设计得分</w:t>
      </w:r>
    </w:p>
    <w:p>
      <w:pPr>
        <w:keepNext w:val="0"/>
        <w:keepLines w:val="0"/>
        <w:pageBreakBefore w:val="0"/>
        <w:widowControl w:val="0"/>
        <w:kinsoku/>
        <w:wordWrap/>
        <w:overflowPunct/>
        <w:topLinePunct w:val="0"/>
        <w:autoSpaceDE/>
        <w:autoSpaceDN/>
        <w:bidi w:val="0"/>
        <w:adjustRightInd/>
        <w:spacing w:line="578" w:lineRule="exact"/>
        <w:ind w:left="0" w:leftChars="0" w:firstLine="420" w:firstLineChars="200"/>
        <w:jc w:val="both"/>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所有评标委员会成员评分中，去掉一个最高分和一个最低分后算术平均为施工组织设计得分。</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420" w:firstLineChars="200"/>
        <w:jc w:val="both"/>
        <w:textAlignment w:val="auto"/>
        <w:rPr>
          <w:rFonts w:hint="eastAsia" w:asciiTheme="minorEastAsia" w:hAnsiTheme="minorEastAsia" w:eastAsiaTheme="minorEastAsia" w:cstheme="minorEastAsia"/>
          <w:b w:val="0"/>
          <w:bCs/>
          <w:color w:val="auto"/>
          <w:spacing w:val="0"/>
          <w:kern w:val="0"/>
          <w:sz w:val="21"/>
          <w:szCs w:val="21"/>
        </w:rPr>
      </w:pPr>
      <w:r>
        <w:rPr>
          <w:rFonts w:hint="eastAsia" w:asciiTheme="minorEastAsia" w:hAnsiTheme="minorEastAsia" w:eastAsiaTheme="minorEastAsia" w:cstheme="minorEastAsia"/>
          <w:b w:val="0"/>
          <w:bCs/>
          <w:color w:val="auto"/>
          <w:spacing w:val="0"/>
          <w:kern w:val="0"/>
          <w:sz w:val="21"/>
          <w:szCs w:val="21"/>
        </w:rPr>
        <w:t>四、投标人资信（</w:t>
      </w:r>
      <w:r>
        <w:rPr>
          <w:rFonts w:hint="eastAsia" w:asciiTheme="minorEastAsia" w:hAnsiTheme="minorEastAsia" w:eastAsiaTheme="minorEastAsia" w:cstheme="minorEastAsia"/>
          <w:b w:val="0"/>
          <w:bCs/>
          <w:color w:val="auto"/>
          <w:spacing w:val="0"/>
          <w:kern w:val="0"/>
          <w:sz w:val="21"/>
          <w:szCs w:val="21"/>
          <w:lang w:val="en-US" w:eastAsia="zh-CN"/>
        </w:rPr>
        <w:t>40</w:t>
      </w:r>
      <w:r>
        <w:rPr>
          <w:rFonts w:hint="eastAsia" w:asciiTheme="minorEastAsia" w:hAnsiTheme="minorEastAsia" w:eastAsiaTheme="minorEastAsia" w:cstheme="minorEastAsia"/>
          <w:b w:val="0"/>
          <w:bCs/>
          <w:color w:val="auto"/>
          <w:spacing w:val="0"/>
          <w:kern w:val="0"/>
          <w:sz w:val="21"/>
          <w:szCs w:val="21"/>
        </w:rPr>
        <w:t>分）</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422" w:firstLineChars="200"/>
        <w:jc w:val="both"/>
        <w:textAlignment w:val="auto"/>
        <w:rPr>
          <w:rFonts w:hint="eastAsia" w:asciiTheme="minorEastAsia" w:hAnsiTheme="minorEastAsia" w:eastAsiaTheme="minorEastAsia" w:cstheme="minorEastAsia"/>
          <w:b/>
          <w:color w:val="auto"/>
          <w:spacing w:val="0"/>
          <w:kern w:val="0"/>
          <w:sz w:val="21"/>
          <w:szCs w:val="21"/>
        </w:rPr>
      </w:pPr>
      <w:r>
        <w:rPr>
          <w:rFonts w:hint="eastAsia" w:asciiTheme="minorEastAsia" w:hAnsiTheme="minorEastAsia" w:eastAsiaTheme="minorEastAsia" w:cstheme="minorEastAsia"/>
          <w:b/>
          <w:color w:val="auto"/>
          <w:spacing w:val="0"/>
          <w:kern w:val="0"/>
          <w:sz w:val="21"/>
          <w:szCs w:val="21"/>
        </w:rPr>
        <w:t>（一）评审因素和分值构成</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420" w:firstLineChars="200"/>
        <w:jc w:val="both"/>
        <w:textAlignment w:val="auto"/>
        <w:rPr>
          <w:rFonts w:hint="eastAsia" w:asciiTheme="minorEastAsia" w:hAnsiTheme="minorEastAsia" w:eastAsiaTheme="minorEastAsia" w:cstheme="minorEastAsia"/>
          <w:color w:val="auto"/>
          <w:spacing w:val="0"/>
          <w:kern w:val="0"/>
          <w:sz w:val="21"/>
          <w:szCs w:val="21"/>
          <w:lang w:val="en-US" w:eastAsia="zh-CN"/>
        </w:rPr>
      </w:pPr>
      <w:r>
        <w:rPr>
          <w:rFonts w:hint="eastAsia" w:asciiTheme="minorEastAsia" w:hAnsiTheme="minorEastAsia" w:eastAsiaTheme="minorEastAsia" w:cstheme="minorEastAsia"/>
          <w:color w:val="auto"/>
          <w:spacing w:val="0"/>
          <w:kern w:val="0"/>
          <w:sz w:val="21"/>
          <w:szCs w:val="21"/>
          <w:lang w:val="en-US" w:eastAsia="zh-CN"/>
        </w:rPr>
        <w:t>1.良好记录（25分）</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420" w:firstLineChars="200"/>
        <w:jc w:val="both"/>
        <w:textAlignment w:val="auto"/>
        <w:rPr>
          <w:rFonts w:hint="eastAsia" w:asciiTheme="minorEastAsia" w:hAnsiTheme="minorEastAsia" w:eastAsiaTheme="minorEastAsia" w:cstheme="minorEastAsia"/>
          <w:color w:val="auto"/>
          <w:spacing w:val="0"/>
          <w:kern w:val="0"/>
          <w:sz w:val="21"/>
          <w:szCs w:val="21"/>
          <w:lang w:val="en-US" w:eastAsia="zh-CN"/>
        </w:rPr>
      </w:pPr>
      <w:r>
        <w:rPr>
          <w:rFonts w:hint="eastAsia" w:asciiTheme="minorEastAsia" w:hAnsiTheme="minorEastAsia" w:eastAsiaTheme="minorEastAsia" w:cstheme="minorEastAsia"/>
          <w:color w:val="auto"/>
          <w:spacing w:val="0"/>
          <w:kern w:val="0"/>
          <w:sz w:val="21"/>
          <w:szCs w:val="21"/>
          <w:lang w:val="en-US" w:eastAsia="zh-CN"/>
        </w:rPr>
        <w:t>（1）投标人良好记录（20分）</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420" w:firstLineChars="200"/>
        <w:jc w:val="both"/>
        <w:textAlignment w:val="auto"/>
        <w:rPr>
          <w:rFonts w:hint="eastAsia" w:asciiTheme="minorEastAsia" w:hAnsiTheme="minorEastAsia" w:eastAsiaTheme="minorEastAsia" w:cstheme="minorEastAsia"/>
          <w:color w:val="auto"/>
          <w:spacing w:val="0"/>
          <w:kern w:val="0"/>
          <w:sz w:val="21"/>
          <w:szCs w:val="21"/>
          <w:lang w:val="en-US" w:eastAsia="zh-CN"/>
        </w:rPr>
      </w:pPr>
      <w:r>
        <w:rPr>
          <w:rFonts w:hint="eastAsia" w:asciiTheme="minorEastAsia" w:hAnsiTheme="minorEastAsia" w:eastAsiaTheme="minorEastAsia" w:cstheme="minorEastAsia"/>
          <w:color w:val="auto"/>
          <w:spacing w:val="0"/>
          <w:kern w:val="0"/>
          <w:sz w:val="21"/>
          <w:szCs w:val="21"/>
          <w:lang w:val="en-US" w:eastAsia="zh-CN"/>
        </w:rPr>
        <w:t>①投标人</w:t>
      </w:r>
      <w:r>
        <w:rPr>
          <w:rFonts w:hint="eastAsia" w:asciiTheme="minorEastAsia" w:hAnsiTheme="minorEastAsia" w:eastAsiaTheme="minorEastAsia" w:cstheme="minorEastAsia"/>
          <w:strike w:val="0"/>
          <w:dstrike w:val="0"/>
          <w:color w:val="auto"/>
          <w:spacing w:val="0"/>
          <w:kern w:val="0"/>
          <w:sz w:val="21"/>
          <w:szCs w:val="21"/>
          <w:lang w:val="en-US" w:eastAsia="zh-CN"/>
        </w:rPr>
        <w:t>承担与招标工程同类型工程获得</w:t>
      </w:r>
      <w:r>
        <w:rPr>
          <w:rFonts w:hint="eastAsia" w:asciiTheme="minorEastAsia" w:hAnsiTheme="minorEastAsia" w:eastAsiaTheme="minorEastAsia" w:cstheme="minorEastAsia"/>
          <w:color w:val="auto"/>
          <w:spacing w:val="0"/>
          <w:kern w:val="0"/>
          <w:sz w:val="21"/>
          <w:szCs w:val="21"/>
          <w:lang w:val="en-US" w:eastAsia="zh-CN"/>
        </w:rPr>
        <w:t>质量类良好记录的，省部级以上最高计5.5分；省级行业主管部门或市级人民政府最高计3.5分；市级行业主管部门最高计1.5分。以最高分计，不累加计算。（5.5分）</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420" w:firstLineChars="200"/>
        <w:jc w:val="both"/>
        <w:textAlignment w:val="auto"/>
        <w:rPr>
          <w:rFonts w:hint="eastAsia" w:asciiTheme="minorEastAsia" w:hAnsiTheme="minorEastAsia" w:eastAsiaTheme="minorEastAsia" w:cstheme="minorEastAsia"/>
          <w:color w:val="auto"/>
          <w:spacing w:val="0"/>
          <w:kern w:val="0"/>
          <w:sz w:val="21"/>
          <w:szCs w:val="21"/>
          <w:lang w:val="en-US" w:eastAsia="zh-CN"/>
        </w:rPr>
      </w:pPr>
      <w:r>
        <w:rPr>
          <w:rFonts w:hint="eastAsia" w:asciiTheme="minorEastAsia" w:hAnsiTheme="minorEastAsia" w:eastAsiaTheme="minorEastAsia" w:cstheme="minorEastAsia"/>
          <w:color w:val="auto"/>
          <w:spacing w:val="0"/>
          <w:kern w:val="0"/>
          <w:sz w:val="21"/>
          <w:szCs w:val="21"/>
          <w:lang w:val="en-US" w:eastAsia="zh-CN"/>
        </w:rPr>
        <w:t>②投标人</w:t>
      </w:r>
      <w:r>
        <w:rPr>
          <w:rFonts w:hint="eastAsia" w:asciiTheme="minorEastAsia" w:hAnsiTheme="minorEastAsia" w:eastAsiaTheme="minorEastAsia" w:cstheme="minorEastAsia"/>
          <w:strike w:val="0"/>
          <w:dstrike w:val="0"/>
          <w:color w:val="auto"/>
          <w:spacing w:val="0"/>
          <w:kern w:val="0"/>
          <w:sz w:val="21"/>
          <w:szCs w:val="21"/>
          <w:lang w:val="en-US" w:eastAsia="zh-CN"/>
        </w:rPr>
        <w:t>承担与招标工程同类型工程获得</w:t>
      </w:r>
      <w:r>
        <w:rPr>
          <w:rFonts w:hint="eastAsia" w:asciiTheme="minorEastAsia" w:hAnsiTheme="minorEastAsia" w:eastAsiaTheme="minorEastAsia" w:cstheme="minorEastAsia"/>
          <w:color w:val="auto"/>
          <w:spacing w:val="0"/>
          <w:kern w:val="0"/>
          <w:sz w:val="21"/>
          <w:szCs w:val="21"/>
          <w:lang w:val="en-US" w:eastAsia="zh-CN"/>
        </w:rPr>
        <w:t>安全类良好记录的，省部级以上最高计5.5分；省级行业主管部门或市级人民政府最高计3.5分；市级行业主管部门最高计1.5分。以最高分计，不累加计算。（5.5分）</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420" w:firstLineChars="200"/>
        <w:jc w:val="both"/>
        <w:textAlignment w:val="auto"/>
        <w:rPr>
          <w:rFonts w:hint="eastAsia" w:asciiTheme="minorEastAsia" w:hAnsiTheme="minorEastAsia" w:eastAsiaTheme="minorEastAsia" w:cstheme="minorEastAsia"/>
          <w:color w:val="auto"/>
          <w:spacing w:val="0"/>
          <w:kern w:val="0"/>
          <w:sz w:val="21"/>
          <w:szCs w:val="21"/>
          <w:lang w:val="en-US" w:eastAsia="zh-CN"/>
        </w:rPr>
      </w:pPr>
      <w:r>
        <w:rPr>
          <w:rFonts w:hint="eastAsia" w:asciiTheme="minorEastAsia" w:hAnsiTheme="minorEastAsia" w:eastAsiaTheme="minorEastAsia" w:cstheme="minorEastAsia"/>
          <w:color w:val="auto"/>
          <w:spacing w:val="0"/>
          <w:kern w:val="0"/>
          <w:sz w:val="21"/>
          <w:szCs w:val="21"/>
          <w:lang w:val="en-US" w:eastAsia="zh-CN"/>
        </w:rPr>
        <w:t>③投标人获得建筑行业相关管理类良好记录的，省部级以上最高计5.5分；省级行业主管部门或市级人民政府最高计3.5分；</w:t>
      </w:r>
      <w:r>
        <w:rPr>
          <w:rFonts w:hint="eastAsia" w:asciiTheme="minorEastAsia" w:hAnsiTheme="minorEastAsia" w:eastAsiaTheme="minorEastAsia" w:cstheme="minorEastAsia"/>
          <w:color w:val="auto"/>
          <w:spacing w:val="6"/>
          <w:kern w:val="0"/>
          <w:sz w:val="21"/>
          <w:szCs w:val="21"/>
          <w:lang w:val="en-US" w:eastAsia="zh-CN"/>
        </w:rPr>
        <w:t>市级行业主管部门最高计1.5分。以最高分计，不累加计算。（5.5分</w:t>
      </w:r>
      <w:r>
        <w:rPr>
          <w:rFonts w:hint="eastAsia" w:asciiTheme="minorEastAsia" w:hAnsiTheme="minorEastAsia" w:eastAsiaTheme="minorEastAsia" w:cstheme="minorEastAsia"/>
          <w:color w:val="auto"/>
          <w:spacing w:val="0"/>
          <w:kern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420" w:firstLineChars="200"/>
        <w:jc w:val="both"/>
        <w:textAlignment w:val="auto"/>
        <w:rPr>
          <w:rFonts w:hint="eastAsia" w:asciiTheme="minorEastAsia" w:hAnsiTheme="minorEastAsia" w:eastAsiaTheme="minorEastAsia" w:cstheme="minorEastAsia"/>
          <w:color w:val="auto"/>
          <w:spacing w:val="0"/>
          <w:kern w:val="0"/>
          <w:sz w:val="21"/>
          <w:szCs w:val="21"/>
          <w:lang w:val="en-US" w:eastAsia="zh-CN"/>
        </w:rPr>
      </w:pPr>
      <w:r>
        <w:rPr>
          <w:rFonts w:hint="eastAsia" w:asciiTheme="minorEastAsia" w:hAnsiTheme="minorEastAsia" w:eastAsiaTheme="minorEastAsia" w:cstheme="minorEastAsia"/>
          <w:color w:val="auto"/>
          <w:spacing w:val="0"/>
          <w:kern w:val="0"/>
          <w:sz w:val="21"/>
          <w:szCs w:val="21"/>
          <w:lang w:val="en-US" w:eastAsia="zh-CN"/>
        </w:rPr>
        <w:t>④投标人获得建筑行业相关科技类良好记录的，省部级以上最高</w:t>
      </w:r>
      <w:r>
        <w:rPr>
          <w:rFonts w:hint="eastAsia" w:asciiTheme="minorEastAsia" w:hAnsiTheme="minorEastAsia" w:eastAsiaTheme="minorEastAsia" w:cstheme="minorEastAsia"/>
          <w:color w:val="auto"/>
          <w:spacing w:val="-6"/>
          <w:kern w:val="0"/>
          <w:sz w:val="21"/>
          <w:szCs w:val="21"/>
          <w:lang w:val="en-US" w:eastAsia="zh-CN"/>
        </w:rPr>
        <w:t>计3.5分；省级行业主管部门或市级人民政府最高计2分；市级行业主管部门最高计1分。以最高分计，不累加计算。（3.5</w:t>
      </w:r>
      <w:r>
        <w:rPr>
          <w:rFonts w:hint="eastAsia" w:asciiTheme="minorEastAsia" w:hAnsiTheme="minorEastAsia" w:eastAsiaTheme="minorEastAsia" w:cstheme="minorEastAsia"/>
          <w:color w:val="auto"/>
          <w:spacing w:val="0"/>
          <w:kern w:val="0"/>
          <w:sz w:val="21"/>
          <w:szCs w:val="21"/>
          <w:lang w:val="en-US" w:eastAsia="zh-CN"/>
        </w:rPr>
        <w:t>分）</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420" w:firstLineChars="200"/>
        <w:jc w:val="both"/>
        <w:textAlignment w:val="auto"/>
        <w:rPr>
          <w:rFonts w:hint="eastAsia" w:asciiTheme="minorEastAsia" w:hAnsiTheme="minorEastAsia" w:eastAsiaTheme="minorEastAsia" w:cstheme="minorEastAsia"/>
          <w:color w:val="auto"/>
          <w:spacing w:val="0"/>
          <w:kern w:val="0"/>
          <w:sz w:val="21"/>
          <w:szCs w:val="21"/>
          <w:lang w:val="en-US" w:eastAsia="zh-CN"/>
        </w:rPr>
      </w:pPr>
      <w:r>
        <w:rPr>
          <w:rFonts w:hint="eastAsia" w:asciiTheme="minorEastAsia" w:hAnsiTheme="minorEastAsia" w:eastAsiaTheme="minorEastAsia" w:cstheme="minorEastAsia"/>
          <w:color w:val="auto"/>
          <w:spacing w:val="0"/>
          <w:kern w:val="0"/>
          <w:sz w:val="21"/>
          <w:szCs w:val="21"/>
          <w:lang w:val="en-US" w:eastAsia="zh-CN"/>
        </w:rPr>
        <w:t>（2）主要管理人员良好记录（5分）</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420" w:firstLineChars="200"/>
        <w:jc w:val="both"/>
        <w:textAlignment w:val="auto"/>
        <w:rPr>
          <w:rFonts w:hint="eastAsia" w:asciiTheme="minorEastAsia" w:hAnsiTheme="minorEastAsia" w:eastAsiaTheme="minorEastAsia" w:cstheme="minorEastAsia"/>
          <w:color w:val="auto"/>
          <w:spacing w:val="0"/>
          <w:kern w:val="0"/>
          <w:sz w:val="21"/>
          <w:szCs w:val="21"/>
          <w:lang w:val="en-US" w:eastAsia="zh-CN"/>
        </w:rPr>
      </w:pPr>
      <w:r>
        <w:rPr>
          <w:rFonts w:hint="eastAsia" w:asciiTheme="minorEastAsia" w:hAnsiTheme="minorEastAsia" w:eastAsiaTheme="minorEastAsia" w:cstheme="minorEastAsia"/>
          <w:color w:val="auto"/>
          <w:spacing w:val="0"/>
          <w:kern w:val="0"/>
          <w:sz w:val="21"/>
          <w:szCs w:val="21"/>
          <w:lang w:val="en-US" w:eastAsia="zh-CN"/>
        </w:rPr>
        <w:t>①投标人在投标文件中载明的主要管理人员（项目经理、技术负责人、质量负责人、安全负责人，下同），其承担的招标工程同类型工程（以该项目质量安全监督备案载明的人员为准）获得质量类或安全类良好记录的，计分标准如下：</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420" w:firstLineChars="200"/>
        <w:jc w:val="both"/>
        <w:textAlignment w:val="auto"/>
        <w:rPr>
          <w:rFonts w:hint="eastAsia" w:asciiTheme="minorEastAsia" w:hAnsiTheme="minorEastAsia" w:eastAsiaTheme="minorEastAsia" w:cstheme="minorEastAsia"/>
          <w:color w:val="auto"/>
          <w:spacing w:val="0"/>
          <w:kern w:val="0"/>
          <w:sz w:val="21"/>
          <w:szCs w:val="21"/>
          <w:lang w:val="en-US" w:eastAsia="zh-CN"/>
        </w:rPr>
      </w:pPr>
      <w:r>
        <w:rPr>
          <w:rFonts w:hint="eastAsia" w:asciiTheme="minorEastAsia" w:hAnsiTheme="minorEastAsia" w:eastAsiaTheme="minorEastAsia" w:cstheme="minorEastAsia"/>
          <w:color w:val="auto"/>
          <w:spacing w:val="0"/>
          <w:kern w:val="0"/>
          <w:sz w:val="21"/>
          <w:szCs w:val="21"/>
          <w:lang w:val="en-US" w:eastAsia="zh-CN"/>
        </w:rPr>
        <w:t>在获得省部级以上良好记录的工程中，担任项目经理的最高计</w:t>
      </w:r>
      <w:r>
        <w:rPr>
          <w:rFonts w:hint="eastAsia" w:asciiTheme="minorEastAsia" w:hAnsiTheme="minorEastAsia" w:eastAsiaTheme="minorEastAsia" w:cstheme="minorEastAsia"/>
          <w:strike w:val="0"/>
          <w:dstrike w:val="0"/>
          <w:color w:val="auto"/>
          <w:spacing w:val="0"/>
          <w:kern w:val="0"/>
          <w:sz w:val="21"/>
          <w:szCs w:val="21"/>
          <w:lang w:val="en-US" w:eastAsia="zh-CN"/>
        </w:rPr>
        <w:t>2</w:t>
      </w:r>
      <w:r>
        <w:rPr>
          <w:rFonts w:hint="eastAsia" w:asciiTheme="minorEastAsia" w:hAnsiTheme="minorEastAsia" w:eastAsiaTheme="minorEastAsia" w:cstheme="minorEastAsia"/>
          <w:color w:val="auto"/>
          <w:spacing w:val="0"/>
          <w:kern w:val="0"/>
          <w:sz w:val="21"/>
          <w:szCs w:val="21"/>
          <w:lang w:val="en-US" w:eastAsia="zh-CN"/>
        </w:rPr>
        <w:t>分，担任其他主要管理人员的每人最高计0.5分；在获得省级行业主管部门或市级人民政府良好记录的工程中，担任项目经理的最高计</w:t>
      </w:r>
      <w:r>
        <w:rPr>
          <w:rFonts w:hint="eastAsia" w:asciiTheme="minorEastAsia" w:hAnsiTheme="minorEastAsia" w:eastAsiaTheme="minorEastAsia" w:cstheme="minorEastAsia"/>
          <w:strike w:val="0"/>
          <w:dstrike w:val="0"/>
          <w:color w:val="auto"/>
          <w:spacing w:val="0"/>
          <w:kern w:val="0"/>
          <w:sz w:val="21"/>
          <w:szCs w:val="21"/>
          <w:lang w:val="en-US" w:eastAsia="zh-CN"/>
        </w:rPr>
        <w:t>1.5</w:t>
      </w:r>
      <w:r>
        <w:rPr>
          <w:rFonts w:hint="eastAsia" w:asciiTheme="minorEastAsia" w:hAnsiTheme="minorEastAsia" w:eastAsiaTheme="minorEastAsia" w:cstheme="minorEastAsia"/>
          <w:color w:val="auto"/>
          <w:spacing w:val="0"/>
          <w:kern w:val="0"/>
          <w:sz w:val="21"/>
          <w:szCs w:val="21"/>
          <w:lang w:val="en-US" w:eastAsia="zh-CN"/>
        </w:rPr>
        <w:t>分，担任其他主要管理人员的每人最高计0.25分；在获得市级行业主管部门良好记录的工程中，担任项目经理的计</w:t>
      </w:r>
      <w:r>
        <w:rPr>
          <w:rFonts w:hint="eastAsia" w:asciiTheme="minorEastAsia" w:hAnsiTheme="minorEastAsia" w:eastAsiaTheme="minorEastAsia" w:cstheme="minorEastAsia"/>
          <w:strike w:val="0"/>
          <w:dstrike w:val="0"/>
          <w:color w:val="auto"/>
          <w:spacing w:val="0"/>
          <w:kern w:val="0"/>
          <w:sz w:val="21"/>
          <w:szCs w:val="21"/>
          <w:lang w:val="en-US" w:eastAsia="zh-CN"/>
        </w:rPr>
        <w:t>1</w:t>
      </w:r>
      <w:r>
        <w:rPr>
          <w:rFonts w:hint="eastAsia" w:asciiTheme="minorEastAsia" w:hAnsiTheme="minorEastAsia" w:eastAsiaTheme="minorEastAsia" w:cstheme="minorEastAsia"/>
          <w:color w:val="auto"/>
          <w:spacing w:val="0"/>
          <w:kern w:val="0"/>
          <w:sz w:val="21"/>
          <w:szCs w:val="21"/>
          <w:lang w:val="en-US" w:eastAsia="zh-CN"/>
        </w:rPr>
        <w:t>分。以最高分计，不累加计算。（3.5分）</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420" w:firstLineChars="200"/>
        <w:jc w:val="both"/>
        <w:textAlignment w:val="auto"/>
        <w:rPr>
          <w:rFonts w:hint="eastAsia" w:asciiTheme="minorEastAsia" w:hAnsiTheme="minorEastAsia" w:eastAsiaTheme="minorEastAsia" w:cstheme="minorEastAsia"/>
          <w:color w:val="auto"/>
          <w:spacing w:val="0"/>
          <w:kern w:val="0"/>
          <w:sz w:val="21"/>
          <w:szCs w:val="21"/>
          <w:lang w:val="en-US" w:eastAsia="zh-CN"/>
        </w:rPr>
      </w:pPr>
      <w:r>
        <w:rPr>
          <w:rFonts w:hint="eastAsia" w:asciiTheme="minorEastAsia" w:hAnsiTheme="minorEastAsia" w:eastAsiaTheme="minorEastAsia" w:cstheme="minorEastAsia"/>
          <w:color w:val="auto"/>
          <w:spacing w:val="0"/>
          <w:kern w:val="0"/>
          <w:sz w:val="21"/>
          <w:szCs w:val="21"/>
          <w:lang w:val="en-US" w:eastAsia="zh-CN"/>
        </w:rPr>
        <w:t>②投标人在投标文件中载明的项目经理获得良好记录的，省部级以上最高计1.5分；省级行业主管部门或市级人民政府最高计1分；市级行业主管部门最高计0.5分。以最高分计，不累加计算。（1.5分）</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420" w:firstLineChars="200"/>
        <w:jc w:val="both"/>
        <w:textAlignment w:val="auto"/>
        <w:rPr>
          <w:rFonts w:hint="eastAsia" w:asciiTheme="minorEastAsia" w:hAnsiTheme="minorEastAsia" w:eastAsiaTheme="minorEastAsia" w:cstheme="minorEastAsia"/>
          <w:color w:val="auto"/>
          <w:spacing w:val="0"/>
          <w:kern w:val="0"/>
          <w:sz w:val="21"/>
          <w:szCs w:val="21"/>
          <w:lang w:val="en-US" w:eastAsia="zh-CN"/>
        </w:rPr>
      </w:pPr>
      <w:r>
        <w:rPr>
          <w:rFonts w:hint="eastAsia" w:asciiTheme="minorEastAsia" w:hAnsiTheme="minorEastAsia" w:eastAsiaTheme="minorEastAsia" w:cstheme="minorEastAsia"/>
          <w:color w:val="auto"/>
          <w:spacing w:val="0"/>
          <w:kern w:val="0"/>
          <w:sz w:val="21"/>
          <w:szCs w:val="21"/>
          <w:lang w:val="en-US" w:eastAsia="zh-CN"/>
        </w:rPr>
        <w:t>2.信用评价（15分）</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420" w:firstLineChars="200"/>
        <w:jc w:val="both"/>
        <w:textAlignment w:val="auto"/>
        <w:rPr>
          <w:rFonts w:hint="eastAsia" w:asciiTheme="minorEastAsia" w:hAnsiTheme="minorEastAsia" w:eastAsiaTheme="minorEastAsia" w:cstheme="minorEastAsia"/>
          <w:color w:val="auto"/>
          <w:spacing w:val="0"/>
          <w:kern w:val="0"/>
          <w:sz w:val="21"/>
          <w:szCs w:val="21"/>
          <w:lang w:val="en-US" w:eastAsia="zh-CN"/>
        </w:rPr>
      </w:pPr>
      <w:r>
        <w:rPr>
          <w:rFonts w:hint="eastAsia" w:asciiTheme="minorEastAsia" w:hAnsiTheme="minorEastAsia" w:eastAsiaTheme="minorEastAsia" w:cstheme="minorEastAsia"/>
          <w:color w:val="auto"/>
          <w:spacing w:val="0"/>
          <w:kern w:val="0"/>
          <w:sz w:val="21"/>
          <w:szCs w:val="21"/>
          <w:lang w:val="en-US" w:eastAsia="zh-CN"/>
        </w:rPr>
        <w:t>信用评价制度在我省招投标领域应用前，投标人信用评价统一计15分；信用评价制度实施后，另行制定执行。（15分）</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420" w:firstLineChars="200"/>
        <w:jc w:val="both"/>
        <w:textAlignment w:val="auto"/>
        <w:rPr>
          <w:rFonts w:hint="eastAsia" w:asciiTheme="minorEastAsia" w:hAnsiTheme="minorEastAsia" w:eastAsiaTheme="minorEastAsia" w:cstheme="minorEastAsia"/>
          <w:color w:val="auto"/>
          <w:spacing w:val="0"/>
          <w:kern w:val="0"/>
          <w:sz w:val="21"/>
          <w:szCs w:val="21"/>
          <w:lang w:val="en-US" w:eastAsia="zh-CN"/>
        </w:rPr>
      </w:pPr>
      <w:r>
        <w:rPr>
          <w:rFonts w:hint="eastAsia" w:asciiTheme="minorEastAsia" w:hAnsiTheme="minorEastAsia" w:eastAsiaTheme="minorEastAsia" w:cstheme="minorEastAsia"/>
          <w:color w:val="auto"/>
          <w:spacing w:val="0"/>
          <w:kern w:val="0"/>
          <w:sz w:val="21"/>
          <w:szCs w:val="21"/>
          <w:lang w:val="en-US" w:eastAsia="zh-CN"/>
        </w:rPr>
        <w:t>3.不良记录</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420" w:firstLineChars="200"/>
        <w:jc w:val="both"/>
        <w:textAlignment w:val="auto"/>
        <w:rPr>
          <w:rFonts w:hint="eastAsia" w:asciiTheme="minorEastAsia" w:hAnsiTheme="minorEastAsia" w:eastAsiaTheme="minorEastAsia" w:cstheme="minorEastAsia"/>
          <w:color w:val="auto"/>
          <w:spacing w:val="0"/>
          <w:kern w:val="0"/>
          <w:sz w:val="21"/>
          <w:szCs w:val="21"/>
          <w:lang w:val="en-US" w:eastAsia="zh-CN"/>
        </w:rPr>
      </w:pPr>
      <w:r>
        <w:rPr>
          <w:rFonts w:hint="eastAsia" w:asciiTheme="minorEastAsia" w:hAnsiTheme="minorEastAsia" w:eastAsiaTheme="minorEastAsia" w:cstheme="minorEastAsia"/>
          <w:color w:val="auto"/>
          <w:spacing w:val="0"/>
          <w:kern w:val="0"/>
          <w:sz w:val="21"/>
          <w:szCs w:val="21"/>
          <w:lang w:val="en-US" w:eastAsia="zh-CN"/>
        </w:rPr>
        <w:t>投标人及其在投标文件中载明的主要管理人员，近2年内存在围标串标、弄虚作假骗取中标、出借资质资格、挂靠、转包、发生质量安全事故等行政处罚不良记录的，每条扣5分；近1年存在除上述以外且与工程建设活动相关行政处罚不良记录的，每条扣2分。投标人资信扣至0分为止。</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422" w:firstLineChars="200"/>
        <w:jc w:val="both"/>
        <w:textAlignment w:val="auto"/>
        <w:rPr>
          <w:rFonts w:hint="eastAsia" w:asciiTheme="minorEastAsia" w:hAnsiTheme="minorEastAsia" w:eastAsiaTheme="minorEastAsia" w:cstheme="minorEastAsia"/>
          <w:b/>
          <w:color w:val="auto"/>
          <w:spacing w:val="0"/>
          <w:kern w:val="0"/>
          <w:sz w:val="21"/>
          <w:szCs w:val="21"/>
        </w:rPr>
      </w:pPr>
      <w:r>
        <w:rPr>
          <w:rFonts w:hint="eastAsia" w:asciiTheme="minorEastAsia" w:hAnsiTheme="minorEastAsia" w:eastAsiaTheme="minorEastAsia" w:cstheme="minorEastAsia"/>
          <w:b/>
          <w:color w:val="auto"/>
          <w:spacing w:val="0"/>
          <w:kern w:val="0"/>
          <w:sz w:val="21"/>
          <w:szCs w:val="21"/>
        </w:rPr>
        <w:t>（二）评审要求</w:t>
      </w:r>
    </w:p>
    <w:p>
      <w:pPr>
        <w:keepNext w:val="0"/>
        <w:keepLines w:val="0"/>
        <w:pageBreakBefore w:val="0"/>
        <w:widowControl w:val="0"/>
        <w:kinsoku/>
        <w:wordWrap/>
        <w:overflowPunct/>
        <w:topLinePunct w:val="0"/>
        <w:autoSpaceDE/>
        <w:autoSpaceDN/>
        <w:bidi w:val="0"/>
        <w:adjustRightInd/>
        <w:spacing w:line="578" w:lineRule="exact"/>
        <w:ind w:left="0" w:leftChars="0" w:firstLine="420" w:firstLineChars="200"/>
        <w:jc w:val="both"/>
        <w:textAlignment w:val="auto"/>
        <w:rPr>
          <w:rFonts w:hint="eastAsia" w:asciiTheme="minorEastAsia" w:hAnsiTheme="minorEastAsia" w:eastAsiaTheme="minorEastAsia" w:cstheme="minorEastAsia"/>
          <w:strike/>
          <w:dstrike w:val="0"/>
          <w:color w:val="auto"/>
          <w:spacing w:val="-6"/>
          <w:sz w:val="21"/>
          <w:szCs w:val="21"/>
          <w:lang w:eastAsia="zh-CN"/>
        </w:rPr>
      </w:pPr>
      <w:r>
        <w:rPr>
          <w:rFonts w:hint="eastAsia" w:asciiTheme="minorEastAsia" w:hAnsiTheme="minorEastAsia" w:eastAsiaTheme="minorEastAsia" w:cstheme="minorEastAsia"/>
          <w:strike w:val="0"/>
          <w:dstrike w:val="0"/>
          <w:color w:val="auto"/>
          <w:spacing w:val="0"/>
          <w:sz w:val="21"/>
          <w:szCs w:val="21"/>
        </w:rPr>
        <w:t>1</w:t>
      </w:r>
      <w:r>
        <w:rPr>
          <w:rFonts w:hint="eastAsia" w:asciiTheme="minorEastAsia" w:hAnsiTheme="minorEastAsia" w:eastAsiaTheme="minorEastAsia" w:cstheme="minorEastAsia"/>
          <w:b/>
          <w:strike w:val="0"/>
          <w:dstrike w:val="0"/>
          <w:color w:val="auto"/>
          <w:spacing w:val="0"/>
          <w:sz w:val="21"/>
          <w:szCs w:val="21"/>
          <w:lang w:val="en-US" w:eastAsia="zh-CN"/>
        </w:rPr>
        <w:t>.</w:t>
      </w:r>
      <w:r>
        <w:rPr>
          <w:rFonts w:hint="eastAsia" w:asciiTheme="minorEastAsia" w:hAnsiTheme="minorEastAsia" w:eastAsiaTheme="minorEastAsia" w:cstheme="minorEastAsia"/>
          <w:strike w:val="0"/>
          <w:dstrike w:val="0"/>
          <w:color w:val="auto"/>
          <w:spacing w:val="-6"/>
          <w:sz w:val="21"/>
          <w:szCs w:val="21"/>
        </w:rPr>
        <w:t>同类型工程是指结构相同的工程，一般不区分规模和层数</w:t>
      </w:r>
      <w:r>
        <w:rPr>
          <w:rFonts w:hint="eastAsia" w:asciiTheme="minorEastAsia" w:hAnsiTheme="minorEastAsia" w:eastAsiaTheme="minorEastAsia" w:cstheme="minorEastAsia"/>
          <w:strike w:val="0"/>
          <w:dstrike w:val="0"/>
          <w:color w:val="auto"/>
          <w:spacing w:val="-6"/>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420" w:firstLineChars="200"/>
        <w:jc w:val="both"/>
        <w:textAlignment w:val="auto"/>
        <w:rPr>
          <w:rFonts w:hint="eastAsia" w:asciiTheme="minorEastAsia" w:hAnsiTheme="minorEastAsia" w:eastAsiaTheme="minorEastAsia" w:cstheme="minorEastAsia"/>
          <w:strike w:val="0"/>
          <w:dstrike w:val="0"/>
          <w:color w:val="auto"/>
          <w:spacing w:val="0"/>
          <w:kern w:val="0"/>
          <w:sz w:val="21"/>
          <w:szCs w:val="21"/>
          <w:u w:val="none"/>
          <w:lang w:val="en-US" w:eastAsia="zh-CN"/>
        </w:rPr>
      </w:pPr>
      <w:r>
        <w:rPr>
          <w:rFonts w:hint="eastAsia" w:asciiTheme="minorEastAsia" w:hAnsiTheme="minorEastAsia" w:eastAsiaTheme="minorEastAsia" w:cstheme="minorEastAsia"/>
          <w:color w:val="auto"/>
          <w:spacing w:val="0"/>
          <w:sz w:val="21"/>
          <w:szCs w:val="21"/>
          <w:lang w:val="en-US" w:eastAsia="zh-CN"/>
        </w:rPr>
        <w:t>2</w:t>
      </w:r>
      <w:r>
        <w:rPr>
          <w:rFonts w:hint="eastAsia" w:asciiTheme="minorEastAsia" w:hAnsiTheme="minorEastAsia" w:eastAsiaTheme="minorEastAsia" w:cstheme="minorEastAsia"/>
          <w:color w:val="auto"/>
          <w:spacing w:val="0"/>
          <w:sz w:val="21"/>
          <w:szCs w:val="21"/>
        </w:rPr>
        <w:t>.</w:t>
      </w:r>
      <w:r>
        <w:rPr>
          <w:rFonts w:hint="eastAsia" w:asciiTheme="minorEastAsia" w:hAnsiTheme="minorEastAsia" w:eastAsiaTheme="minorEastAsia" w:cstheme="minorEastAsia"/>
          <w:color w:val="auto"/>
          <w:spacing w:val="0"/>
          <w:sz w:val="21"/>
          <w:szCs w:val="21"/>
          <w:lang w:val="en-US" w:eastAsia="zh-CN"/>
        </w:rPr>
        <w:t>良好记录划分等级的，从次等级起计分递减20%，即从次等级起分别按最高分值的80%、60%计分，以此类推；</w:t>
      </w:r>
      <w:r>
        <w:rPr>
          <w:rFonts w:hint="eastAsia" w:asciiTheme="minorEastAsia" w:hAnsiTheme="minorEastAsia" w:eastAsiaTheme="minorEastAsia" w:cstheme="minorEastAsia"/>
          <w:strike w:val="0"/>
          <w:dstrike w:val="0"/>
          <w:color w:val="auto"/>
          <w:spacing w:val="0"/>
          <w:kern w:val="0"/>
          <w:sz w:val="21"/>
          <w:szCs w:val="21"/>
          <w:u w:val="none"/>
          <w:lang w:val="en-US" w:eastAsia="zh-CN"/>
        </w:rPr>
        <w:t>在建筑行业内具有较强影响力的协会奖项荣誉，按同级行业主管部门计分分值的50%至70%之间的整数作为权重进行良好记录计分，具体权重由招标人自行确定并在招标文件中载明。省级以上人民政府及有关行业主管部门另有规定的，从其规定。</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420" w:firstLineChars="200"/>
        <w:jc w:val="both"/>
        <w:textAlignment w:val="auto"/>
        <w:rPr>
          <w:rFonts w:hint="eastAsia" w:asciiTheme="minorEastAsia" w:hAnsiTheme="minorEastAsia" w:eastAsiaTheme="minorEastAsia" w:cstheme="minorEastAsia"/>
          <w:strike w:val="0"/>
          <w:dstrike w:val="0"/>
          <w:color w:val="auto"/>
          <w:spacing w:val="0"/>
          <w:kern w:val="0"/>
          <w:sz w:val="21"/>
          <w:szCs w:val="21"/>
          <w:u w:val="none"/>
          <w:lang w:val="en-US" w:eastAsia="zh-CN"/>
        </w:rPr>
      </w:pPr>
      <w:r>
        <w:rPr>
          <w:rFonts w:hint="eastAsia" w:asciiTheme="minorEastAsia" w:hAnsiTheme="minorEastAsia" w:eastAsiaTheme="minorEastAsia" w:cstheme="minorEastAsia"/>
          <w:color w:val="auto"/>
          <w:spacing w:val="0"/>
          <w:sz w:val="21"/>
          <w:szCs w:val="21"/>
          <w:lang w:val="en-US" w:eastAsia="zh-CN"/>
        </w:rPr>
        <w:t>3.良好记录的认定时限不得超过其评选周期，超过认定时限的良好记录不计分。</w:t>
      </w:r>
    </w:p>
    <w:p>
      <w:pPr>
        <w:keepNext w:val="0"/>
        <w:keepLines w:val="0"/>
        <w:pageBreakBefore w:val="0"/>
        <w:widowControl w:val="0"/>
        <w:kinsoku/>
        <w:wordWrap/>
        <w:overflowPunct/>
        <w:topLinePunct w:val="0"/>
        <w:autoSpaceDE/>
        <w:autoSpaceDN/>
        <w:bidi w:val="0"/>
        <w:adjustRightInd/>
        <w:spacing w:line="578" w:lineRule="exact"/>
        <w:ind w:left="0" w:leftChars="0" w:firstLine="420" w:firstLineChars="200"/>
        <w:jc w:val="both"/>
        <w:textAlignment w:val="auto"/>
        <w:rPr>
          <w:rFonts w:hint="eastAsia" w:asciiTheme="minorEastAsia" w:hAnsiTheme="minorEastAsia" w:eastAsiaTheme="minorEastAsia" w:cstheme="minorEastAsia"/>
          <w:color w:val="auto"/>
          <w:spacing w:val="0"/>
          <w:kern w:val="0"/>
          <w:sz w:val="21"/>
          <w:szCs w:val="21"/>
          <w:u w:val="none"/>
          <w:lang w:val="en-US" w:eastAsia="zh-CN"/>
        </w:rPr>
      </w:pPr>
      <w:r>
        <w:rPr>
          <w:rFonts w:hint="eastAsia" w:asciiTheme="minorEastAsia" w:hAnsiTheme="minorEastAsia" w:eastAsiaTheme="minorEastAsia" w:cstheme="minorEastAsia"/>
          <w:color w:val="auto"/>
          <w:spacing w:val="0"/>
          <w:kern w:val="0"/>
          <w:sz w:val="21"/>
          <w:szCs w:val="21"/>
          <w:u w:val="none"/>
          <w:lang w:val="en-US" w:eastAsia="zh-CN"/>
        </w:rPr>
        <w:t>4.</w:t>
      </w:r>
      <w:r>
        <w:rPr>
          <w:rFonts w:hint="eastAsia" w:asciiTheme="minorEastAsia" w:hAnsiTheme="minorEastAsia" w:eastAsiaTheme="minorEastAsia" w:cstheme="minorEastAsia"/>
          <w:color w:val="auto"/>
          <w:spacing w:val="0"/>
          <w:sz w:val="21"/>
          <w:szCs w:val="21"/>
          <w:lang w:eastAsia="zh-CN"/>
        </w:rPr>
        <w:t>投标人和主要管理人员资信</w:t>
      </w:r>
      <w:r>
        <w:rPr>
          <w:rFonts w:hint="eastAsia" w:asciiTheme="minorEastAsia" w:hAnsiTheme="minorEastAsia" w:eastAsiaTheme="minorEastAsia" w:cstheme="minorEastAsia"/>
          <w:color w:val="auto"/>
          <w:spacing w:val="0"/>
          <w:sz w:val="21"/>
          <w:szCs w:val="21"/>
        </w:rPr>
        <w:t>时间节点的计算，应当以投标文件</w:t>
      </w:r>
      <w:r>
        <w:rPr>
          <w:rFonts w:hint="eastAsia" w:asciiTheme="minorEastAsia" w:hAnsiTheme="minorEastAsia" w:eastAsiaTheme="minorEastAsia" w:cstheme="minorEastAsia"/>
          <w:color w:val="auto"/>
          <w:spacing w:val="0"/>
          <w:sz w:val="21"/>
          <w:szCs w:val="21"/>
          <w:lang w:eastAsia="zh-CN"/>
        </w:rPr>
        <w:t>提交</w:t>
      </w:r>
      <w:r>
        <w:rPr>
          <w:rFonts w:hint="eastAsia" w:asciiTheme="minorEastAsia" w:hAnsiTheme="minorEastAsia" w:eastAsiaTheme="minorEastAsia" w:cstheme="minorEastAsia"/>
          <w:color w:val="auto"/>
          <w:spacing w:val="0"/>
          <w:sz w:val="21"/>
          <w:szCs w:val="21"/>
        </w:rPr>
        <w:t>截止之日向前递推计算。</w:t>
      </w:r>
    </w:p>
    <w:p>
      <w:pPr>
        <w:keepNext w:val="0"/>
        <w:keepLines w:val="0"/>
        <w:pageBreakBefore w:val="0"/>
        <w:widowControl w:val="0"/>
        <w:kinsoku/>
        <w:wordWrap/>
        <w:overflowPunct/>
        <w:topLinePunct w:val="0"/>
        <w:autoSpaceDE/>
        <w:autoSpaceDN/>
        <w:bidi w:val="0"/>
        <w:adjustRightInd/>
        <w:spacing w:line="578" w:lineRule="exact"/>
        <w:ind w:left="0" w:leftChars="0" w:firstLine="420" w:firstLineChars="200"/>
        <w:jc w:val="both"/>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lang w:val="en-US" w:eastAsia="zh-CN"/>
        </w:rPr>
        <w:t>5</w:t>
      </w:r>
      <w:r>
        <w:rPr>
          <w:rFonts w:hint="eastAsia" w:asciiTheme="minorEastAsia" w:hAnsiTheme="minorEastAsia" w:eastAsiaTheme="minorEastAsia" w:cstheme="minorEastAsia"/>
          <w:color w:val="auto"/>
          <w:spacing w:val="0"/>
          <w:sz w:val="21"/>
          <w:szCs w:val="21"/>
        </w:rPr>
        <w:t>.</w:t>
      </w:r>
      <w:r>
        <w:rPr>
          <w:rFonts w:hint="eastAsia" w:asciiTheme="minorEastAsia" w:hAnsiTheme="minorEastAsia" w:eastAsiaTheme="minorEastAsia" w:cstheme="minorEastAsia"/>
          <w:color w:val="auto"/>
          <w:spacing w:val="0"/>
          <w:kern w:val="0"/>
          <w:sz w:val="21"/>
          <w:szCs w:val="21"/>
          <w:u w:val="none"/>
          <w:lang w:val="en-US" w:eastAsia="zh-CN"/>
        </w:rPr>
        <w:t>本办法所指的良好和不良记录是已经国家、我省相关信用信息公示平台或者建筑市场监管公共服务平台公布的工程建设领域信用信息。</w:t>
      </w:r>
    </w:p>
    <w:p>
      <w:pPr>
        <w:keepNext w:val="0"/>
        <w:keepLines w:val="0"/>
        <w:pageBreakBefore w:val="0"/>
        <w:widowControl w:val="0"/>
        <w:kinsoku/>
        <w:wordWrap/>
        <w:overflowPunct/>
        <w:topLinePunct w:val="0"/>
        <w:autoSpaceDE/>
        <w:autoSpaceDN/>
        <w:bidi w:val="0"/>
        <w:adjustRightInd/>
        <w:spacing w:line="578" w:lineRule="exact"/>
        <w:ind w:left="0" w:leftChars="0" w:firstLine="420" w:firstLineChars="200"/>
        <w:jc w:val="both"/>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lang w:val="en-US" w:eastAsia="zh-CN"/>
        </w:rPr>
        <w:t>6</w:t>
      </w:r>
      <w:r>
        <w:rPr>
          <w:rFonts w:hint="eastAsia" w:asciiTheme="minorEastAsia" w:hAnsiTheme="minorEastAsia" w:eastAsiaTheme="minorEastAsia" w:cstheme="minorEastAsia"/>
          <w:color w:val="auto"/>
          <w:spacing w:val="0"/>
          <w:sz w:val="21"/>
          <w:szCs w:val="21"/>
        </w:rPr>
        <w:t>.投标人应将评审内容需要的证书、证件的复印件清晰的编入投标文件</w:t>
      </w:r>
      <w:r>
        <w:rPr>
          <w:rFonts w:hint="eastAsia" w:asciiTheme="minorEastAsia" w:hAnsiTheme="minorEastAsia" w:eastAsiaTheme="minorEastAsia" w:cstheme="minorEastAsia"/>
          <w:color w:val="auto"/>
          <w:spacing w:val="0"/>
          <w:sz w:val="21"/>
          <w:szCs w:val="21"/>
          <w:lang w:eastAsia="zh-CN"/>
        </w:rPr>
        <w:t>，</w:t>
      </w:r>
      <w:r>
        <w:rPr>
          <w:rFonts w:hint="eastAsia" w:asciiTheme="minorEastAsia" w:hAnsiTheme="minorEastAsia" w:eastAsiaTheme="minorEastAsia" w:cstheme="minorEastAsia"/>
          <w:color w:val="auto"/>
          <w:spacing w:val="0"/>
          <w:sz w:val="21"/>
          <w:szCs w:val="21"/>
        </w:rPr>
        <w:t>加盖单位公章</w:t>
      </w:r>
      <w:r>
        <w:rPr>
          <w:rFonts w:hint="eastAsia" w:asciiTheme="minorEastAsia" w:hAnsiTheme="minorEastAsia" w:eastAsiaTheme="minorEastAsia" w:cstheme="minorEastAsia"/>
          <w:color w:val="auto"/>
          <w:spacing w:val="0"/>
          <w:sz w:val="21"/>
          <w:szCs w:val="21"/>
          <w:lang w:eastAsia="zh-CN"/>
        </w:rPr>
        <w:t>并对真实性负责</w:t>
      </w:r>
      <w:r>
        <w:rPr>
          <w:rFonts w:hint="eastAsia" w:asciiTheme="minorEastAsia" w:hAnsiTheme="minorEastAsia" w:eastAsiaTheme="minorEastAsia" w:cstheme="minorEastAsia"/>
          <w:color w:val="auto"/>
          <w:spacing w:val="0"/>
          <w:sz w:val="21"/>
          <w:szCs w:val="21"/>
        </w:rPr>
        <w:t>。</w:t>
      </w:r>
    </w:p>
    <w:p>
      <w:pPr>
        <w:keepNext w:val="0"/>
        <w:keepLines w:val="0"/>
        <w:pageBreakBefore w:val="0"/>
        <w:widowControl w:val="0"/>
        <w:kinsoku/>
        <w:wordWrap/>
        <w:overflowPunct/>
        <w:topLinePunct w:val="0"/>
        <w:autoSpaceDE/>
        <w:autoSpaceDN/>
        <w:bidi w:val="0"/>
        <w:adjustRightInd/>
        <w:spacing w:line="578" w:lineRule="exact"/>
        <w:ind w:left="0" w:leftChars="0" w:firstLine="420" w:firstLineChars="200"/>
        <w:jc w:val="both"/>
        <w:textAlignment w:val="auto"/>
        <w:rPr>
          <w:rFonts w:hint="eastAsia" w:asciiTheme="minorEastAsia" w:hAnsiTheme="minorEastAsia" w:eastAsiaTheme="minorEastAsia" w:cstheme="minorEastAsia"/>
          <w:color w:val="auto"/>
          <w:spacing w:val="0"/>
          <w:kern w:val="0"/>
          <w:sz w:val="21"/>
          <w:szCs w:val="21"/>
          <w:lang w:eastAsia="zh-CN"/>
        </w:rPr>
      </w:pPr>
      <w:r>
        <w:rPr>
          <w:rFonts w:hint="eastAsia" w:asciiTheme="minorEastAsia" w:hAnsiTheme="minorEastAsia" w:eastAsiaTheme="minorEastAsia" w:cstheme="minorEastAsia"/>
          <w:color w:val="auto"/>
          <w:spacing w:val="0"/>
          <w:sz w:val="21"/>
          <w:szCs w:val="21"/>
          <w:lang w:val="en-US" w:eastAsia="zh-CN"/>
        </w:rPr>
        <w:t>7</w:t>
      </w:r>
      <w:r>
        <w:rPr>
          <w:rFonts w:hint="eastAsia" w:asciiTheme="minorEastAsia" w:hAnsiTheme="minorEastAsia" w:eastAsiaTheme="minorEastAsia" w:cstheme="minorEastAsia"/>
          <w:color w:val="auto"/>
          <w:spacing w:val="0"/>
          <w:sz w:val="21"/>
          <w:szCs w:val="21"/>
        </w:rPr>
        <w:t>.</w:t>
      </w:r>
      <w:r>
        <w:rPr>
          <w:rFonts w:hint="eastAsia" w:asciiTheme="minorEastAsia" w:hAnsiTheme="minorEastAsia" w:eastAsiaTheme="minorEastAsia" w:cstheme="minorEastAsia"/>
          <w:color w:val="auto"/>
          <w:spacing w:val="0"/>
          <w:kern w:val="0"/>
          <w:sz w:val="21"/>
          <w:szCs w:val="21"/>
          <w:lang w:eastAsia="zh-CN"/>
        </w:rPr>
        <w:t>主要管理人员</w:t>
      </w:r>
      <w:r>
        <w:rPr>
          <w:rFonts w:hint="eastAsia" w:asciiTheme="minorEastAsia" w:hAnsiTheme="minorEastAsia" w:eastAsiaTheme="minorEastAsia" w:cstheme="minorEastAsia"/>
          <w:strike w:val="0"/>
          <w:dstrike w:val="0"/>
          <w:color w:val="auto"/>
          <w:spacing w:val="0"/>
          <w:kern w:val="0"/>
          <w:sz w:val="21"/>
          <w:szCs w:val="21"/>
          <w:lang w:eastAsia="zh-CN"/>
        </w:rPr>
        <w:t>是否有在建工程，应</w:t>
      </w:r>
      <w:r>
        <w:rPr>
          <w:rFonts w:hint="eastAsia" w:asciiTheme="minorEastAsia" w:hAnsiTheme="minorEastAsia" w:eastAsiaTheme="minorEastAsia" w:cstheme="minorEastAsia"/>
          <w:color w:val="auto"/>
          <w:spacing w:val="0"/>
          <w:kern w:val="0"/>
          <w:sz w:val="21"/>
          <w:szCs w:val="21"/>
          <w:lang w:eastAsia="zh-CN"/>
        </w:rPr>
        <w:t>以</w:t>
      </w:r>
      <w:r>
        <w:rPr>
          <w:rFonts w:hint="eastAsia" w:asciiTheme="minorEastAsia" w:hAnsiTheme="minorEastAsia" w:eastAsiaTheme="minorEastAsia" w:cstheme="minorEastAsia"/>
          <w:color w:val="auto"/>
          <w:spacing w:val="0"/>
          <w:kern w:val="0"/>
          <w:sz w:val="21"/>
          <w:szCs w:val="21"/>
        </w:rPr>
        <w:t>相关</w:t>
      </w:r>
      <w:r>
        <w:rPr>
          <w:rFonts w:hint="eastAsia" w:asciiTheme="minorEastAsia" w:hAnsiTheme="minorEastAsia" w:eastAsiaTheme="minorEastAsia" w:cstheme="minorEastAsia"/>
          <w:color w:val="auto"/>
          <w:spacing w:val="0"/>
          <w:kern w:val="0"/>
          <w:sz w:val="21"/>
          <w:szCs w:val="21"/>
          <w:lang w:eastAsia="zh-CN"/>
        </w:rPr>
        <w:t>行业主管部门</w:t>
      </w:r>
      <w:r>
        <w:rPr>
          <w:rFonts w:hint="eastAsia" w:asciiTheme="minorEastAsia" w:hAnsiTheme="minorEastAsia" w:eastAsiaTheme="minorEastAsia" w:cstheme="minorEastAsia"/>
          <w:color w:val="auto"/>
          <w:spacing w:val="0"/>
          <w:kern w:val="0"/>
          <w:sz w:val="21"/>
          <w:szCs w:val="21"/>
        </w:rPr>
        <w:t>备案</w:t>
      </w:r>
      <w:r>
        <w:rPr>
          <w:rFonts w:hint="eastAsia" w:asciiTheme="minorEastAsia" w:hAnsiTheme="minorEastAsia" w:eastAsiaTheme="minorEastAsia" w:cstheme="minorEastAsia"/>
          <w:color w:val="auto"/>
          <w:spacing w:val="0"/>
          <w:kern w:val="0"/>
          <w:sz w:val="21"/>
          <w:szCs w:val="21"/>
          <w:lang w:eastAsia="zh-CN"/>
        </w:rPr>
        <w:t>或者监管公共服务平台的记录为依据</w:t>
      </w:r>
      <w:r>
        <w:rPr>
          <w:rFonts w:hint="eastAsia" w:asciiTheme="minorEastAsia" w:hAnsiTheme="minorEastAsia" w:eastAsiaTheme="minorEastAsia" w:cstheme="minorEastAsia"/>
          <w:color w:val="auto"/>
          <w:spacing w:val="0"/>
          <w:kern w:val="0"/>
          <w:sz w:val="21"/>
          <w:szCs w:val="21"/>
        </w:rPr>
        <w:t>。</w:t>
      </w:r>
    </w:p>
    <w:p>
      <w:pPr>
        <w:keepNext w:val="0"/>
        <w:keepLines w:val="0"/>
        <w:pageBreakBefore w:val="0"/>
        <w:widowControl w:val="0"/>
        <w:kinsoku/>
        <w:wordWrap/>
        <w:overflowPunct/>
        <w:topLinePunct w:val="0"/>
        <w:autoSpaceDE/>
        <w:autoSpaceDN/>
        <w:bidi w:val="0"/>
        <w:adjustRightInd/>
        <w:spacing w:line="578" w:lineRule="exact"/>
        <w:ind w:left="0" w:leftChars="0" w:firstLine="420" w:firstLineChars="200"/>
        <w:jc w:val="both"/>
        <w:textAlignment w:val="auto"/>
        <w:rPr>
          <w:rFonts w:hint="eastAsia" w:asciiTheme="minorEastAsia" w:hAnsiTheme="minorEastAsia" w:eastAsiaTheme="minorEastAsia" w:cstheme="minorEastAsia"/>
          <w:color w:val="auto"/>
          <w:spacing w:val="0"/>
          <w:kern w:val="0"/>
          <w:sz w:val="21"/>
          <w:szCs w:val="21"/>
          <w:lang w:eastAsia="zh-CN"/>
        </w:rPr>
      </w:pPr>
      <w:r>
        <w:rPr>
          <w:rFonts w:hint="eastAsia" w:asciiTheme="minorEastAsia" w:hAnsiTheme="minorEastAsia" w:eastAsiaTheme="minorEastAsia" w:cstheme="minorEastAsia"/>
          <w:color w:val="auto"/>
          <w:spacing w:val="0"/>
          <w:kern w:val="0"/>
          <w:sz w:val="21"/>
          <w:szCs w:val="21"/>
          <w:lang w:val="en-US" w:eastAsia="zh-CN"/>
        </w:rPr>
        <w:t>8</w:t>
      </w:r>
      <w:r>
        <w:rPr>
          <w:rFonts w:hint="eastAsia" w:asciiTheme="minorEastAsia" w:hAnsiTheme="minorEastAsia" w:eastAsiaTheme="minorEastAsia" w:cstheme="minorEastAsia"/>
          <w:color w:val="auto"/>
          <w:spacing w:val="0"/>
          <w:kern w:val="0"/>
          <w:sz w:val="21"/>
          <w:szCs w:val="21"/>
        </w:rPr>
        <w:t>.本办法</w:t>
      </w:r>
      <w:r>
        <w:rPr>
          <w:rFonts w:hint="eastAsia" w:asciiTheme="minorEastAsia" w:hAnsiTheme="minorEastAsia" w:eastAsiaTheme="minorEastAsia" w:cstheme="minorEastAsia"/>
          <w:color w:val="auto"/>
          <w:spacing w:val="0"/>
          <w:kern w:val="0"/>
          <w:sz w:val="21"/>
          <w:szCs w:val="21"/>
          <w:lang w:eastAsia="zh-CN"/>
        </w:rPr>
        <w:t>所指</w:t>
      </w:r>
      <w:r>
        <w:rPr>
          <w:rFonts w:hint="eastAsia" w:asciiTheme="minorEastAsia" w:hAnsiTheme="minorEastAsia" w:eastAsiaTheme="minorEastAsia" w:cstheme="minorEastAsia"/>
          <w:color w:val="auto"/>
          <w:spacing w:val="0"/>
          <w:kern w:val="0"/>
          <w:sz w:val="21"/>
          <w:szCs w:val="21"/>
        </w:rPr>
        <w:t>在建工程是指主体工程未竣工的工程</w:t>
      </w:r>
      <w:r>
        <w:rPr>
          <w:rFonts w:hint="eastAsia" w:asciiTheme="minorEastAsia" w:hAnsiTheme="minorEastAsia" w:eastAsiaTheme="minorEastAsia" w:cstheme="minorEastAsia"/>
          <w:color w:val="auto"/>
          <w:spacing w:val="0"/>
          <w:kern w:val="0"/>
          <w:sz w:val="21"/>
          <w:szCs w:val="21"/>
          <w:lang w:eastAsia="zh-CN"/>
        </w:rPr>
        <w:t>，因非承包方原因致使工程项目停工超过120天（含），经建设单位同意的除外</w:t>
      </w:r>
      <w:r>
        <w:rPr>
          <w:rFonts w:hint="eastAsia" w:asciiTheme="minorEastAsia" w:hAnsiTheme="minorEastAsia" w:eastAsiaTheme="minorEastAsia" w:cstheme="minorEastAsia"/>
          <w:color w:val="auto"/>
          <w:spacing w:val="0"/>
          <w:kern w:val="0"/>
          <w:sz w:val="21"/>
          <w:szCs w:val="21"/>
        </w:rPr>
        <w:t>。</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420" w:firstLineChars="200"/>
        <w:jc w:val="both"/>
        <w:textAlignment w:val="auto"/>
        <w:rPr>
          <w:rFonts w:hint="eastAsia" w:asciiTheme="minorEastAsia" w:hAnsiTheme="minorEastAsia" w:eastAsiaTheme="minorEastAsia" w:cstheme="minorEastAsia"/>
          <w:b w:val="0"/>
          <w:bCs/>
          <w:color w:val="auto"/>
          <w:spacing w:val="0"/>
          <w:kern w:val="0"/>
          <w:sz w:val="21"/>
          <w:szCs w:val="21"/>
        </w:rPr>
      </w:pPr>
      <w:r>
        <w:rPr>
          <w:rFonts w:hint="eastAsia" w:asciiTheme="minorEastAsia" w:hAnsiTheme="minorEastAsia" w:eastAsiaTheme="minorEastAsia" w:cstheme="minorEastAsia"/>
          <w:b w:val="0"/>
          <w:bCs/>
          <w:color w:val="auto"/>
          <w:spacing w:val="0"/>
          <w:kern w:val="0"/>
          <w:sz w:val="21"/>
          <w:szCs w:val="21"/>
        </w:rPr>
        <w:t>五、汇总</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420" w:firstLineChars="200"/>
        <w:jc w:val="both"/>
        <w:textAlignment w:val="auto"/>
        <w:rPr>
          <w:rFonts w:hint="eastAsia" w:asciiTheme="minorEastAsia" w:hAnsiTheme="minorEastAsia" w:eastAsiaTheme="minorEastAsia" w:cstheme="minorEastAsia"/>
          <w:color w:val="auto"/>
          <w:spacing w:val="0"/>
          <w:kern w:val="0"/>
          <w:sz w:val="21"/>
          <w:szCs w:val="21"/>
        </w:rPr>
      </w:pPr>
      <w:r>
        <w:rPr>
          <w:rFonts w:hint="eastAsia" w:asciiTheme="minorEastAsia" w:hAnsiTheme="minorEastAsia" w:eastAsiaTheme="minorEastAsia" w:cstheme="minorEastAsia"/>
          <w:color w:val="auto"/>
          <w:spacing w:val="0"/>
          <w:kern w:val="0"/>
          <w:sz w:val="21"/>
          <w:szCs w:val="21"/>
        </w:rPr>
        <w:t>汇总投标</w:t>
      </w:r>
      <w:r>
        <w:rPr>
          <w:rFonts w:hint="eastAsia" w:asciiTheme="minorEastAsia" w:hAnsiTheme="minorEastAsia" w:eastAsiaTheme="minorEastAsia" w:cstheme="minorEastAsia"/>
          <w:color w:val="auto"/>
          <w:spacing w:val="0"/>
          <w:sz w:val="21"/>
          <w:szCs w:val="21"/>
        </w:rPr>
        <w:t>报价得分、施工组织设计得分和投标人资信得分</w:t>
      </w:r>
      <w:r>
        <w:rPr>
          <w:rFonts w:hint="eastAsia" w:asciiTheme="minorEastAsia" w:hAnsiTheme="minorEastAsia" w:eastAsiaTheme="minorEastAsia" w:cstheme="minorEastAsia"/>
          <w:color w:val="auto"/>
          <w:spacing w:val="0"/>
          <w:kern w:val="0"/>
          <w:sz w:val="21"/>
          <w:szCs w:val="21"/>
        </w:rPr>
        <w:t>即为投标人的总得分。</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420" w:firstLineChars="200"/>
        <w:jc w:val="both"/>
        <w:textAlignment w:val="auto"/>
        <w:rPr>
          <w:rFonts w:hint="eastAsia" w:asciiTheme="minorEastAsia" w:hAnsiTheme="minorEastAsia" w:eastAsiaTheme="minorEastAsia" w:cstheme="minorEastAsia"/>
          <w:color w:val="auto"/>
          <w:spacing w:val="0"/>
          <w:kern w:val="0"/>
          <w:sz w:val="21"/>
          <w:szCs w:val="21"/>
        </w:rPr>
      </w:pPr>
      <w:r>
        <w:rPr>
          <w:rFonts w:hint="eastAsia" w:asciiTheme="minorEastAsia" w:hAnsiTheme="minorEastAsia" w:eastAsiaTheme="minorEastAsia" w:cstheme="minorEastAsia"/>
          <w:color w:val="auto"/>
          <w:spacing w:val="0"/>
          <w:kern w:val="0"/>
          <w:sz w:val="21"/>
          <w:szCs w:val="21"/>
        </w:rPr>
        <w:t>评标委员会按得分从高到低的顺序向招标人推荐中标候选人，得分相同时投标报价低的排名在前，招标人根据评标委员会的评标报告，按照招标文件规定的定标方法从推荐的中标候选人中确定中标人，或评标委员会按授权直接确定中标人。中标候选人以外的投标人不得确定为中标人。</w:t>
      </w:r>
    </w:p>
    <w:p>
      <w:pPr>
        <w:adjustRightInd w:val="0"/>
        <w:snapToGrid w:val="0"/>
        <w:spacing w:line="360" w:lineRule="auto"/>
        <w:ind w:firstLine="420" w:firstLineChars="200"/>
        <w:jc w:val="left"/>
      </w:pPr>
      <w:r>
        <w:br w:type="page"/>
      </w:r>
    </w:p>
    <w:bookmarkEnd w:id="51"/>
    <w:p>
      <w:pPr>
        <w:tabs>
          <w:tab w:val="left" w:pos="2835"/>
        </w:tabs>
        <w:adjustRightInd w:val="0"/>
        <w:snapToGrid w:val="0"/>
        <w:spacing w:line="360" w:lineRule="auto"/>
        <w:jc w:val="center"/>
        <w:outlineLvl w:val="0"/>
        <w:rPr>
          <w:rFonts w:ascii="黑体" w:eastAsia="黑体"/>
          <w:b/>
          <w:kern w:val="0"/>
          <w:sz w:val="32"/>
          <w:szCs w:val="32"/>
        </w:rPr>
      </w:pPr>
      <w:r>
        <w:rPr>
          <w:rFonts w:hint="eastAsia" w:ascii="黑体" w:eastAsia="黑体"/>
          <w:b/>
          <w:kern w:val="0"/>
          <w:sz w:val="32"/>
          <w:szCs w:val="32"/>
        </w:rPr>
        <w:t>第四章  合同条款及格式</w:t>
      </w:r>
    </w:p>
    <w:p>
      <w:pPr>
        <w:pStyle w:val="5"/>
        <w:spacing w:line="360" w:lineRule="auto"/>
        <w:jc w:val="center"/>
        <w:rPr>
          <w:rFonts w:asciiTheme="minorEastAsia" w:hAnsiTheme="minorEastAsia" w:eastAsiaTheme="minorEastAsia"/>
          <w:b w:val="0"/>
          <w:sz w:val="21"/>
          <w:szCs w:val="21"/>
        </w:rPr>
      </w:pPr>
      <w:permStart w:id="60" w:edGrp="everyone"/>
      <w:r>
        <w:rPr>
          <w:rFonts w:ascii="黑体" w:eastAsia="黑体"/>
          <w:b w:val="0"/>
          <w:kern w:val="0"/>
        </w:rPr>
        <w:t xml:space="preserve"> </w:t>
      </w:r>
      <w:r>
        <w:rPr>
          <w:rFonts w:hint="eastAsia" w:asciiTheme="minorEastAsia" w:hAnsiTheme="minorEastAsia" w:eastAsiaTheme="minorEastAsia"/>
          <w:sz w:val="21"/>
          <w:szCs w:val="21"/>
        </w:rPr>
        <w:t>第一部分 合同协议书</w:t>
      </w:r>
    </w:p>
    <w:p>
      <w:pPr>
        <w:spacing w:line="360" w:lineRule="auto"/>
        <w:rPr>
          <w:rFonts w:asciiTheme="minorEastAsia" w:hAnsiTheme="minorEastAsia"/>
          <w:b/>
          <w:szCs w:val="21"/>
          <w:u w:val="single"/>
        </w:rPr>
      </w:pPr>
      <w:r>
        <w:rPr>
          <w:rFonts w:hint="eastAsia" w:asciiTheme="minorEastAsia" w:hAnsiTheme="minorEastAsia"/>
          <w:b/>
          <w:szCs w:val="21"/>
        </w:rPr>
        <w:t>发包人（全称）：</w:t>
      </w:r>
      <w:r>
        <w:rPr>
          <w:rFonts w:hint="eastAsia" w:asciiTheme="minorEastAsia" w:hAnsiTheme="minorEastAsia"/>
          <w:b/>
          <w:szCs w:val="21"/>
          <w:u w:val="single"/>
        </w:rPr>
        <w:t xml:space="preserve">                                </w:t>
      </w:r>
    </w:p>
    <w:p>
      <w:pPr>
        <w:spacing w:line="360" w:lineRule="auto"/>
        <w:rPr>
          <w:rFonts w:asciiTheme="minorEastAsia" w:hAnsiTheme="minorEastAsia"/>
          <w:b/>
          <w:szCs w:val="21"/>
          <w:u w:val="single"/>
        </w:rPr>
      </w:pPr>
      <w:r>
        <w:rPr>
          <w:rFonts w:hint="eastAsia" w:asciiTheme="minorEastAsia" w:hAnsiTheme="minorEastAsia"/>
          <w:b/>
          <w:szCs w:val="21"/>
        </w:rPr>
        <w:t>承包人（全称）：</w:t>
      </w:r>
      <w:r>
        <w:rPr>
          <w:rFonts w:hint="eastAsia" w:asciiTheme="minorEastAsia" w:hAnsiTheme="minorEastAsia"/>
          <w:b/>
          <w:szCs w:val="21"/>
          <w:u w:val="single"/>
        </w:rPr>
        <w:t xml:space="preserve">                               </w:t>
      </w:r>
    </w:p>
    <w:p>
      <w:pPr>
        <w:spacing w:line="360" w:lineRule="auto"/>
        <w:ind w:firstLine="420" w:firstLineChars="200"/>
        <w:rPr>
          <w:rFonts w:asciiTheme="minorEastAsia" w:hAnsiTheme="minorEastAsia"/>
          <w:szCs w:val="21"/>
        </w:rPr>
      </w:pPr>
      <w:r>
        <w:rPr>
          <w:rFonts w:hint="eastAsia" w:asciiTheme="minorEastAsia" w:hAnsiTheme="minorEastAsia"/>
          <w:szCs w:val="21"/>
        </w:rPr>
        <w:t>根据《中华人民共和国民法典》、《中华人民共和国建筑法》及有关法律规定，遵循平等、自愿、公平和诚实信用的原则，双方就</w:t>
      </w:r>
    </w:p>
    <w:p>
      <w:pPr>
        <w:spacing w:line="360" w:lineRule="auto"/>
        <w:rPr>
          <w:rFonts w:asciiTheme="minorEastAsia" w:hAnsiTheme="minorEastAsia"/>
          <w:szCs w:val="21"/>
        </w:rPr>
      </w:pPr>
      <w:r>
        <w:rPr>
          <w:rFonts w:hint="eastAsia" w:asciiTheme="minorEastAsia" w:hAnsiTheme="minorEastAsia"/>
          <w:szCs w:val="21"/>
          <w:u w:val="single"/>
        </w:rPr>
        <w:t xml:space="preserve">                       </w:t>
      </w:r>
      <w:r>
        <w:rPr>
          <w:rFonts w:hint="eastAsia" w:asciiTheme="minorEastAsia" w:hAnsiTheme="minorEastAsia"/>
          <w:szCs w:val="21"/>
        </w:rPr>
        <w:t>工程施工及有关事项协商一致，共同达成如下协议：</w:t>
      </w:r>
    </w:p>
    <w:p>
      <w:pPr>
        <w:spacing w:line="360" w:lineRule="auto"/>
        <w:rPr>
          <w:rFonts w:asciiTheme="minorEastAsia" w:hAnsiTheme="minorEastAsia"/>
          <w:bCs/>
          <w:szCs w:val="21"/>
        </w:rPr>
      </w:pPr>
      <w:r>
        <w:rPr>
          <w:rFonts w:hint="eastAsia" w:asciiTheme="minorEastAsia" w:hAnsiTheme="minorEastAsia"/>
          <w:szCs w:val="21"/>
        </w:rPr>
        <w:t xml:space="preserve">    一、工程概况</w:t>
      </w:r>
    </w:p>
    <w:p>
      <w:pPr>
        <w:spacing w:line="360" w:lineRule="auto"/>
        <w:rPr>
          <w:rFonts w:asciiTheme="minorEastAsia" w:hAnsiTheme="minorEastAsia"/>
          <w:szCs w:val="21"/>
          <w:u w:val="single"/>
        </w:rPr>
      </w:pPr>
      <w:r>
        <w:rPr>
          <w:rFonts w:hint="eastAsia" w:asciiTheme="minorEastAsia" w:hAnsiTheme="minorEastAsia"/>
          <w:bCs/>
          <w:szCs w:val="21"/>
        </w:rPr>
        <w:t>1.工程名称</w:t>
      </w:r>
      <w:r>
        <w:rPr>
          <w:rFonts w:hint="eastAsia" w:asciiTheme="minorEastAsia" w:hAnsiTheme="minorEastAsia"/>
          <w:szCs w:val="21"/>
        </w:rPr>
        <w:t>：</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bCs/>
          <w:szCs w:val="21"/>
        </w:rPr>
      </w:pPr>
      <w:r>
        <w:rPr>
          <w:rFonts w:hint="eastAsia" w:asciiTheme="minorEastAsia" w:hAnsiTheme="minorEastAsia"/>
          <w:bCs/>
          <w:szCs w:val="21"/>
        </w:rPr>
        <w:t>2.工程地点：</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bCs/>
          <w:szCs w:val="21"/>
        </w:rPr>
      </w:pPr>
      <w:r>
        <w:rPr>
          <w:rFonts w:hint="eastAsia" w:asciiTheme="minorEastAsia" w:hAnsiTheme="minorEastAsia"/>
          <w:bCs/>
          <w:szCs w:val="21"/>
        </w:rPr>
        <w:t>3.工程立项批准文号：</w:t>
      </w:r>
      <w:r>
        <w:rPr>
          <w:rFonts w:hint="eastAsia" w:asciiTheme="minorEastAsia" w:hAnsiTheme="minorEastAsia"/>
          <w:szCs w:val="21"/>
          <w:u w:val="single"/>
        </w:rPr>
        <w:t xml:space="preserve">                  </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4.资金来源：</w:t>
      </w:r>
      <w:r>
        <w:rPr>
          <w:rFonts w:hint="eastAsia" w:asciiTheme="minorEastAsia" w:hAnsiTheme="minorEastAsia"/>
          <w:szCs w:val="21"/>
          <w:u w:val="single"/>
        </w:rPr>
        <w:t xml:space="preserve">                      </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5.工程内容：</w:t>
      </w:r>
      <w:r>
        <w:rPr>
          <w:rFonts w:hint="eastAsia" w:asciiTheme="minorEastAsia" w:hAnsiTheme="minorEastAsia"/>
          <w:szCs w:val="21"/>
          <w:u w:val="single"/>
        </w:rPr>
        <w:t xml:space="preserve">                      </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szCs w:val="21"/>
        </w:rPr>
        <w:t>群体工程应附《承包人承揽工程项目一览表》（附件1）。</w:t>
      </w:r>
    </w:p>
    <w:p>
      <w:pPr>
        <w:spacing w:line="360" w:lineRule="auto"/>
        <w:rPr>
          <w:rFonts w:asciiTheme="minorEastAsia" w:hAnsiTheme="minorEastAsia"/>
          <w:bCs/>
          <w:szCs w:val="21"/>
        </w:rPr>
      </w:pPr>
      <w:r>
        <w:rPr>
          <w:rFonts w:hint="eastAsia" w:asciiTheme="minorEastAsia" w:hAnsiTheme="minorEastAsia"/>
          <w:bCs/>
          <w:szCs w:val="21"/>
        </w:rPr>
        <w:t>6.工程承包范围：</w:t>
      </w:r>
    </w:p>
    <w:p>
      <w:pPr>
        <w:spacing w:line="360" w:lineRule="auto"/>
        <w:rPr>
          <w:rFonts w:asciiTheme="minorEastAsia" w:hAnsiTheme="minorEastAsia"/>
          <w:szCs w:val="21"/>
        </w:rPr>
      </w:pPr>
      <w:r>
        <w:rPr>
          <w:rFonts w:hint="eastAsia" w:asciiTheme="minorEastAsia" w:hAnsiTheme="minorEastAsia"/>
          <w:szCs w:val="21"/>
          <w:u w:val="single"/>
        </w:rPr>
        <w:t xml:space="preserve">                          </w:t>
      </w:r>
    </w:p>
    <w:p>
      <w:pPr>
        <w:spacing w:line="360" w:lineRule="auto"/>
        <w:rPr>
          <w:rFonts w:asciiTheme="minorEastAsia" w:hAnsiTheme="minorEastAsia"/>
          <w:szCs w:val="21"/>
        </w:rPr>
      </w:pP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b/>
          <w:szCs w:val="21"/>
        </w:rPr>
      </w:pPr>
      <w:r>
        <w:rPr>
          <w:rFonts w:hint="eastAsia" w:asciiTheme="minorEastAsia" w:hAnsiTheme="minorEastAsia"/>
          <w:szCs w:val="21"/>
        </w:rPr>
        <w:t xml:space="preserve">    二、合同工期</w:t>
      </w:r>
    </w:p>
    <w:p>
      <w:pPr>
        <w:spacing w:line="360" w:lineRule="auto"/>
        <w:rPr>
          <w:rFonts w:asciiTheme="minorEastAsia" w:hAnsiTheme="minorEastAsia"/>
          <w:szCs w:val="21"/>
        </w:rPr>
      </w:pPr>
      <w:r>
        <w:rPr>
          <w:rFonts w:hint="eastAsia" w:asciiTheme="minorEastAsia" w:hAnsiTheme="minorEastAsia"/>
          <w:szCs w:val="21"/>
        </w:rPr>
        <w:t>计划开工日期：</w:t>
      </w: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月</w:t>
      </w:r>
      <w:r>
        <w:rPr>
          <w:rFonts w:hint="eastAsia" w:asciiTheme="minorEastAsia" w:hAnsiTheme="minorEastAsia"/>
          <w:szCs w:val="21"/>
          <w:u w:val="single"/>
        </w:rPr>
        <w:t xml:space="preserve">   </w:t>
      </w:r>
      <w:r>
        <w:rPr>
          <w:rFonts w:hint="eastAsia" w:asciiTheme="minorEastAsia" w:hAnsiTheme="minorEastAsia"/>
          <w:szCs w:val="21"/>
        </w:rPr>
        <w:t>日。</w:t>
      </w:r>
    </w:p>
    <w:p>
      <w:pPr>
        <w:spacing w:line="360" w:lineRule="auto"/>
        <w:rPr>
          <w:rFonts w:asciiTheme="minorEastAsia" w:hAnsiTheme="minorEastAsia"/>
          <w:szCs w:val="21"/>
        </w:rPr>
      </w:pPr>
      <w:r>
        <w:rPr>
          <w:rFonts w:hint="eastAsia" w:asciiTheme="minorEastAsia" w:hAnsiTheme="minorEastAsia"/>
          <w:szCs w:val="21"/>
        </w:rPr>
        <w:t>计划竣工日期：</w:t>
      </w: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月</w:t>
      </w:r>
      <w:r>
        <w:rPr>
          <w:rFonts w:hint="eastAsia" w:asciiTheme="minorEastAsia" w:hAnsiTheme="minorEastAsia"/>
          <w:szCs w:val="21"/>
          <w:u w:val="single"/>
        </w:rPr>
        <w:t xml:space="preserve">   </w:t>
      </w:r>
      <w:r>
        <w:rPr>
          <w:rFonts w:hint="eastAsia" w:asciiTheme="minorEastAsia" w:hAnsiTheme="minorEastAsia"/>
          <w:szCs w:val="21"/>
        </w:rPr>
        <w:t>日。</w:t>
      </w:r>
    </w:p>
    <w:p>
      <w:pPr>
        <w:spacing w:line="360" w:lineRule="auto"/>
        <w:rPr>
          <w:rFonts w:asciiTheme="minorEastAsia" w:hAnsiTheme="minorEastAsia"/>
          <w:szCs w:val="21"/>
        </w:rPr>
      </w:pPr>
      <w:r>
        <w:rPr>
          <w:rFonts w:hint="eastAsia" w:asciiTheme="minorEastAsia" w:hAnsiTheme="minorEastAsia"/>
          <w:szCs w:val="21"/>
        </w:rPr>
        <w:t>工期总日历天数：</w:t>
      </w:r>
      <w:r>
        <w:rPr>
          <w:rFonts w:hint="eastAsia" w:asciiTheme="minorEastAsia" w:hAnsiTheme="minorEastAsia"/>
          <w:szCs w:val="21"/>
          <w:u w:val="single"/>
        </w:rPr>
        <w:t xml:space="preserve">     </w:t>
      </w:r>
      <w:r>
        <w:rPr>
          <w:rFonts w:hint="eastAsia" w:asciiTheme="minorEastAsia" w:hAnsiTheme="minorEastAsia"/>
          <w:szCs w:val="21"/>
        </w:rPr>
        <w:t>天。工期总日历天数与根据前述计划开竣工日期计算的工期天数不一致的，以工期总日历天数为准。</w:t>
      </w:r>
    </w:p>
    <w:p>
      <w:pPr>
        <w:spacing w:line="360" w:lineRule="auto"/>
        <w:rPr>
          <w:rFonts w:asciiTheme="minorEastAsia" w:hAnsiTheme="minorEastAsia"/>
          <w:bCs/>
          <w:szCs w:val="21"/>
        </w:rPr>
      </w:pPr>
      <w:r>
        <w:rPr>
          <w:rFonts w:hint="eastAsia" w:asciiTheme="minorEastAsia" w:hAnsiTheme="minorEastAsia"/>
          <w:szCs w:val="21"/>
        </w:rPr>
        <w:t xml:space="preserve">    三、质量标准</w:t>
      </w:r>
    </w:p>
    <w:p>
      <w:pPr>
        <w:spacing w:line="360" w:lineRule="auto"/>
        <w:rPr>
          <w:rFonts w:asciiTheme="minorEastAsia" w:hAnsiTheme="minorEastAsia"/>
          <w:szCs w:val="21"/>
        </w:rPr>
      </w:pPr>
      <w:r>
        <w:rPr>
          <w:rFonts w:hint="eastAsia" w:asciiTheme="minorEastAsia" w:hAnsiTheme="minorEastAsia"/>
          <w:szCs w:val="21"/>
        </w:rPr>
        <w:t>工程质量符合</w:t>
      </w:r>
      <w:r>
        <w:rPr>
          <w:rFonts w:hint="eastAsia" w:asciiTheme="minorEastAsia" w:hAnsiTheme="minorEastAsia"/>
          <w:szCs w:val="21"/>
          <w:u w:val="single"/>
        </w:rPr>
        <w:t xml:space="preserve">                 </w:t>
      </w:r>
      <w:r>
        <w:rPr>
          <w:rFonts w:hint="eastAsia" w:asciiTheme="minorEastAsia" w:hAnsiTheme="minorEastAsia"/>
          <w:szCs w:val="21"/>
        </w:rPr>
        <w:t>标准。</w:t>
      </w:r>
    </w:p>
    <w:p>
      <w:pPr>
        <w:spacing w:line="360" w:lineRule="auto"/>
        <w:rPr>
          <w:rFonts w:asciiTheme="minorEastAsia" w:hAnsiTheme="minorEastAsia"/>
          <w:bCs/>
          <w:szCs w:val="21"/>
        </w:rPr>
      </w:pPr>
      <w:r>
        <w:rPr>
          <w:rFonts w:hint="eastAsia" w:asciiTheme="minorEastAsia" w:hAnsiTheme="minorEastAsia"/>
          <w:szCs w:val="21"/>
        </w:rPr>
        <w:t xml:space="preserve">    四、签约合同价与合同价格形式</w:t>
      </w:r>
      <w:r>
        <w:rPr>
          <w:rFonts w:hint="eastAsia" w:asciiTheme="minorEastAsia" w:hAnsiTheme="minorEastAsia"/>
          <w:szCs w:val="21"/>
        </w:rPr>
        <w:tab/>
      </w:r>
    </w:p>
    <w:p>
      <w:pPr>
        <w:spacing w:line="360" w:lineRule="auto"/>
        <w:rPr>
          <w:rFonts w:asciiTheme="minorEastAsia" w:hAnsiTheme="minorEastAsia"/>
          <w:szCs w:val="21"/>
        </w:rPr>
      </w:pPr>
      <w:r>
        <w:rPr>
          <w:rFonts w:hint="eastAsia" w:asciiTheme="minorEastAsia" w:hAnsiTheme="minorEastAsia"/>
          <w:szCs w:val="21"/>
        </w:rPr>
        <w:t>1.签约合同价为：</w:t>
      </w:r>
    </w:p>
    <w:p>
      <w:pPr>
        <w:spacing w:line="360" w:lineRule="auto"/>
        <w:rPr>
          <w:rFonts w:asciiTheme="minorEastAsia" w:hAnsiTheme="minorEastAsia"/>
          <w:szCs w:val="21"/>
        </w:rPr>
      </w:pPr>
      <w:r>
        <w:rPr>
          <w:rFonts w:hint="eastAsia" w:asciiTheme="minorEastAsia" w:hAnsiTheme="minorEastAsia"/>
          <w:szCs w:val="21"/>
        </w:rPr>
        <w:t>人民币（大写）</w:t>
      </w:r>
      <w:r>
        <w:rPr>
          <w:rFonts w:hint="eastAsia" w:asciiTheme="minorEastAsia" w:hAnsiTheme="minorEastAsia"/>
          <w:szCs w:val="21"/>
          <w:u w:val="single"/>
        </w:rPr>
        <w:t xml:space="preserve">                 </w:t>
      </w:r>
      <w:r>
        <w:rPr>
          <w:rFonts w:hint="eastAsia" w:asciiTheme="minorEastAsia" w:hAnsiTheme="minorEastAsia"/>
          <w:szCs w:val="21"/>
        </w:rPr>
        <w:t>(¥</w:t>
      </w:r>
      <w:r>
        <w:rPr>
          <w:rFonts w:hint="eastAsia" w:asciiTheme="minorEastAsia" w:hAnsiTheme="minorEastAsia"/>
          <w:szCs w:val="21"/>
          <w:u w:val="single"/>
        </w:rPr>
        <w:t xml:space="preserve">            </w:t>
      </w:r>
      <w:r>
        <w:rPr>
          <w:rFonts w:hint="eastAsia" w:asciiTheme="minorEastAsia" w:hAnsiTheme="minorEastAsia"/>
          <w:szCs w:val="21"/>
        </w:rPr>
        <w:t>元)；</w:t>
      </w:r>
    </w:p>
    <w:p>
      <w:pPr>
        <w:spacing w:line="360" w:lineRule="auto"/>
        <w:rPr>
          <w:rFonts w:asciiTheme="minorEastAsia" w:hAnsiTheme="minorEastAsia"/>
          <w:szCs w:val="21"/>
        </w:rPr>
      </w:pPr>
      <w:r>
        <w:rPr>
          <w:rFonts w:hint="eastAsia" w:asciiTheme="minorEastAsia" w:hAnsiTheme="minorEastAsia"/>
          <w:szCs w:val="21"/>
        </w:rPr>
        <w:t>其中：</w:t>
      </w:r>
    </w:p>
    <w:p>
      <w:pPr>
        <w:spacing w:line="360" w:lineRule="auto"/>
        <w:rPr>
          <w:rFonts w:asciiTheme="minorEastAsia" w:hAnsiTheme="minorEastAsia"/>
          <w:szCs w:val="21"/>
        </w:rPr>
      </w:pPr>
      <w:r>
        <w:rPr>
          <w:rFonts w:hint="eastAsia" w:asciiTheme="minorEastAsia" w:hAnsiTheme="minorEastAsia"/>
          <w:szCs w:val="21"/>
        </w:rPr>
        <w:t>（1）安全文明施工费：</w:t>
      </w:r>
    </w:p>
    <w:p>
      <w:pPr>
        <w:spacing w:line="360" w:lineRule="auto"/>
        <w:rPr>
          <w:rFonts w:asciiTheme="minorEastAsia" w:hAnsiTheme="minorEastAsia"/>
          <w:szCs w:val="21"/>
        </w:rPr>
      </w:pPr>
      <w:r>
        <w:rPr>
          <w:rFonts w:hint="eastAsia" w:asciiTheme="minorEastAsia" w:hAnsiTheme="minorEastAsia"/>
          <w:szCs w:val="21"/>
        </w:rPr>
        <w:t>人民币（大写）</w:t>
      </w:r>
      <w:r>
        <w:rPr>
          <w:rFonts w:hint="eastAsia" w:asciiTheme="minorEastAsia" w:hAnsiTheme="minorEastAsia"/>
          <w:szCs w:val="21"/>
          <w:u w:val="single"/>
        </w:rPr>
        <w:t xml:space="preserve">              </w:t>
      </w:r>
      <w:r>
        <w:rPr>
          <w:rFonts w:hint="eastAsia" w:asciiTheme="minorEastAsia" w:hAnsiTheme="minorEastAsia"/>
          <w:szCs w:val="21"/>
        </w:rPr>
        <w:t xml:space="preserve"> (¥</w:t>
      </w:r>
      <w:r>
        <w:rPr>
          <w:rFonts w:hint="eastAsia" w:asciiTheme="minorEastAsia" w:hAnsiTheme="minorEastAsia"/>
          <w:szCs w:val="21"/>
          <w:u w:val="single"/>
        </w:rPr>
        <w:t xml:space="preserve">          </w:t>
      </w:r>
      <w:r>
        <w:rPr>
          <w:rFonts w:hint="eastAsia" w:asciiTheme="minorEastAsia" w:hAnsiTheme="minorEastAsia"/>
          <w:szCs w:val="21"/>
        </w:rPr>
        <w:t>元)；</w:t>
      </w:r>
    </w:p>
    <w:p>
      <w:pPr>
        <w:spacing w:line="360" w:lineRule="auto"/>
        <w:rPr>
          <w:rFonts w:asciiTheme="minorEastAsia" w:hAnsiTheme="minorEastAsia"/>
          <w:szCs w:val="21"/>
        </w:rPr>
      </w:pPr>
      <w:r>
        <w:rPr>
          <w:rFonts w:hint="eastAsia" w:asciiTheme="minorEastAsia" w:hAnsiTheme="minorEastAsia"/>
          <w:szCs w:val="21"/>
        </w:rPr>
        <w:t>（2）材料和工程设备暂估价金额：</w:t>
      </w:r>
    </w:p>
    <w:p>
      <w:pPr>
        <w:spacing w:line="360" w:lineRule="auto"/>
        <w:rPr>
          <w:rFonts w:asciiTheme="minorEastAsia" w:hAnsiTheme="minorEastAsia"/>
          <w:szCs w:val="21"/>
        </w:rPr>
      </w:pPr>
      <w:r>
        <w:rPr>
          <w:rFonts w:hint="eastAsia" w:asciiTheme="minorEastAsia" w:hAnsiTheme="minorEastAsia"/>
          <w:szCs w:val="21"/>
        </w:rPr>
        <w:t>人民币（大写）</w:t>
      </w:r>
      <w:r>
        <w:rPr>
          <w:rFonts w:hint="eastAsia" w:asciiTheme="minorEastAsia" w:hAnsiTheme="minorEastAsia"/>
          <w:szCs w:val="21"/>
          <w:u w:val="single"/>
        </w:rPr>
        <w:t xml:space="preserve">              </w:t>
      </w:r>
      <w:r>
        <w:rPr>
          <w:rFonts w:hint="eastAsia" w:asciiTheme="minorEastAsia" w:hAnsiTheme="minorEastAsia"/>
          <w:szCs w:val="21"/>
        </w:rPr>
        <w:t xml:space="preserve"> (¥</w:t>
      </w:r>
      <w:r>
        <w:rPr>
          <w:rFonts w:hint="eastAsia" w:asciiTheme="minorEastAsia" w:hAnsiTheme="minorEastAsia"/>
          <w:szCs w:val="21"/>
          <w:u w:val="single"/>
        </w:rPr>
        <w:t xml:space="preserve">          </w:t>
      </w:r>
      <w:r>
        <w:rPr>
          <w:rFonts w:hint="eastAsia" w:asciiTheme="minorEastAsia" w:hAnsiTheme="minorEastAsia"/>
          <w:szCs w:val="21"/>
        </w:rPr>
        <w:t>元)；</w:t>
      </w:r>
    </w:p>
    <w:p>
      <w:pPr>
        <w:spacing w:line="360" w:lineRule="auto"/>
        <w:rPr>
          <w:rFonts w:asciiTheme="minorEastAsia" w:hAnsiTheme="minorEastAsia"/>
          <w:szCs w:val="21"/>
        </w:rPr>
      </w:pPr>
      <w:r>
        <w:rPr>
          <w:rFonts w:hint="eastAsia" w:asciiTheme="minorEastAsia" w:hAnsiTheme="minorEastAsia"/>
          <w:szCs w:val="21"/>
        </w:rPr>
        <w:t>（3）专业工程暂估价金额：</w:t>
      </w:r>
    </w:p>
    <w:p>
      <w:pPr>
        <w:spacing w:line="360" w:lineRule="auto"/>
        <w:rPr>
          <w:rFonts w:asciiTheme="minorEastAsia" w:hAnsiTheme="minorEastAsia"/>
          <w:szCs w:val="21"/>
        </w:rPr>
      </w:pPr>
      <w:r>
        <w:rPr>
          <w:rFonts w:hint="eastAsia" w:asciiTheme="minorEastAsia" w:hAnsiTheme="minorEastAsia"/>
          <w:szCs w:val="21"/>
        </w:rPr>
        <w:t>人民币（大写）</w:t>
      </w:r>
      <w:r>
        <w:rPr>
          <w:rFonts w:hint="eastAsia" w:asciiTheme="minorEastAsia" w:hAnsiTheme="minorEastAsia"/>
          <w:szCs w:val="21"/>
          <w:u w:val="single"/>
        </w:rPr>
        <w:t xml:space="preserve">              </w:t>
      </w:r>
      <w:r>
        <w:rPr>
          <w:rFonts w:hint="eastAsia" w:asciiTheme="minorEastAsia" w:hAnsiTheme="minorEastAsia"/>
          <w:szCs w:val="21"/>
        </w:rPr>
        <w:t xml:space="preserve"> (¥</w:t>
      </w:r>
      <w:r>
        <w:rPr>
          <w:rFonts w:hint="eastAsia" w:asciiTheme="minorEastAsia" w:hAnsiTheme="minorEastAsia"/>
          <w:szCs w:val="21"/>
          <w:u w:val="single"/>
        </w:rPr>
        <w:t xml:space="preserve">          </w:t>
      </w:r>
      <w:r>
        <w:rPr>
          <w:rFonts w:hint="eastAsia" w:asciiTheme="minorEastAsia" w:hAnsiTheme="minorEastAsia"/>
          <w:szCs w:val="21"/>
        </w:rPr>
        <w:t>元)；</w:t>
      </w:r>
    </w:p>
    <w:p>
      <w:pPr>
        <w:spacing w:line="360" w:lineRule="auto"/>
        <w:rPr>
          <w:rFonts w:asciiTheme="minorEastAsia" w:hAnsiTheme="minorEastAsia"/>
          <w:szCs w:val="21"/>
        </w:rPr>
      </w:pPr>
      <w:r>
        <w:rPr>
          <w:rFonts w:hint="eastAsia" w:asciiTheme="minorEastAsia" w:hAnsiTheme="minorEastAsia"/>
          <w:szCs w:val="21"/>
        </w:rPr>
        <w:t>（4）暂列金额：</w:t>
      </w:r>
    </w:p>
    <w:p>
      <w:pPr>
        <w:spacing w:line="360" w:lineRule="auto"/>
        <w:rPr>
          <w:rFonts w:asciiTheme="minorEastAsia" w:hAnsiTheme="minorEastAsia"/>
          <w:szCs w:val="21"/>
        </w:rPr>
      </w:pPr>
      <w:r>
        <w:rPr>
          <w:rFonts w:hint="eastAsia" w:asciiTheme="minorEastAsia" w:hAnsiTheme="minorEastAsia"/>
          <w:szCs w:val="21"/>
        </w:rPr>
        <w:t>人民币（大写）</w:t>
      </w:r>
      <w:r>
        <w:rPr>
          <w:rFonts w:hint="eastAsia" w:asciiTheme="minorEastAsia" w:hAnsiTheme="minorEastAsia"/>
          <w:szCs w:val="21"/>
          <w:u w:val="single"/>
        </w:rPr>
        <w:t xml:space="preserve">              </w:t>
      </w:r>
      <w:r>
        <w:rPr>
          <w:rFonts w:hint="eastAsia" w:asciiTheme="minorEastAsia" w:hAnsiTheme="minorEastAsia"/>
          <w:szCs w:val="21"/>
        </w:rPr>
        <w:t xml:space="preserve"> (¥</w:t>
      </w:r>
      <w:r>
        <w:rPr>
          <w:rFonts w:hint="eastAsia" w:asciiTheme="minorEastAsia" w:hAnsiTheme="minorEastAsia"/>
          <w:szCs w:val="21"/>
          <w:u w:val="single"/>
        </w:rPr>
        <w:t xml:space="preserve">          </w:t>
      </w:r>
      <w:r>
        <w:rPr>
          <w:rFonts w:hint="eastAsia" w:asciiTheme="minorEastAsia" w:hAnsiTheme="minorEastAsia"/>
          <w:szCs w:val="21"/>
        </w:rPr>
        <w:t>元)。</w:t>
      </w:r>
    </w:p>
    <w:p>
      <w:pPr>
        <w:spacing w:line="360" w:lineRule="auto"/>
        <w:rPr>
          <w:rFonts w:asciiTheme="minorEastAsia" w:hAnsiTheme="minorEastAsia"/>
          <w:szCs w:val="21"/>
        </w:rPr>
      </w:pPr>
      <w:r>
        <w:rPr>
          <w:rFonts w:hint="eastAsia" w:asciiTheme="minorEastAsia" w:hAnsiTheme="minorEastAsia"/>
          <w:szCs w:val="21"/>
        </w:rPr>
        <w:t>2.合同价格形式：</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b/>
          <w:szCs w:val="21"/>
        </w:rPr>
      </w:pPr>
      <w:r>
        <w:rPr>
          <w:rFonts w:hint="eastAsia" w:asciiTheme="minorEastAsia" w:hAnsiTheme="minorEastAsia"/>
          <w:szCs w:val="21"/>
        </w:rPr>
        <w:t xml:space="preserve">    五、项目经理</w:t>
      </w:r>
    </w:p>
    <w:p>
      <w:pPr>
        <w:spacing w:line="360" w:lineRule="auto"/>
        <w:rPr>
          <w:rFonts w:asciiTheme="minorEastAsia" w:hAnsiTheme="minorEastAsia"/>
          <w:szCs w:val="21"/>
        </w:rPr>
      </w:pPr>
      <w:r>
        <w:rPr>
          <w:rFonts w:hint="eastAsia" w:asciiTheme="minorEastAsia" w:hAnsiTheme="minorEastAsia"/>
          <w:szCs w:val="21"/>
        </w:rPr>
        <w:t>承包人项目经理：</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bCs/>
          <w:szCs w:val="21"/>
        </w:rPr>
      </w:pPr>
      <w:r>
        <w:rPr>
          <w:rFonts w:hint="eastAsia" w:asciiTheme="minorEastAsia" w:hAnsiTheme="minorEastAsia"/>
          <w:szCs w:val="21"/>
        </w:rPr>
        <w:t xml:space="preserve">    六、合同文件构成</w:t>
      </w:r>
    </w:p>
    <w:p>
      <w:pPr>
        <w:spacing w:line="360" w:lineRule="auto"/>
        <w:rPr>
          <w:rFonts w:asciiTheme="minorEastAsia" w:hAnsiTheme="minorEastAsia"/>
          <w:bCs/>
          <w:szCs w:val="21"/>
        </w:rPr>
      </w:pPr>
      <w:r>
        <w:rPr>
          <w:rFonts w:hint="eastAsia" w:asciiTheme="minorEastAsia" w:hAnsiTheme="minorEastAsia"/>
          <w:bCs/>
          <w:szCs w:val="21"/>
        </w:rPr>
        <w:t>本协议书与下列文件一起构成合同文件：</w:t>
      </w:r>
    </w:p>
    <w:p>
      <w:pPr>
        <w:spacing w:line="360" w:lineRule="auto"/>
        <w:rPr>
          <w:rFonts w:asciiTheme="minorEastAsia" w:hAnsiTheme="minorEastAsia"/>
          <w:szCs w:val="21"/>
        </w:rPr>
      </w:pPr>
      <w:r>
        <w:rPr>
          <w:rFonts w:hint="eastAsia" w:asciiTheme="minorEastAsia" w:hAnsiTheme="minorEastAsia"/>
          <w:szCs w:val="21"/>
        </w:rPr>
        <w:t>（1）中标通知书（如果有）；</w:t>
      </w:r>
    </w:p>
    <w:p>
      <w:pPr>
        <w:spacing w:line="360" w:lineRule="auto"/>
        <w:rPr>
          <w:rFonts w:asciiTheme="minorEastAsia" w:hAnsiTheme="minorEastAsia"/>
          <w:szCs w:val="21"/>
        </w:rPr>
      </w:pPr>
      <w:r>
        <w:rPr>
          <w:rFonts w:hint="eastAsia" w:asciiTheme="minorEastAsia" w:hAnsiTheme="minorEastAsia"/>
          <w:szCs w:val="21"/>
        </w:rPr>
        <w:t xml:space="preserve">（2）投标函及其附录（如果有）； </w:t>
      </w:r>
    </w:p>
    <w:p>
      <w:pPr>
        <w:spacing w:line="360" w:lineRule="auto"/>
        <w:rPr>
          <w:rFonts w:asciiTheme="minorEastAsia" w:hAnsiTheme="minorEastAsia"/>
          <w:szCs w:val="21"/>
        </w:rPr>
      </w:pPr>
      <w:r>
        <w:rPr>
          <w:rFonts w:hint="eastAsia" w:asciiTheme="minorEastAsia" w:hAnsiTheme="minorEastAsia"/>
          <w:szCs w:val="21"/>
        </w:rPr>
        <w:t>（3）专用合同条款及其附件；</w:t>
      </w:r>
    </w:p>
    <w:p>
      <w:pPr>
        <w:spacing w:line="360" w:lineRule="auto"/>
        <w:rPr>
          <w:rFonts w:asciiTheme="minorEastAsia" w:hAnsiTheme="minorEastAsia"/>
          <w:szCs w:val="21"/>
        </w:rPr>
      </w:pPr>
      <w:r>
        <w:rPr>
          <w:rFonts w:hint="eastAsia" w:asciiTheme="minorEastAsia" w:hAnsiTheme="minorEastAsia"/>
          <w:szCs w:val="21"/>
        </w:rPr>
        <w:t>（4）通用合同条款；</w:t>
      </w:r>
    </w:p>
    <w:p>
      <w:pPr>
        <w:spacing w:line="360" w:lineRule="auto"/>
        <w:rPr>
          <w:rFonts w:asciiTheme="minorEastAsia" w:hAnsiTheme="minorEastAsia"/>
          <w:szCs w:val="21"/>
        </w:rPr>
      </w:pPr>
      <w:r>
        <w:rPr>
          <w:rFonts w:hint="eastAsia" w:asciiTheme="minorEastAsia" w:hAnsiTheme="minorEastAsia"/>
          <w:szCs w:val="21"/>
        </w:rPr>
        <w:t>（5）技术标准和要求；</w:t>
      </w:r>
    </w:p>
    <w:p>
      <w:pPr>
        <w:spacing w:line="360" w:lineRule="auto"/>
        <w:rPr>
          <w:rFonts w:asciiTheme="minorEastAsia" w:hAnsiTheme="minorEastAsia"/>
          <w:szCs w:val="21"/>
        </w:rPr>
      </w:pPr>
      <w:r>
        <w:rPr>
          <w:rFonts w:hint="eastAsia" w:asciiTheme="minorEastAsia" w:hAnsiTheme="minorEastAsia"/>
          <w:szCs w:val="21"/>
        </w:rPr>
        <w:t>（6）图纸；</w:t>
      </w:r>
    </w:p>
    <w:p>
      <w:pPr>
        <w:spacing w:line="360" w:lineRule="auto"/>
        <w:rPr>
          <w:rFonts w:asciiTheme="minorEastAsia" w:hAnsiTheme="minorEastAsia"/>
          <w:szCs w:val="21"/>
        </w:rPr>
      </w:pPr>
      <w:r>
        <w:rPr>
          <w:rFonts w:hint="eastAsia" w:asciiTheme="minorEastAsia" w:hAnsiTheme="minorEastAsia"/>
          <w:szCs w:val="21"/>
        </w:rPr>
        <w:t>（7）已标价工程量清单或预算书；</w:t>
      </w:r>
    </w:p>
    <w:p>
      <w:pPr>
        <w:spacing w:line="360" w:lineRule="auto"/>
        <w:rPr>
          <w:rFonts w:asciiTheme="minorEastAsia" w:hAnsiTheme="minorEastAsia"/>
          <w:szCs w:val="21"/>
        </w:rPr>
      </w:pPr>
      <w:r>
        <w:rPr>
          <w:rFonts w:hint="eastAsia" w:asciiTheme="minorEastAsia" w:hAnsiTheme="minorEastAsia"/>
          <w:szCs w:val="21"/>
        </w:rPr>
        <w:t>（8）其他合同文件。</w:t>
      </w:r>
    </w:p>
    <w:p>
      <w:pPr>
        <w:spacing w:line="360" w:lineRule="auto"/>
        <w:rPr>
          <w:rFonts w:asciiTheme="minorEastAsia" w:hAnsiTheme="minorEastAsia"/>
          <w:szCs w:val="21"/>
        </w:rPr>
      </w:pPr>
      <w:r>
        <w:rPr>
          <w:rFonts w:hint="eastAsia" w:asciiTheme="minorEastAsia" w:hAnsiTheme="minorEastAsia"/>
          <w:szCs w:val="21"/>
        </w:rPr>
        <w:t>在合同订立及履行过程中形成的与合同有关的文件均构成合同文件组成部分。</w:t>
      </w:r>
    </w:p>
    <w:p>
      <w:pPr>
        <w:spacing w:line="360" w:lineRule="auto"/>
        <w:rPr>
          <w:rFonts w:asciiTheme="minorEastAsia" w:hAnsiTheme="minorEastAsia"/>
          <w:szCs w:val="21"/>
        </w:rPr>
      </w:pPr>
      <w:r>
        <w:rPr>
          <w:rFonts w:hint="eastAsia" w:asciiTheme="minorEastAsia" w:hAnsiTheme="minorEastAsia"/>
          <w:szCs w:val="21"/>
        </w:rPr>
        <w:t>上述各项合同文件包括合同当事人就该项合同文件所作出的补充和修改，属于同一类内容的文件，应以最新签署的为准。专用合同条款及其附件须经合同当事人签字或盖章。</w:t>
      </w:r>
    </w:p>
    <w:p>
      <w:pPr>
        <w:spacing w:line="360" w:lineRule="auto"/>
        <w:rPr>
          <w:rFonts w:asciiTheme="minorEastAsia" w:hAnsiTheme="minorEastAsia"/>
          <w:b/>
          <w:bCs/>
          <w:szCs w:val="21"/>
        </w:rPr>
      </w:pPr>
      <w:r>
        <w:rPr>
          <w:rFonts w:hint="eastAsia" w:asciiTheme="minorEastAsia" w:hAnsiTheme="minorEastAsia"/>
          <w:szCs w:val="21"/>
        </w:rPr>
        <w:t xml:space="preserve">    七、承诺</w:t>
      </w:r>
    </w:p>
    <w:p>
      <w:pPr>
        <w:spacing w:line="360" w:lineRule="auto"/>
        <w:rPr>
          <w:rFonts w:asciiTheme="minorEastAsia" w:hAnsiTheme="minorEastAsia"/>
          <w:bCs/>
          <w:szCs w:val="21"/>
        </w:rPr>
      </w:pPr>
      <w:r>
        <w:rPr>
          <w:rFonts w:hint="eastAsia" w:asciiTheme="minorEastAsia" w:hAnsiTheme="minorEastAsia"/>
          <w:bCs/>
          <w:szCs w:val="21"/>
        </w:rPr>
        <w:t>1.发包人承诺按照法律规定履行项目审批手续、筹集工程建设资金并按照合同约定的期限和方式支付合同价款。</w:t>
      </w:r>
    </w:p>
    <w:p>
      <w:pPr>
        <w:spacing w:line="360" w:lineRule="auto"/>
        <w:rPr>
          <w:rFonts w:asciiTheme="minorEastAsia" w:hAnsiTheme="minorEastAsia"/>
          <w:bCs/>
          <w:szCs w:val="21"/>
        </w:rPr>
      </w:pPr>
      <w:r>
        <w:rPr>
          <w:rFonts w:hint="eastAsia" w:asciiTheme="minorEastAsia" w:hAnsiTheme="minorEastAsia"/>
          <w:bCs/>
          <w:szCs w:val="21"/>
        </w:rPr>
        <w:t>2.承包人承诺按照法律规定及合同约定组织完成工程施工，确保工程质量和安全，不进行转包及违法分包，并在缺陷责任期及保修期内承担相应的工程维修责任。</w:t>
      </w:r>
    </w:p>
    <w:p>
      <w:pPr>
        <w:spacing w:line="360" w:lineRule="auto"/>
        <w:rPr>
          <w:rFonts w:asciiTheme="minorEastAsia" w:hAnsiTheme="minorEastAsia"/>
          <w:bCs/>
          <w:szCs w:val="21"/>
        </w:rPr>
      </w:pPr>
      <w:r>
        <w:rPr>
          <w:rFonts w:hint="eastAsia" w:asciiTheme="minorEastAsia" w:hAnsiTheme="minorEastAsia"/>
          <w:bCs/>
          <w:szCs w:val="21"/>
        </w:rPr>
        <w:t>3.发包人和承包人通过招投标形式签订合同的，双方理解并承诺不再就同一工程另行签订与合同实质性内容相背离的协议。</w:t>
      </w:r>
    </w:p>
    <w:p>
      <w:pPr>
        <w:spacing w:line="360" w:lineRule="auto"/>
        <w:rPr>
          <w:rFonts w:asciiTheme="minorEastAsia" w:hAnsiTheme="minorEastAsia"/>
          <w:bCs/>
          <w:szCs w:val="21"/>
        </w:rPr>
      </w:pPr>
      <w:r>
        <w:rPr>
          <w:rFonts w:hint="eastAsia" w:asciiTheme="minorEastAsia" w:hAnsiTheme="minorEastAsia"/>
          <w:b/>
          <w:szCs w:val="21"/>
        </w:rPr>
        <w:t xml:space="preserve">    八、词语含义</w:t>
      </w:r>
    </w:p>
    <w:p>
      <w:pPr>
        <w:spacing w:line="360" w:lineRule="auto"/>
        <w:rPr>
          <w:rFonts w:asciiTheme="minorEastAsia" w:hAnsiTheme="minorEastAsia"/>
          <w:bCs/>
          <w:szCs w:val="21"/>
        </w:rPr>
      </w:pPr>
      <w:r>
        <w:rPr>
          <w:rFonts w:hint="eastAsia" w:asciiTheme="minorEastAsia" w:hAnsiTheme="minorEastAsia"/>
          <w:bCs/>
          <w:szCs w:val="21"/>
        </w:rPr>
        <w:t>本协议书中词语含义与第二部分通用合同条款中赋予的含义相同。</w:t>
      </w:r>
    </w:p>
    <w:p>
      <w:pPr>
        <w:spacing w:line="360" w:lineRule="auto"/>
        <w:rPr>
          <w:rFonts w:asciiTheme="minorEastAsia" w:hAnsiTheme="minorEastAsia"/>
          <w:bCs/>
          <w:szCs w:val="21"/>
        </w:rPr>
      </w:pPr>
      <w:r>
        <w:rPr>
          <w:rFonts w:hint="eastAsia" w:asciiTheme="minorEastAsia" w:hAnsiTheme="minorEastAsia"/>
          <w:szCs w:val="21"/>
        </w:rPr>
        <w:t xml:space="preserve">    九、签订时间</w:t>
      </w:r>
    </w:p>
    <w:p>
      <w:pPr>
        <w:spacing w:line="360" w:lineRule="auto"/>
        <w:rPr>
          <w:rFonts w:asciiTheme="minorEastAsia" w:hAnsiTheme="minorEastAsia"/>
          <w:bCs/>
          <w:szCs w:val="21"/>
        </w:rPr>
      </w:pPr>
      <w:r>
        <w:rPr>
          <w:rFonts w:hint="eastAsia" w:asciiTheme="minorEastAsia" w:hAnsiTheme="minorEastAsia"/>
          <w:bCs/>
          <w:szCs w:val="21"/>
        </w:rPr>
        <w:t>本合同于</w:t>
      </w:r>
      <w:r>
        <w:rPr>
          <w:rFonts w:hint="eastAsia" w:asciiTheme="minorEastAsia" w:hAnsiTheme="minorEastAsia"/>
          <w:bCs/>
          <w:szCs w:val="21"/>
          <w:u w:val="single"/>
        </w:rPr>
        <w:t xml:space="preserve">         </w:t>
      </w:r>
      <w:r>
        <w:rPr>
          <w:rFonts w:hint="eastAsia" w:asciiTheme="minorEastAsia" w:hAnsiTheme="minorEastAsia"/>
          <w:bCs/>
          <w:szCs w:val="21"/>
        </w:rPr>
        <w:t>年</w:t>
      </w:r>
      <w:r>
        <w:rPr>
          <w:rFonts w:hint="eastAsia" w:asciiTheme="minorEastAsia" w:hAnsiTheme="minorEastAsia"/>
          <w:bCs/>
          <w:szCs w:val="21"/>
          <w:u w:val="single"/>
        </w:rPr>
        <w:t xml:space="preserve">    </w:t>
      </w:r>
      <w:r>
        <w:rPr>
          <w:rFonts w:hint="eastAsia" w:asciiTheme="minorEastAsia" w:hAnsiTheme="minorEastAsia"/>
          <w:bCs/>
          <w:szCs w:val="21"/>
        </w:rPr>
        <w:t>月</w:t>
      </w:r>
      <w:r>
        <w:rPr>
          <w:rFonts w:hint="eastAsia" w:asciiTheme="minorEastAsia" w:hAnsiTheme="minorEastAsia"/>
          <w:bCs/>
          <w:szCs w:val="21"/>
          <w:u w:val="single"/>
        </w:rPr>
        <w:t xml:space="preserve">    </w:t>
      </w:r>
      <w:r>
        <w:rPr>
          <w:rFonts w:hint="eastAsia" w:asciiTheme="minorEastAsia" w:hAnsiTheme="minorEastAsia"/>
          <w:bCs/>
          <w:szCs w:val="21"/>
        </w:rPr>
        <w:t>日签订。</w:t>
      </w:r>
    </w:p>
    <w:p>
      <w:pPr>
        <w:spacing w:line="360" w:lineRule="auto"/>
        <w:rPr>
          <w:rFonts w:asciiTheme="minorEastAsia" w:hAnsiTheme="minorEastAsia"/>
          <w:bCs/>
          <w:szCs w:val="21"/>
        </w:rPr>
      </w:pPr>
      <w:r>
        <w:rPr>
          <w:rFonts w:hint="eastAsia" w:asciiTheme="minorEastAsia" w:hAnsiTheme="minorEastAsia"/>
          <w:szCs w:val="21"/>
        </w:rPr>
        <w:t xml:space="preserve">    十、签订地点</w:t>
      </w:r>
    </w:p>
    <w:p>
      <w:pPr>
        <w:spacing w:line="360" w:lineRule="auto"/>
        <w:rPr>
          <w:rFonts w:asciiTheme="minorEastAsia" w:hAnsiTheme="minorEastAsia"/>
          <w:bCs/>
          <w:szCs w:val="21"/>
        </w:rPr>
      </w:pPr>
      <w:r>
        <w:rPr>
          <w:rFonts w:hint="eastAsia" w:asciiTheme="minorEastAsia" w:hAnsiTheme="minorEastAsia"/>
          <w:bCs/>
          <w:szCs w:val="21"/>
        </w:rPr>
        <w:t>本合同在</w:t>
      </w:r>
      <w:r>
        <w:rPr>
          <w:rFonts w:hint="eastAsia" w:asciiTheme="minorEastAsia" w:hAnsiTheme="minorEastAsia"/>
          <w:bCs/>
          <w:szCs w:val="21"/>
          <w:u w:val="single"/>
        </w:rPr>
        <w:t xml:space="preserve">                                    </w:t>
      </w:r>
      <w:r>
        <w:rPr>
          <w:rFonts w:hint="eastAsia" w:asciiTheme="minorEastAsia" w:hAnsiTheme="minorEastAsia"/>
          <w:bCs/>
          <w:szCs w:val="21"/>
        </w:rPr>
        <w:t>签订。</w:t>
      </w:r>
    </w:p>
    <w:p>
      <w:pPr>
        <w:spacing w:line="360" w:lineRule="auto"/>
        <w:rPr>
          <w:rFonts w:asciiTheme="minorEastAsia" w:hAnsiTheme="minorEastAsia"/>
          <w:bCs/>
          <w:szCs w:val="21"/>
        </w:rPr>
      </w:pPr>
      <w:r>
        <w:rPr>
          <w:rFonts w:hint="eastAsia" w:asciiTheme="minorEastAsia" w:hAnsiTheme="minorEastAsia"/>
          <w:szCs w:val="21"/>
        </w:rPr>
        <w:t xml:space="preserve">    十一、补充协议</w:t>
      </w:r>
    </w:p>
    <w:p>
      <w:pPr>
        <w:spacing w:line="360" w:lineRule="auto"/>
        <w:rPr>
          <w:rFonts w:asciiTheme="minorEastAsia" w:hAnsiTheme="minorEastAsia"/>
          <w:b/>
          <w:bCs/>
          <w:szCs w:val="21"/>
        </w:rPr>
      </w:pPr>
      <w:r>
        <w:rPr>
          <w:rFonts w:hint="eastAsia" w:asciiTheme="minorEastAsia" w:hAnsiTheme="minorEastAsia"/>
          <w:bCs/>
          <w:szCs w:val="21"/>
        </w:rPr>
        <w:t>合同未尽事宜，合同当事人另行签订补充协议，补充协议是合同的组成部分。</w:t>
      </w:r>
    </w:p>
    <w:p>
      <w:pPr>
        <w:spacing w:line="360" w:lineRule="auto"/>
        <w:rPr>
          <w:rFonts w:asciiTheme="minorEastAsia" w:hAnsiTheme="minorEastAsia"/>
          <w:bCs/>
          <w:szCs w:val="21"/>
        </w:rPr>
      </w:pPr>
      <w:r>
        <w:rPr>
          <w:rFonts w:hint="eastAsia" w:asciiTheme="minorEastAsia" w:hAnsiTheme="minorEastAsia"/>
          <w:szCs w:val="21"/>
        </w:rPr>
        <w:t xml:space="preserve">    十二、合同生效</w:t>
      </w:r>
    </w:p>
    <w:p>
      <w:pPr>
        <w:spacing w:line="360" w:lineRule="auto"/>
        <w:rPr>
          <w:rFonts w:asciiTheme="minorEastAsia" w:hAnsiTheme="minorEastAsia"/>
          <w:bCs/>
          <w:szCs w:val="21"/>
        </w:rPr>
      </w:pPr>
      <w:r>
        <w:rPr>
          <w:rFonts w:hint="eastAsia" w:asciiTheme="minorEastAsia" w:hAnsiTheme="minorEastAsia"/>
          <w:bCs/>
          <w:szCs w:val="21"/>
        </w:rPr>
        <w:t>本合同自</w:t>
      </w:r>
      <w:r>
        <w:rPr>
          <w:rFonts w:hint="eastAsia" w:asciiTheme="minorEastAsia" w:hAnsiTheme="minorEastAsia"/>
          <w:bCs/>
          <w:szCs w:val="21"/>
          <w:u w:val="single"/>
        </w:rPr>
        <w:t xml:space="preserve">                                   </w:t>
      </w:r>
      <w:r>
        <w:rPr>
          <w:rFonts w:hint="eastAsia" w:asciiTheme="minorEastAsia" w:hAnsiTheme="minorEastAsia"/>
          <w:bCs/>
          <w:szCs w:val="21"/>
        </w:rPr>
        <w:t>生效。</w:t>
      </w:r>
    </w:p>
    <w:p>
      <w:pPr>
        <w:spacing w:line="360" w:lineRule="auto"/>
        <w:rPr>
          <w:rFonts w:asciiTheme="minorEastAsia" w:hAnsiTheme="minorEastAsia"/>
          <w:bCs/>
          <w:szCs w:val="21"/>
        </w:rPr>
      </w:pPr>
      <w:r>
        <w:rPr>
          <w:rFonts w:hint="eastAsia" w:asciiTheme="minorEastAsia" w:hAnsiTheme="minorEastAsia"/>
          <w:szCs w:val="21"/>
        </w:rPr>
        <w:t xml:space="preserve">    十三、合同份数</w:t>
      </w:r>
    </w:p>
    <w:p>
      <w:pPr>
        <w:spacing w:line="360" w:lineRule="auto"/>
        <w:rPr>
          <w:rFonts w:asciiTheme="minorEastAsia" w:hAnsiTheme="minorEastAsia"/>
          <w:bCs/>
          <w:szCs w:val="21"/>
        </w:rPr>
      </w:pPr>
      <w:r>
        <w:rPr>
          <w:rFonts w:hint="eastAsia" w:asciiTheme="minorEastAsia" w:hAnsiTheme="minorEastAsia"/>
          <w:bCs/>
          <w:szCs w:val="21"/>
        </w:rPr>
        <w:t>本合同一式</w:t>
      </w:r>
      <w:r>
        <w:rPr>
          <w:rFonts w:hint="eastAsia" w:asciiTheme="minorEastAsia" w:hAnsiTheme="minorEastAsia"/>
          <w:bCs/>
          <w:szCs w:val="21"/>
          <w:u w:val="single"/>
        </w:rPr>
        <w:t xml:space="preserve">    </w:t>
      </w:r>
      <w:r>
        <w:rPr>
          <w:rFonts w:hint="eastAsia" w:asciiTheme="minorEastAsia" w:hAnsiTheme="minorEastAsia"/>
          <w:bCs/>
          <w:szCs w:val="21"/>
        </w:rPr>
        <w:t>份，均具有同等法律效力，发包人执</w:t>
      </w:r>
      <w:r>
        <w:rPr>
          <w:rFonts w:hint="eastAsia" w:asciiTheme="minorEastAsia" w:hAnsiTheme="minorEastAsia"/>
          <w:bCs/>
          <w:szCs w:val="21"/>
          <w:u w:val="single"/>
        </w:rPr>
        <w:t xml:space="preserve">    </w:t>
      </w:r>
      <w:r>
        <w:rPr>
          <w:rFonts w:hint="eastAsia" w:asciiTheme="minorEastAsia" w:hAnsiTheme="minorEastAsia"/>
          <w:bCs/>
          <w:szCs w:val="21"/>
        </w:rPr>
        <w:t>份，承包人执</w:t>
      </w:r>
      <w:r>
        <w:rPr>
          <w:rFonts w:hint="eastAsia" w:asciiTheme="minorEastAsia" w:hAnsiTheme="minorEastAsia"/>
          <w:bCs/>
          <w:szCs w:val="21"/>
          <w:u w:val="single"/>
        </w:rPr>
        <w:t xml:space="preserve">    </w:t>
      </w:r>
      <w:r>
        <w:rPr>
          <w:rFonts w:hint="eastAsia" w:asciiTheme="minorEastAsia" w:hAnsiTheme="minorEastAsia"/>
          <w:bCs/>
          <w:szCs w:val="21"/>
        </w:rPr>
        <w:t>份。</w:t>
      </w:r>
    </w:p>
    <w:p>
      <w:pPr>
        <w:spacing w:line="360" w:lineRule="auto"/>
        <w:rPr>
          <w:rFonts w:asciiTheme="minorEastAsia" w:hAnsiTheme="minorEastAsia"/>
          <w:szCs w:val="21"/>
        </w:rPr>
      </w:pPr>
    </w:p>
    <w:p>
      <w:pPr>
        <w:spacing w:line="360" w:lineRule="auto"/>
        <w:rPr>
          <w:rFonts w:asciiTheme="minorEastAsia" w:hAnsiTheme="minorEastAsia"/>
          <w:szCs w:val="21"/>
        </w:rPr>
      </w:pPr>
      <w:r>
        <w:rPr>
          <w:rFonts w:hint="eastAsia" w:asciiTheme="minorEastAsia" w:hAnsiTheme="minorEastAsia"/>
          <w:szCs w:val="21"/>
        </w:rPr>
        <w:t>发包人：  (公章)             承包人：  (公章)</w:t>
      </w:r>
    </w:p>
    <w:p>
      <w:pPr>
        <w:spacing w:line="360" w:lineRule="auto"/>
        <w:rPr>
          <w:rFonts w:asciiTheme="minorEastAsia" w:hAnsiTheme="minorEastAsia"/>
          <w:szCs w:val="21"/>
          <w:u w:val="single"/>
        </w:rPr>
      </w:pPr>
      <w:r>
        <w:rPr>
          <w:rFonts w:hint="eastAsia" w:asciiTheme="minorEastAsia" w:hAnsiTheme="minorEastAsia"/>
          <w:szCs w:val="21"/>
        </w:rPr>
        <w:t xml:space="preserve">                                 </w:t>
      </w:r>
    </w:p>
    <w:p>
      <w:pPr>
        <w:spacing w:line="360" w:lineRule="auto"/>
        <w:rPr>
          <w:rFonts w:asciiTheme="minorEastAsia" w:hAnsiTheme="minorEastAsia"/>
          <w:szCs w:val="21"/>
        </w:rPr>
      </w:pPr>
      <w:r>
        <w:rPr>
          <w:rFonts w:hint="eastAsia" w:asciiTheme="minorEastAsia" w:hAnsiTheme="minorEastAsia"/>
          <w:szCs w:val="21"/>
        </w:rPr>
        <w:t>法定代表人或其委托代理人：  法定代表人或其委托代理人：</w:t>
      </w:r>
    </w:p>
    <w:p>
      <w:pPr>
        <w:spacing w:line="360" w:lineRule="auto"/>
        <w:rPr>
          <w:rFonts w:asciiTheme="minorEastAsia" w:hAnsiTheme="minorEastAsia"/>
          <w:szCs w:val="21"/>
        </w:rPr>
      </w:pPr>
      <w:r>
        <w:rPr>
          <w:rFonts w:hint="eastAsia" w:asciiTheme="minorEastAsia" w:hAnsiTheme="minorEastAsia"/>
          <w:szCs w:val="21"/>
        </w:rPr>
        <w:t>（签字）                    （签字）</w:t>
      </w:r>
    </w:p>
    <w:p>
      <w:pPr>
        <w:spacing w:line="360" w:lineRule="auto"/>
        <w:rPr>
          <w:rFonts w:asciiTheme="minorEastAsia" w:hAnsiTheme="minorEastAsia"/>
          <w:szCs w:val="21"/>
          <w:u w:val="single"/>
        </w:rPr>
      </w:pPr>
    </w:p>
    <w:p>
      <w:pPr>
        <w:spacing w:line="360" w:lineRule="auto"/>
        <w:rPr>
          <w:rFonts w:asciiTheme="minorEastAsia" w:hAnsiTheme="minorEastAsia"/>
          <w:szCs w:val="21"/>
        </w:rPr>
      </w:pPr>
      <w:r>
        <w:rPr>
          <w:rFonts w:hint="eastAsia" w:asciiTheme="minorEastAsia" w:hAnsiTheme="minorEastAsia"/>
          <w:szCs w:val="21"/>
        </w:rPr>
        <w:t>组织机构代码：</w:t>
      </w:r>
      <w:r>
        <w:rPr>
          <w:rFonts w:hint="eastAsia" w:asciiTheme="minorEastAsia" w:hAnsiTheme="minorEastAsia"/>
          <w:szCs w:val="21"/>
          <w:u w:val="single"/>
        </w:rPr>
        <w:t xml:space="preserve">          </w:t>
      </w:r>
      <w:r>
        <w:rPr>
          <w:rFonts w:hint="eastAsia" w:asciiTheme="minorEastAsia" w:hAnsiTheme="minorEastAsia"/>
          <w:szCs w:val="21"/>
        </w:rPr>
        <w:t xml:space="preserve">  组织机构代码：</w:t>
      </w:r>
      <w:r>
        <w:rPr>
          <w:rFonts w:hint="eastAsia" w:asciiTheme="minorEastAsia" w:hAnsiTheme="minorEastAsia"/>
          <w:szCs w:val="21"/>
          <w:u w:val="single"/>
        </w:rPr>
        <w:t xml:space="preserve">            </w:t>
      </w:r>
      <w:r>
        <w:rPr>
          <w:rFonts w:hint="eastAsia" w:asciiTheme="minorEastAsia" w:hAnsiTheme="minorEastAsia"/>
          <w:szCs w:val="21"/>
        </w:rPr>
        <w:t xml:space="preserve"> </w:t>
      </w:r>
    </w:p>
    <w:p>
      <w:pPr>
        <w:spacing w:line="360" w:lineRule="auto"/>
        <w:rPr>
          <w:rFonts w:asciiTheme="minorEastAsia" w:hAnsiTheme="minorEastAsia"/>
          <w:szCs w:val="21"/>
        </w:rPr>
      </w:pPr>
      <w:r>
        <w:rPr>
          <w:rFonts w:hint="eastAsia" w:asciiTheme="minorEastAsia" w:hAnsiTheme="minorEastAsia"/>
          <w:szCs w:val="21"/>
        </w:rPr>
        <w:t>地  址：</w:t>
      </w:r>
      <w:r>
        <w:rPr>
          <w:rFonts w:hint="eastAsia" w:asciiTheme="minorEastAsia" w:hAnsiTheme="minorEastAsia"/>
          <w:szCs w:val="21"/>
          <w:u w:val="single"/>
        </w:rPr>
        <w:t xml:space="preserve">            </w:t>
      </w:r>
      <w:r>
        <w:rPr>
          <w:rFonts w:hint="eastAsia" w:asciiTheme="minorEastAsia" w:hAnsiTheme="minorEastAsia"/>
          <w:szCs w:val="21"/>
        </w:rPr>
        <w:t xml:space="preserve">  地  址：</w:t>
      </w:r>
      <w:r>
        <w:rPr>
          <w:rFonts w:hint="eastAsia" w:asciiTheme="minorEastAsia" w:hAnsiTheme="minorEastAsia"/>
          <w:szCs w:val="21"/>
          <w:u w:val="single"/>
        </w:rPr>
        <w:t xml:space="preserve">               </w:t>
      </w:r>
    </w:p>
    <w:p>
      <w:pPr>
        <w:spacing w:line="360" w:lineRule="auto"/>
        <w:rPr>
          <w:rFonts w:asciiTheme="minorEastAsia" w:hAnsiTheme="minorEastAsia"/>
          <w:szCs w:val="21"/>
        </w:rPr>
      </w:pPr>
      <w:r>
        <w:rPr>
          <w:rFonts w:hint="eastAsia" w:asciiTheme="minorEastAsia" w:hAnsiTheme="minorEastAsia"/>
          <w:szCs w:val="21"/>
        </w:rPr>
        <w:t>邮政编码：</w:t>
      </w:r>
      <w:r>
        <w:rPr>
          <w:rFonts w:hint="eastAsia" w:asciiTheme="minorEastAsia" w:hAnsiTheme="minorEastAsia"/>
          <w:szCs w:val="21"/>
          <w:u w:val="single"/>
        </w:rPr>
        <w:t xml:space="preserve">            </w:t>
      </w:r>
      <w:r>
        <w:rPr>
          <w:rFonts w:hint="eastAsia" w:asciiTheme="minorEastAsia" w:hAnsiTheme="minorEastAsia"/>
          <w:szCs w:val="21"/>
        </w:rPr>
        <w:t xml:space="preserve">  邮政编码：</w:t>
      </w:r>
      <w:r>
        <w:rPr>
          <w:rFonts w:hint="eastAsia" w:asciiTheme="minorEastAsia" w:hAnsiTheme="minorEastAsia"/>
          <w:szCs w:val="21"/>
          <w:u w:val="single"/>
        </w:rPr>
        <w:t xml:space="preserve">           </w:t>
      </w:r>
    </w:p>
    <w:p>
      <w:pPr>
        <w:spacing w:line="360" w:lineRule="auto"/>
        <w:rPr>
          <w:rFonts w:asciiTheme="minorEastAsia" w:hAnsiTheme="minorEastAsia"/>
          <w:szCs w:val="21"/>
        </w:rPr>
      </w:pPr>
      <w:r>
        <w:rPr>
          <w:rFonts w:hint="eastAsia" w:asciiTheme="minorEastAsia" w:hAnsiTheme="minorEastAsia"/>
          <w:szCs w:val="21"/>
        </w:rPr>
        <w:t>法定代表人：</w:t>
      </w:r>
      <w:r>
        <w:rPr>
          <w:rFonts w:hint="eastAsia" w:asciiTheme="minorEastAsia" w:hAnsiTheme="minorEastAsia"/>
          <w:szCs w:val="21"/>
          <w:u w:val="single"/>
        </w:rPr>
        <w:t xml:space="preserve">             </w:t>
      </w:r>
      <w:r>
        <w:rPr>
          <w:rFonts w:hint="eastAsia" w:asciiTheme="minorEastAsia" w:hAnsiTheme="minorEastAsia"/>
          <w:szCs w:val="21"/>
        </w:rPr>
        <w:t xml:space="preserve">  法定代表人：</w:t>
      </w:r>
      <w:r>
        <w:rPr>
          <w:rFonts w:hint="eastAsia" w:asciiTheme="minorEastAsia" w:hAnsiTheme="minorEastAsia"/>
          <w:szCs w:val="21"/>
          <w:u w:val="single"/>
        </w:rPr>
        <w:t xml:space="preserve">               </w:t>
      </w:r>
    </w:p>
    <w:p>
      <w:pPr>
        <w:spacing w:line="360" w:lineRule="auto"/>
        <w:rPr>
          <w:rFonts w:asciiTheme="minorEastAsia" w:hAnsiTheme="minorEastAsia"/>
          <w:szCs w:val="21"/>
        </w:rPr>
      </w:pPr>
      <w:r>
        <w:rPr>
          <w:rFonts w:hint="eastAsia" w:asciiTheme="minorEastAsia" w:hAnsiTheme="minorEastAsia"/>
          <w:szCs w:val="21"/>
        </w:rPr>
        <w:t>委托代理人：</w:t>
      </w:r>
      <w:r>
        <w:rPr>
          <w:rFonts w:hint="eastAsia" w:asciiTheme="minorEastAsia" w:hAnsiTheme="minorEastAsia"/>
          <w:szCs w:val="21"/>
          <w:u w:val="single"/>
        </w:rPr>
        <w:t xml:space="preserve">             </w:t>
      </w:r>
      <w:r>
        <w:rPr>
          <w:rFonts w:hint="eastAsia" w:asciiTheme="minorEastAsia" w:hAnsiTheme="minorEastAsia"/>
          <w:szCs w:val="21"/>
        </w:rPr>
        <w:t xml:space="preserve">  委托代理人：</w:t>
      </w:r>
      <w:r>
        <w:rPr>
          <w:rFonts w:hint="eastAsia" w:asciiTheme="minorEastAsia" w:hAnsiTheme="minorEastAsia"/>
          <w:szCs w:val="21"/>
          <w:u w:val="single"/>
        </w:rPr>
        <w:t xml:space="preserve">               </w:t>
      </w:r>
    </w:p>
    <w:p>
      <w:pPr>
        <w:spacing w:line="360" w:lineRule="auto"/>
        <w:rPr>
          <w:rFonts w:asciiTheme="minorEastAsia" w:hAnsiTheme="minorEastAsia"/>
          <w:szCs w:val="21"/>
        </w:rPr>
      </w:pPr>
      <w:r>
        <w:rPr>
          <w:rFonts w:hint="eastAsia" w:asciiTheme="minorEastAsia" w:hAnsiTheme="minorEastAsia"/>
          <w:szCs w:val="21"/>
        </w:rPr>
        <w:t>电  话：</w:t>
      </w:r>
      <w:r>
        <w:rPr>
          <w:rFonts w:hint="eastAsia" w:asciiTheme="minorEastAsia" w:hAnsiTheme="minorEastAsia"/>
          <w:szCs w:val="21"/>
          <w:u w:val="single"/>
        </w:rPr>
        <w:t xml:space="preserve">           </w:t>
      </w:r>
      <w:r>
        <w:rPr>
          <w:rFonts w:hint="eastAsia" w:asciiTheme="minorEastAsia" w:hAnsiTheme="minorEastAsia"/>
          <w:szCs w:val="21"/>
        </w:rPr>
        <w:t xml:space="preserve">  电  话：</w:t>
      </w:r>
      <w:r>
        <w:rPr>
          <w:rFonts w:hint="eastAsia" w:asciiTheme="minorEastAsia" w:hAnsiTheme="minorEastAsia"/>
          <w:szCs w:val="21"/>
          <w:u w:val="single"/>
        </w:rPr>
        <w:t xml:space="preserve">             </w:t>
      </w:r>
    </w:p>
    <w:p>
      <w:pPr>
        <w:spacing w:line="360" w:lineRule="auto"/>
        <w:rPr>
          <w:rFonts w:asciiTheme="minorEastAsia" w:hAnsiTheme="minorEastAsia"/>
          <w:szCs w:val="21"/>
        </w:rPr>
      </w:pPr>
      <w:r>
        <w:rPr>
          <w:rFonts w:hint="eastAsia" w:asciiTheme="minorEastAsia" w:hAnsiTheme="minorEastAsia"/>
          <w:szCs w:val="21"/>
        </w:rPr>
        <w:t>传  真：</w:t>
      </w:r>
      <w:r>
        <w:rPr>
          <w:rFonts w:hint="eastAsia" w:asciiTheme="minorEastAsia" w:hAnsiTheme="minorEastAsia"/>
          <w:szCs w:val="21"/>
          <w:u w:val="single"/>
        </w:rPr>
        <w:t xml:space="preserve">           </w:t>
      </w:r>
      <w:r>
        <w:rPr>
          <w:rFonts w:hint="eastAsia" w:asciiTheme="minorEastAsia" w:hAnsiTheme="minorEastAsia"/>
          <w:szCs w:val="21"/>
        </w:rPr>
        <w:t xml:space="preserve">  传  真：</w:t>
      </w:r>
      <w:r>
        <w:rPr>
          <w:rFonts w:hint="eastAsia" w:asciiTheme="minorEastAsia" w:hAnsiTheme="minorEastAsia"/>
          <w:szCs w:val="21"/>
          <w:u w:val="single"/>
        </w:rPr>
        <w:t xml:space="preserve">             </w:t>
      </w:r>
    </w:p>
    <w:p>
      <w:pPr>
        <w:spacing w:line="360" w:lineRule="auto"/>
        <w:rPr>
          <w:rFonts w:asciiTheme="minorEastAsia" w:hAnsiTheme="minorEastAsia"/>
          <w:szCs w:val="21"/>
        </w:rPr>
      </w:pPr>
      <w:r>
        <w:rPr>
          <w:rFonts w:hint="eastAsia" w:asciiTheme="minorEastAsia" w:hAnsiTheme="minorEastAsia"/>
          <w:szCs w:val="21"/>
        </w:rPr>
        <w:t>电子信箱：</w:t>
      </w:r>
      <w:r>
        <w:rPr>
          <w:rFonts w:hint="eastAsia" w:asciiTheme="minorEastAsia" w:hAnsiTheme="minorEastAsia"/>
          <w:szCs w:val="21"/>
          <w:u w:val="single"/>
        </w:rPr>
        <w:t xml:space="preserve">                 </w:t>
      </w:r>
      <w:r>
        <w:rPr>
          <w:rFonts w:hint="eastAsia" w:asciiTheme="minorEastAsia" w:hAnsiTheme="minorEastAsia"/>
          <w:szCs w:val="21"/>
        </w:rPr>
        <w:t xml:space="preserve">  电子信箱：</w:t>
      </w:r>
      <w:r>
        <w:rPr>
          <w:rFonts w:hint="eastAsia" w:asciiTheme="minorEastAsia" w:hAnsiTheme="minorEastAsia"/>
          <w:szCs w:val="21"/>
          <w:u w:val="single"/>
        </w:rPr>
        <w:t xml:space="preserve">           </w:t>
      </w:r>
    </w:p>
    <w:p>
      <w:pPr>
        <w:spacing w:line="360" w:lineRule="auto"/>
        <w:rPr>
          <w:rFonts w:asciiTheme="minorEastAsia" w:hAnsiTheme="minorEastAsia"/>
          <w:szCs w:val="21"/>
        </w:rPr>
      </w:pPr>
      <w:r>
        <w:rPr>
          <w:rFonts w:hint="eastAsia" w:asciiTheme="minorEastAsia" w:hAnsiTheme="minorEastAsia"/>
          <w:szCs w:val="21"/>
        </w:rPr>
        <w:t>开户银行：</w:t>
      </w:r>
      <w:r>
        <w:rPr>
          <w:rFonts w:hint="eastAsia" w:asciiTheme="minorEastAsia" w:hAnsiTheme="minorEastAsia"/>
          <w:szCs w:val="21"/>
          <w:u w:val="single"/>
        </w:rPr>
        <w:t xml:space="preserve">          </w:t>
      </w:r>
      <w:r>
        <w:rPr>
          <w:rFonts w:hint="eastAsia" w:asciiTheme="minorEastAsia" w:hAnsiTheme="minorEastAsia"/>
          <w:szCs w:val="21"/>
        </w:rPr>
        <w:t xml:space="preserve">  开户银行：</w:t>
      </w:r>
      <w:r>
        <w:rPr>
          <w:rFonts w:hint="eastAsia" w:asciiTheme="minorEastAsia" w:hAnsiTheme="minorEastAsia"/>
          <w:szCs w:val="21"/>
          <w:u w:val="single"/>
        </w:rPr>
        <w:t xml:space="preserve">           </w:t>
      </w:r>
    </w:p>
    <w:p>
      <w:pPr>
        <w:spacing w:line="360" w:lineRule="auto"/>
        <w:rPr>
          <w:rFonts w:asciiTheme="minorEastAsia" w:hAnsiTheme="minorEastAsia"/>
          <w:szCs w:val="21"/>
        </w:rPr>
      </w:pPr>
      <w:r>
        <w:rPr>
          <w:rFonts w:hint="eastAsia" w:asciiTheme="minorEastAsia" w:hAnsiTheme="minorEastAsia"/>
          <w:szCs w:val="21"/>
        </w:rPr>
        <w:t>账  号：</w:t>
      </w:r>
      <w:r>
        <w:rPr>
          <w:rFonts w:hint="eastAsia" w:asciiTheme="minorEastAsia" w:hAnsiTheme="minorEastAsia"/>
          <w:szCs w:val="21"/>
          <w:u w:val="single"/>
        </w:rPr>
        <w:t xml:space="preserve">             </w:t>
      </w:r>
      <w:r>
        <w:rPr>
          <w:rFonts w:hint="eastAsia" w:asciiTheme="minorEastAsia" w:hAnsiTheme="minorEastAsia"/>
          <w:szCs w:val="21"/>
        </w:rPr>
        <w:t xml:space="preserve">   账  号：</w:t>
      </w:r>
      <w:r>
        <w:rPr>
          <w:rFonts w:hint="eastAsia" w:asciiTheme="minorEastAsia" w:hAnsiTheme="minorEastAsia"/>
          <w:szCs w:val="21"/>
          <w:u w:val="single"/>
        </w:rPr>
        <w:t xml:space="preserve">             </w:t>
      </w:r>
    </w:p>
    <w:p>
      <w:pPr>
        <w:pStyle w:val="5"/>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第二部分 通用合同条款</w:t>
      </w:r>
    </w:p>
    <w:p>
      <w:pPr>
        <w:spacing w:line="360" w:lineRule="auto"/>
        <w:rPr>
          <w:rFonts w:asciiTheme="minorEastAsia" w:hAnsiTheme="minorEastAsia"/>
          <w:b/>
          <w:szCs w:val="21"/>
        </w:rPr>
      </w:pPr>
      <w:r>
        <w:rPr>
          <w:rFonts w:hint="eastAsia" w:asciiTheme="minorEastAsia" w:hAnsiTheme="minorEastAsia"/>
          <w:szCs w:val="21"/>
        </w:rPr>
        <w:t>1. 一般约定</w:t>
      </w:r>
    </w:p>
    <w:p>
      <w:pPr>
        <w:spacing w:line="360" w:lineRule="auto"/>
        <w:rPr>
          <w:rFonts w:asciiTheme="minorEastAsia" w:hAnsiTheme="minorEastAsia"/>
          <w:b/>
          <w:szCs w:val="21"/>
        </w:rPr>
      </w:pPr>
      <w:r>
        <w:rPr>
          <w:rFonts w:hint="eastAsia" w:asciiTheme="minorEastAsia" w:hAnsiTheme="minorEastAsia"/>
          <w:szCs w:val="21"/>
        </w:rPr>
        <w:t>1.1词语定义与解释</w:t>
      </w:r>
    </w:p>
    <w:p>
      <w:pPr>
        <w:spacing w:line="360" w:lineRule="auto"/>
        <w:rPr>
          <w:rFonts w:asciiTheme="minorEastAsia" w:hAnsiTheme="minorEastAsia"/>
          <w:kern w:val="0"/>
          <w:szCs w:val="21"/>
        </w:rPr>
      </w:pPr>
      <w:r>
        <w:rPr>
          <w:rFonts w:hint="eastAsia" w:asciiTheme="minorEastAsia" w:hAnsiTheme="minorEastAsia"/>
          <w:kern w:val="0"/>
          <w:szCs w:val="21"/>
        </w:rPr>
        <w:t>合同协议书、通用合同条款、专用合同条款中的下列词语具有本款所赋予的含义：</w:t>
      </w:r>
    </w:p>
    <w:p>
      <w:pPr>
        <w:spacing w:line="360" w:lineRule="auto"/>
        <w:rPr>
          <w:rFonts w:asciiTheme="minorEastAsia" w:hAnsiTheme="minorEastAsia"/>
          <w:kern w:val="0"/>
          <w:szCs w:val="21"/>
        </w:rPr>
      </w:pPr>
      <w:r>
        <w:rPr>
          <w:rFonts w:hint="eastAsia" w:asciiTheme="minorEastAsia" w:hAnsiTheme="minorEastAsia"/>
          <w:kern w:val="0"/>
          <w:szCs w:val="21"/>
        </w:rPr>
        <w:t xml:space="preserve">    1.1.1 合同</w:t>
      </w:r>
    </w:p>
    <w:p>
      <w:pPr>
        <w:spacing w:line="360" w:lineRule="auto"/>
        <w:rPr>
          <w:rFonts w:asciiTheme="minorEastAsia" w:hAnsiTheme="minorEastAsia"/>
          <w:kern w:val="0"/>
          <w:szCs w:val="21"/>
        </w:rPr>
      </w:pPr>
      <w:r>
        <w:rPr>
          <w:rFonts w:hint="eastAsia" w:asciiTheme="minorEastAsia" w:hAnsiTheme="minorEastAsia"/>
          <w:kern w:val="0"/>
          <w:szCs w:val="21"/>
        </w:rPr>
        <w:t>1.1.1.1 合同：是指根据法律规定和合同当事人约定具有约束力的文件，构成合同的文件包括合同协议书、中标通知书（如果有）、投标函及其附录（如果有）、专用合同条款</w:t>
      </w:r>
      <w:r>
        <w:rPr>
          <w:rFonts w:hint="eastAsia" w:asciiTheme="minorEastAsia" w:hAnsiTheme="minorEastAsia"/>
          <w:szCs w:val="21"/>
        </w:rPr>
        <w:t>及其附件</w:t>
      </w:r>
      <w:r>
        <w:rPr>
          <w:rFonts w:hint="eastAsia" w:asciiTheme="minorEastAsia" w:hAnsiTheme="minorEastAsia"/>
          <w:kern w:val="0"/>
          <w:szCs w:val="21"/>
        </w:rPr>
        <w:t>、通用合同条款、技术标准和要求、图纸、已标价工程量清单或预算书以及其他合同文件。</w:t>
      </w:r>
    </w:p>
    <w:p>
      <w:pPr>
        <w:spacing w:line="360" w:lineRule="auto"/>
        <w:rPr>
          <w:rFonts w:asciiTheme="minorEastAsia" w:hAnsiTheme="minorEastAsia"/>
          <w:kern w:val="0"/>
          <w:szCs w:val="21"/>
        </w:rPr>
      </w:pPr>
      <w:r>
        <w:rPr>
          <w:rFonts w:hint="eastAsia" w:asciiTheme="minorEastAsia" w:hAnsiTheme="minorEastAsia"/>
          <w:kern w:val="0"/>
          <w:szCs w:val="21"/>
        </w:rPr>
        <w:t>1.1.1.2 合同协议书：是指构成合同的由发包人和承包人共同签署的称为“合同协议书”的书面文件。</w:t>
      </w:r>
    </w:p>
    <w:p>
      <w:pPr>
        <w:spacing w:line="360" w:lineRule="auto"/>
        <w:rPr>
          <w:rFonts w:asciiTheme="minorEastAsia" w:hAnsiTheme="minorEastAsia"/>
          <w:kern w:val="0"/>
          <w:szCs w:val="21"/>
        </w:rPr>
      </w:pPr>
      <w:r>
        <w:rPr>
          <w:rFonts w:hint="eastAsia" w:asciiTheme="minorEastAsia" w:hAnsiTheme="minorEastAsia"/>
          <w:kern w:val="0"/>
          <w:szCs w:val="21"/>
        </w:rPr>
        <w:t>1.1.1.3 中标通知书：是指构成合同的由发包人通知承包人中标的书面文件。</w:t>
      </w:r>
    </w:p>
    <w:p>
      <w:pPr>
        <w:spacing w:line="360" w:lineRule="auto"/>
        <w:rPr>
          <w:rFonts w:asciiTheme="minorEastAsia" w:hAnsiTheme="minorEastAsia"/>
          <w:kern w:val="0"/>
          <w:szCs w:val="21"/>
        </w:rPr>
      </w:pPr>
      <w:r>
        <w:rPr>
          <w:rFonts w:hint="eastAsia" w:asciiTheme="minorEastAsia" w:hAnsiTheme="minorEastAsia"/>
          <w:kern w:val="0"/>
          <w:szCs w:val="21"/>
        </w:rPr>
        <w:t>1.1.1.4 投标函：是指构成合同的由承包人填写并签署的用于投标的称为“投标函”的文件。</w:t>
      </w:r>
    </w:p>
    <w:p>
      <w:pPr>
        <w:spacing w:line="360" w:lineRule="auto"/>
        <w:rPr>
          <w:rFonts w:asciiTheme="minorEastAsia" w:hAnsiTheme="minorEastAsia"/>
          <w:kern w:val="0"/>
          <w:szCs w:val="21"/>
        </w:rPr>
      </w:pPr>
      <w:r>
        <w:rPr>
          <w:rFonts w:hint="eastAsia" w:asciiTheme="minorEastAsia" w:hAnsiTheme="minorEastAsia"/>
          <w:kern w:val="0"/>
          <w:szCs w:val="21"/>
        </w:rPr>
        <w:t>1.1.1.5 投标函附录：是指构成合同的附在投标函后的称为“投标函附录”的文件。</w:t>
      </w:r>
    </w:p>
    <w:p>
      <w:pPr>
        <w:spacing w:line="360" w:lineRule="auto"/>
        <w:rPr>
          <w:rFonts w:asciiTheme="minorEastAsia" w:hAnsiTheme="minorEastAsia"/>
          <w:kern w:val="0"/>
          <w:szCs w:val="21"/>
        </w:rPr>
      </w:pPr>
      <w:r>
        <w:rPr>
          <w:rFonts w:hint="eastAsia" w:asciiTheme="minorEastAsia" w:hAnsiTheme="minorEastAsia"/>
          <w:kern w:val="0"/>
          <w:szCs w:val="21"/>
        </w:rPr>
        <w:t>1.1.1.6 技术标准和要求：是指构成合同的施工应当遵守的或指导施工的国家、行业或地方的技术标准和要求，以及合同约定的技术标准和要求。</w:t>
      </w:r>
    </w:p>
    <w:p>
      <w:pPr>
        <w:spacing w:line="360" w:lineRule="auto"/>
        <w:rPr>
          <w:rFonts w:asciiTheme="minorEastAsia" w:hAnsiTheme="minorEastAsia"/>
          <w:kern w:val="0"/>
          <w:szCs w:val="21"/>
        </w:rPr>
      </w:pPr>
      <w:r>
        <w:rPr>
          <w:rFonts w:hint="eastAsia" w:asciiTheme="minorEastAsia" w:hAnsiTheme="minorEastAsia"/>
          <w:kern w:val="0"/>
          <w:szCs w:val="21"/>
        </w:rPr>
        <w:t>1.1.1.7 图纸：是指构成合同的图纸，包括由发包人按照合同约定提供或经发包人批准的设计文件、施工图、鸟瞰图及模型等，以及在合同履行过程中形成的图纸文件。图纸应当按照法律规定审查合格。</w:t>
      </w:r>
    </w:p>
    <w:p>
      <w:pPr>
        <w:spacing w:line="360" w:lineRule="auto"/>
        <w:rPr>
          <w:rFonts w:asciiTheme="minorEastAsia" w:hAnsiTheme="minorEastAsia"/>
          <w:kern w:val="0"/>
          <w:szCs w:val="21"/>
        </w:rPr>
      </w:pPr>
      <w:r>
        <w:rPr>
          <w:rFonts w:hint="eastAsia" w:asciiTheme="minorEastAsia" w:hAnsiTheme="minorEastAsia"/>
          <w:kern w:val="0"/>
          <w:szCs w:val="21"/>
        </w:rPr>
        <w:t>1.1.1.8 已标价工程量清单：是指构成合同的由承包人按照规定的格式和要求填写并标明价格的工程量清单，包括说明和表格。</w:t>
      </w:r>
    </w:p>
    <w:p>
      <w:pPr>
        <w:spacing w:line="360" w:lineRule="auto"/>
        <w:rPr>
          <w:rFonts w:asciiTheme="minorEastAsia" w:hAnsiTheme="minorEastAsia"/>
          <w:kern w:val="0"/>
          <w:szCs w:val="21"/>
        </w:rPr>
      </w:pPr>
      <w:r>
        <w:rPr>
          <w:rFonts w:hint="eastAsia" w:asciiTheme="minorEastAsia" w:hAnsiTheme="minorEastAsia"/>
          <w:kern w:val="0"/>
          <w:szCs w:val="21"/>
        </w:rPr>
        <w:t>1.1.1.9 预算书：是指构成合同的由承包人按照发包人规定的格式和要求编制的工程预算文件。</w:t>
      </w:r>
    </w:p>
    <w:p>
      <w:pPr>
        <w:spacing w:line="360" w:lineRule="auto"/>
        <w:rPr>
          <w:rFonts w:asciiTheme="minorEastAsia" w:hAnsiTheme="minorEastAsia"/>
          <w:kern w:val="0"/>
          <w:szCs w:val="21"/>
        </w:rPr>
      </w:pPr>
      <w:r>
        <w:rPr>
          <w:rFonts w:hint="eastAsia" w:asciiTheme="minorEastAsia" w:hAnsiTheme="minorEastAsia"/>
          <w:kern w:val="0"/>
          <w:szCs w:val="21"/>
        </w:rPr>
        <w:t>1.1.1.10 其他合同文件：是指经合同当事人约定的与工程施工有关的具有合同约束力的文件或书面协议。合同当事人可以在专用合同条款中进行约定。</w:t>
      </w:r>
    </w:p>
    <w:p>
      <w:pPr>
        <w:spacing w:line="360" w:lineRule="auto"/>
        <w:rPr>
          <w:rFonts w:asciiTheme="minorEastAsia" w:hAnsiTheme="minorEastAsia"/>
          <w:kern w:val="0"/>
          <w:szCs w:val="21"/>
        </w:rPr>
      </w:pPr>
      <w:r>
        <w:rPr>
          <w:rFonts w:hint="eastAsia" w:asciiTheme="minorEastAsia" w:hAnsiTheme="minorEastAsia"/>
          <w:kern w:val="0"/>
          <w:szCs w:val="21"/>
        </w:rPr>
        <w:t xml:space="preserve">    1.1.2 合同当事人及其他相关方</w:t>
      </w:r>
    </w:p>
    <w:p>
      <w:pPr>
        <w:spacing w:line="360" w:lineRule="auto"/>
        <w:rPr>
          <w:rFonts w:asciiTheme="minorEastAsia" w:hAnsiTheme="minorEastAsia"/>
          <w:kern w:val="0"/>
          <w:szCs w:val="21"/>
        </w:rPr>
      </w:pPr>
      <w:r>
        <w:rPr>
          <w:rFonts w:hint="eastAsia" w:asciiTheme="minorEastAsia" w:hAnsiTheme="minorEastAsia"/>
          <w:kern w:val="0"/>
          <w:szCs w:val="21"/>
        </w:rPr>
        <w:t>1.1.2.1 合同当事人：是指发包人和（或）承包人。</w:t>
      </w:r>
    </w:p>
    <w:p>
      <w:pPr>
        <w:spacing w:line="360" w:lineRule="auto"/>
        <w:rPr>
          <w:rFonts w:asciiTheme="minorEastAsia" w:hAnsiTheme="minorEastAsia"/>
          <w:kern w:val="0"/>
          <w:szCs w:val="21"/>
        </w:rPr>
      </w:pPr>
      <w:r>
        <w:rPr>
          <w:rFonts w:hint="eastAsia" w:asciiTheme="minorEastAsia" w:hAnsiTheme="minorEastAsia"/>
          <w:kern w:val="0"/>
          <w:szCs w:val="21"/>
        </w:rPr>
        <w:t>1.1.2.2 发包人：是指与承包人签订合同协议书的当事人及取得该当事人资格的合法继承人。</w:t>
      </w:r>
    </w:p>
    <w:p>
      <w:pPr>
        <w:spacing w:line="360" w:lineRule="auto"/>
        <w:rPr>
          <w:rFonts w:asciiTheme="minorEastAsia" w:hAnsiTheme="minorEastAsia"/>
          <w:kern w:val="0"/>
          <w:szCs w:val="21"/>
        </w:rPr>
      </w:pPr>
      <w:r>
        <w:rPr>
          <w:rFonts w:hint="eastAsia" w:asciiTheme="minorEastAsia" w:hAnsiTheme="minorEastAsia"/>
          <w:kern w:val="0"/>
          <w:szCs w:val="21"/>
        </w:rPr>
        <w:t>1.1.2.3 承包人：是指与发包人签订合同协议书的，具有相应工程施工承包资质的当事人及取得该当事人资格的合法继承人。</w:t>
      </w:r>
    </w:p>
    <w:p>
      <w:pPr>
        <w:spacing w:line="360" w:lineRule="auto"/>
        <w:rPr>
          <w:rFonts w:asciiTheme="minorEastAsia" w:hAnsiTheme="minorEastAsia"/>
          <w:kern w:val="0"/>
          <w:szCs w:val="21"/>
        </w:rPr>
      </w:pPr>
      <w:r>
        <w:rPr>
          <w:rFonts w:hint="eastAsia" w:asciiTheme="minorEastAsia" w:hAnsiTheme="minorEastAsia"/>
          <w:kern w:val="0"/>
          <w:szCs w:val="21"/>
        </w:rPr>
        <w:t>1.1.2.4 监理人：是指在专用合同条款中指明的，受发包人委托按照法律规定进行工程监督管理的法人或其他组织。</w:t>
      </w:r>
    </w:p>
    <w:p>
      <w:pPr>
        <w:spacing w:line="360" w:lineRule="auto"/>
        <w:rPr>
          <w:rFonts w:asciiTheme="minorEastAsia" w:hAnsiTheme="minorEastAsia"/>
          <w:kern w:val="0"/>
          <w:szCs w:val="21"/>
        </w:rPr>
      </w:pPr>
      <w:r>
        <w:rPr>
          <w:rFonts w:hint="eastAsia" w:asciiTheme="minorEastAsia" w:hAnsiTheme="minorEastAsia"/>
          <w:kern w:val="0"/>
          <w:szCs w:val="21"/>
        </w:rPr>
        <w:t>1.1.2.5 设计人：是指在专用合同条款中指明的，受发包人委托负责工程设计并具备相应工程设计资质的法人或其他组织。</w:t>
      </w:r>
    </w:p>
    <w:p>
      <w:pPr>
        <w:spacing w:line="360" w:lineRule="auto"/>
        <w:rPr>
          <w:rFonts w:asciiTheme="minorEastAsia" w:hAnsiTheme="minorEastAsia"/>
          <w:kern w:val="0"/>
          <w:szCs w:val="21"/>
        </w:rPr>
      </w:pPr>
      <w:r>
        <w:rPr>
          <w:rFonts w:hint="eastAsia" w:asciiTheme="minorEastAsia" w:hAnsiTheme="minorEastAsia"/>
          <w:kern w:val="0"/>
          <w:szCs w:val="21"/>
        </w:rPr>
        <w:t>1.1.2.6 分包人：是指按照法律规定和合同约定，分包部分工程或工作，并与承包人签订分包合同的具有相应资质的法人。</w:t>
      </w:r>
    </w:p>
    <w:p>
      <w:pPr>
        <w:spacing w:line="360" w:lineRule="auto"/>
        <w:rPr>
          <w:rFonts w:asciiTheme="minorEastAsia" w:hAnsiTheme="minorEastAsia"/>
          <w:kern w:val="0"/>
          <w:szCs w:val="21"/>
        </w:rPr>
      </w:pPr>
      <w:r>
        <w:rPr>
          <w:rFonts w:hint="eastAsia" w:asciiTheme="minorEastAsia" w:hAnsiTheme="minorEastAsia"/>
          <w:kern w:val="0"/>
          <w:szCs w:val="21"/>
        </w:rPr>
        <w:t>1.1.2.7 发包人代表：是指由发包人任命并派驻施工现场在发包人授权范围内行使发包人权利的人。</w:t>
      </w:r>
    </w:p>
    <w:p>
      <w:pPr>
        <w:spacing w:line="360" w:lineRule="auto"/>
        <w:rPr>
          <w:rFonts w:asciiTheme="minorEastAsia" w:hAnsiTheme="minorEastAsia"/>
          <w:kern w:val="0"/>
          <w:szCs w:val="21"/>
        </w:rPr>
      </w:pPr>
      <w:r>
        <w:rPr>
          <w:rFonts w:hint="eastAsia" w:asciiTheme="minorEastAsia" w:hAnsiTheme="minorEastAsia"/>
          <w:kern w:val="0"/>
          <w:szCs w:val="21"/>
        </w:rPr>
        <w:t>1.1.2.8 项目经理：是指由承包人任命并派驻施工现场，在承包人授权范围内负责合同履行，且按照法律规定具有相应资格的项目负责人。</w:t>
      </w:r>
    </w:p>
    <w:p>
      <w:pPr>
        <w:spacing w:line="360" w:lineRule="auto"/>
        <w:rPr>
          <w:rFonts w:asciiTheme="minorEastAsia" w:hAnsiTheme="minorEastAsia"/>
          <w:kern w:val="0"/>
          <w:szCs w:val="21"/>
        </w:rPr>
      </w:pPr>
      <w:r>
        <w:rPr>
          <w:rFonts w:hint="eastAsia" w:asciiTheme="minorEastAsia" w:hAnsiTheme="minorEastAsia"/>
          <w:kern w:val="0"/>
          <w:szCs w:val="21"/>
        </w:rPr>
        <w:t>1.1.2.9 总监理工程师：是指由监理人任命并派驻施工现场进行工程监理的总负责人。</w:t>
      </w:r>
    </w:p>
    <w:p>
      <w:pPr>
        <w:spacing w:line="360" w:lineRule="auto"/>
        <w:rPr>
          <w:rFonts w:asciiTheme="minorEastAsia" w:hAnsiTheme="minorEastAsia"/>
          <w:kern w:val="0"/>
          <w:szCs w:val="21"/>
        </w:rPr>
      </w:pPr>
      <w:r>
        <w:rPr>
          <w:rFonts w:hint="eastAsia" w:asciiTheme="minorEastAsia" w:hAnsiTheme="minorEastAsia"/>
          <w:kern w:val="0"/>
          <w:szCs w:val="21"/>
        </w:rPr>
        <w:t>1.1.3 工程和设备</w:t>
      </w:r>
    </w:p>
    <w:p>
      <w:pPr>
        <w:spacing w:line="360" w:lineRule="auto"/>
        <w:rPr>
          <w:rFonts w:asciiTheme="minorEastAsia" w:hAnsiTheme="minorEastAsia"/>
          <w:kern w:val="0"/>
          <w:szCs w:val="21"/>
        </w:rPr>
      </w:pPr>
      <w:r>
        <w:rPr>
          <w:rFonts w:hint="eastAsia" w:asciiTheme="minorEastAsia" w:hAnsiTheme="minorEastAsia"/>
          <w:kern w:val="0"/>
          <w:szCs w:val="21"/>
        </w:rPr>
        <w:t>1.1.3.1 工程：是指与合同协议书中工程承包范围对应的永久工程和（或）临时工程。</w:t>
      </w:r>
    </w:p>
    <w:p>
      <w:pPr>
        <w:spacing w:line="360" w:lineRule="auto"/>
        <w:rPr>
          <w:rFonts w:asciiTheme="minorEastAsia" w:hAnsiTheme="minorEastAsia"/>
          <w:kern w:val="0"/>
          <w:szCs w:val="21"/>
        </w:rPr>
      </w:pPr>
      <w:r>
        <w:rPr>
          <w:rFonts w:hint="eastAsia" w:asciiTheme="minorEastAsia" w:hAnsiTheme="minorEastAsia"/>
          <w:kern w:val="0"/>
          <w:szCs w:val="21"/>
        </w:rPr>
        <w:t>1.1.3.2 永久工程：是指按合同约定建造并移交给发包人的工程，包括工程设备。</w:t>
      </w:r>
    </w:p>
    <w:p>
      <w:pPr>
        <w:spacing w:line="360" w:lineRule="auto"/>
        <w:rPr>
          <w:rFonts w:asciiTheme="minorEastAsia" w:hAnsiTheme="minorEastAsia"/>
          <w:kern w:val="0"/>
          <w:szCs w:val="21"/>
        </w:rPr>
      </w:pPr>
      <w:r>
        <w:rPr>
          <w:rFonts w:hint="eastAsia" w:asciiTheme="minorEastAsia" w:hAnsiTheme="minorEastAsia"/>
          <w:kern w:val="0"/>
          <w:szCs w:val="21"/>
        </w:rPr>
        <w:t>1.1.3.3 临时工程：是指为完成合同约定的永久工程所修建的各类临时性工程，不包括施工设备。</w:t>
      </w:r>
    </w:p>
    <w:p>
      <w:pPr>
        <w:spacing w:line="360" w:lineRule="auto"/>
        <w:rPr>
          <w:rFonts w:asciiTheme="minorEastAsia" w:hAnsiTheme="minorEastAsia"/>
          <w:kern w:val="0"/>
          <w:szCs w:val="21"/>
        </w:rPr>
      </w:pPr>
      <w:r>
        <w:rPr>
          <w:rFonts w:hint="eastAsia" w:asciiTheme="minorEastAsia" w:hAnsiTheme="minorEastAsia"/>
          <w:kern w:val="0"/>
          <w:szCs w:val="21"/>
        </w:rPr>
        <w:t>1.1.3.4 单位工程：是指在合同协议书中指明的，具备独立施工条件并能形成独立使用功能的永久工程。</w:t>
      </w:r>
    </w:p>
    <w:p>
      <w:pPr>
        <w:spacing w:line="360" w:lineRule="auto"/>
        <w:rPr>
          <w:rFonts w:asciiTheme="minorEastAsia" w:hAnsiTheme="minorEastAsia"/>
          <w:kern w:val="0"/>
          <w:szCs w:val="21"/>
        </w:rPr>
      </w:pPr>
      <w:r>
        <w:rPr>
          <w:rFonts w:hint="eastAsia" w:asciiTheme="minorEastAsia" w:hAnsiTheme="minorEastAsia"/>
          <w:kern w:val="0"/>
          <w:szCs w:val="21"/>
        </w:rPr>
        <w:t>1.1.3.5 工程设备：是指构成永久工程的机电设备、金属结构设备、仪器及其他类似的设备和装置。</w:t>
      </w:r>
    </w:p>
    <w:p>
      <w:pPr>
        <w:spacing w:line="360" w:lineRule="auto"/>
        <w:rPr>
          <w:rFonts w:asciiTheme="minorEastAsia" w:hAnsiTheme="minorEastAsia"/>
          <w:kern w:val="0"/>
          <w:szCs w:val="21"/>
        </w:rPr>
      </w:pPr>
      <w:r>
        <w:rPr>
          <w:rFonts w:hint="eastAsia" w:asciiTheme="minorEastAsia" w:hAnsiTheme="minorEastAsia"/>
          <w:kern w:val="0"/>
          <w:szCs w:val="21"/>
        </w:rPr>
        <w:t>1.1.3.6 施工设备：是指为完成合同约定的各项工作所需的设备、器具和其他物品，但不包括工程设备、临时工程和材料。</w:t>
      </w:r>
    </w:p>
    <w:p>
      <w:pPr>
        <w:spacing w:line="360" w:lineRule="auto"/>
        <w:rPr>
          <w:rFonts w:asciiTheme="minorEastAsia" w:hAnsiTheme="minorEastAsia"/>
          <w:kern w:val="0"/>
          <w:szCs w:val="21"/>
        </w:rPr>
      </w:pPr>
      <w:r>
        <w:rPr>
          <w:rFonts w:hint="eastAsia" w:asciiTheme="minorEastAsia" w:hAnsiTheme="minorEastAsia"/>
          <w:kern w:val="0"/>
          <w:szCs w:val="21"/>
        </w:rPr>
        <w:t>1.1.3.7 施工现场：是指用于工程施工的场所，以及在专用合同条款中指明作为施工场所组成部分的其他场所，包括永久占地和临时占地。</w:t>
      </w:r>
    </w:p>
    <w:p>
      <w:pPr>
        <w:spacing w:line="360" w:lineRule="auto"/>
        <w:rPr>
          <w:rFonts w:asciiTheme="minorEastAsia" w:hAnsiTheme="minorEastAsia"/>
          <w:kern w:val="0"/>
          <w:szCs w:val="21"/>
        </w:rPr>
      </w:pPr>
      <w:r>
        <w:rPr>
          <w:rFonts w:hint="eastAsia" w:asciiTheme="minorEastAsia" w:hAnsiTheme="minorEastAsia"/>
          <w:kern w:val="0"/>
          <w:szCs w:val="21"/>
        </w:rPr>
        <w:t>1.1.3.8临时设施：是指为完成合同约定的各项工作所服务的临时性生产和生活设施。</w:t>
      </w:r>
    </w:p>
    <w:p>
      <w:pPr>
        <w:spacing w:line="360" w:lineRule="auto"/>
        <w:rPr>
          <w:rFonts w:asciiTheme="minorEastAsia" w:hAnsiTheme="minorEastAsia"/>
          <w:kern w:val="0"/>
          <w:szCs w:val="21"/>
        </w:rPr>
      </w:pPr>
      <w:r>
        <w:rPr>
          <w:rFonts w:hint="eastAsia" w:asciiTheme="minorEastAsia" w:hAnsiTheme="minorEastAsia"/>
          <w:kern w:val="0"/>
          <w:szCs w:val="21"/>
        </w:rPr>
        <w:t>1.1.3.9 永久占地：是指专用合同条款中指明为实施工程需永久占用的土地。</w:t>
      </w:r>
    </w:p>
    <w:p>
      <w:pPr>
        <w:spacing w:line="360" w:lineRule="auto"/>
        <w:rPr>
          <w:rFonts w:asciiTheme="minorEastAsia" w:hAnsiTheme="minorEastAsia"/>
          <w:kern w:val="0"/>
          <w:szCs w:val="21"/>
        </w:rPr>
      </w:pPr>
      <w:r>
        <w:rPr>
          <w:rFonts w:hint="eastAsia" w:asciiTheme="minorEastAsia" w:hAnsiTheme="minorEastAsia"/>
          <w:kern w:val="0"/>
          <w:szCs w:val="21"/>
        </w:rPr>
        <w:t>1.1.3.10 临时占地：是指专用合同条款中指明为实施工程需要临时占用的土地。</w:t>
      </w:r>
    </w:p>
    <w:p>
      <w:pPr>
        <w:spacing w:line="360" w:lineRule="auto"/>
        <w:rPr>
          <w:rFonts w:asciiTheme="minorEastAsia" w:hAnsiTheme="minorEastAsia"/>
          <w:kern w:val="0"/>
          <w:szCs w:val="21"/>
        </w:rPr>
      </w:pPr>
      <w:r>
        <w:rPr>
          <w:rFonts w:hint="eastAsia" w:asciiTheme="minorEastAsia" w:hAnsiTheme="minorEastAsia"/>
          <w:kern w:val="0"/>
          <w:szCs w:val="21"/>
        </w:rPr>
        <w:t>1.1.4 日期和期限</w:t>
      </w:r>
    </w:p>
    <w:p>
      <w:pPr>
        <w:spacing w:line="360" w:lineRule="auto"/>
        <w:rPr>
          <w:rFonts w:asciiTheme="minorEastAsia" w:hAnsiTheme="minorEastAsia"/>
          <w:kern w:val="0"/>
          <w:szCs w:val="21"/>
        </w:rPr>
      </w:pPr>
      <w:r>
        <w:rPr>
          <w:rFonts w:hint="eastAsia" w:asciiTheme="minorEastAsia" w:hAnsiTheme="minorEastAsia"/>
          <w:kern w:val="0"/>
          <w:szCs w:val="21"/>
        </w:rPr>
        <w:t>1.1.4.1 开工日期：包括计划开工日期和实际开工日期。计划开工日期是指合同协议书约定的开工日期；实际开工日期是指监理人按照第7.3.2项〔开工通知〕约定发出的符合法律规定的开工通知中载明的开工日期。</w:t>
      </w:r>
    </w:p>
    <w:p>
      <w:pPr>
        <w:spacing w:line="360" w:lineRule="auto"/>
        <w:rPr>
          <w:rFonts w:asciiTheme="minorEastAsia" w:hAnsiTheme="minorEastAsia"/>
          <w:kern w:val="0"/>
          <w:szCs w:val="21"/>
        </w:rPr>
      </w:pPr>
      <w:r>
        <w:rPr>
          <w:rFonts w:hint="eastAsia" w:asciiTheme="minorEastAsia" w:hAnsiTheme="minorEastAsia"/>
          <w:kern w:val="0"/>
          <w:szCs w:val="21"/>
        </w:rPr>
        <w:t xml:space="preserve">1.1.4.2 竣工日期：包括计划竣工日期和实际竣工日期。计划竣工日期是指合同协议书约定的竣工日期；实际竣工日期按照第13.2.3项〔竣工日期〕的约定确定。 </w:t>
      </w:r>
    </w:p>
    <w:p>
      <w:pPr>
        <w:spacing w:line="360" w:lineRule="auto"/>
        <w:rPr>
          <w:rFonts w:asciiTheme="minorEastAsia" w:hAnsiTheme="minorEastAsia"/>
          <w:szCs w:val="21"/>
        </w:rPr>
      </w:pPr>
      <w:r>
        <w:rPr>
          <w:rFonts w:hint="eastAsia" w:asciiTheme="minorEastAsia" w:hAnsiTheme="minorEastAsia"/>
          <w:kern w:val="0"/>
          <w:szCs w:val="21"/>
        </w:rPr>
        <w:t>1.1.4.3 工期：是指在合同协议书约定的承包人完成工程所需的期限，包括按照合同约定所作的期限变更。</w:t>
      </w:r>
    </w:p>
    <w:p>
      <w:pPr>
        <w:spacing w:line="360" w:lineRule="auto"/>
        <w:rPr>
          <w:rFonts w:asciiTheme="minorEastAsia" w:hAnsiTheme="minorEastAsia"/>
          <w:kern w:val="0"/>
          <w:szCs w:val="21"/>
        </w:rPr>
      </w:pPr>
      <w:r>
        <w:rPr>
          <w:rFonts w:hint="eastAsia" w:asciiTheme="minorEastAsia" w:hAnsiTheme="minorEastAsia"/>
          <w:kern w:val="0"/>
          <w:szCs w:val="21"/>
        </w:rPr>
        <w:t>1.1.4.4 缺陷责任期：是指承包人按照合同约定承担缺陷修复义务，且发包人预留质量保证金（已缴纳履约保证金的除外）的期限，自工程实际竣工日期起计算。</w:t>
      </w:r>
    </w:p>
    <w:p>
      <w:pPr>
        <w:spacing w:line="360" w:lineRule="auto"/>
        <w:rPr>
          <w:rFonts w:asciiTheme="minorEastAsia" w:hAnsiTheme="minorEastAsia"/>
          <w:kern w:val="0"/>
          <w:szCs w:val="21"/>
        </w:rPr>
      </w:pPr>
      <w:r>
        <w:rPr>
          <w:rFonts w:hint="eastAsia" w:asciiTheme="minorEastAsia" w:hAnsiTheme="minorEastAsia"/>
          <w:kern w:val="0"/>
          <w:szCs w:val="21"/>
        </w:rPr>
        <w:t>1.1.4.5 保修期：是指承包人按照合同约定对工程承担保修责任的期限，从工程竣工验收合格之日起计算。</w:t>
      </w:r>
    </w:p>
    <w:p>
      <w:pPr>
        <w:spacing w:line="360" w:lineRule="auto"/>
        <w:rPr>
          <w:rFonts w:asciiTheme="minorEastAsia" w:hAnsiTheme="minorEastAsia"/>
          <w:kern w:val="0"/>
          <w:szCs w:val="21"/>
        </w:rPr>
      </w:pPr>
      <w:r>
        <w:rPr>
          <w:rFonts w:hint="eastAsia" w:asciiTheme="minorEastAsia" w:hAnsiTheme="minorEastAsia"/>
          <w:kern w:val="0"/>
          <w:szCs w:val="21"/>
        </w:rPr>
        <w:t>1.1.4.6 基准日期：招标发包的工程以投标截止日前28天的日期为基准日期，直接发包的工程以合同签订日前28天的日期为基准日期。</w:t>
      </w:r>
    </w:p>
    <w:p>
      <w:pPr>
        <w:spacing w:line="360" w:lineRule="auto"/>
        <w:rPr>
          <w:rFonts w:asciiTheme="minorEastAsia" w:hAnsiTheme="minorEastAsia"/>
          <w:kern w:val="0"/>
          <w:szCs w:val="21"/>
        </w:rPr>
      </w:pPr>
      <w:r>
        <w:rPr>
          <w:rFonts w:hint="eastAsia" w:asciiTheme="minorEastAsia" w:hAnsiTheme="minorEastAsia"/>
          <w:kern w:val="0"/>
          <w:szCs w:val="21"/>
        </w:rPr>
        <w:t>1.1.4.7 天：除特别指明外，均指日历天。合同中按天计算时间的，开始当天不计入，从次日开始计算，期限最后一天的截止时间为当天24:00时。</w:t>
      </w:r>
    </w:p>
    <w:p>
      <w:pPr>
        <w:spacing w:line="360" w:lineRule="auto"/>
        <w:rPr>
          <w:rFonts w:asciiTheme="minorEastAsia" w:hAnsiTheme="minorEastAsia"/>
          <w:kern w:val="0"/>
          <w:szCs w:val="21"/>
        </w:rPr>
      </w:pPr>
      <w:r>
        <w:rPr>
          <w:rFonts w:hint="eastAsia" w:asciiTheme="minorEastAsia" w:hAnsiTheme="minorEastAsia"/>
          <w:kern w:val="0"/>
          <w:szCs w:val="21"/>
        </w:rPr>
        <w:t>1.1.5 合同价格和费用</w:t>
      </w:r>
    </w:p>
    <w:p>
      <w:pPr>
        <w:spacing w:line="360" w:lineRule="auto"/>
        <w:rPr>
          <w:rFonts w:asciiTheme="minorEastAsia" w:hAnsiTheme="minorEastAsia"/>
          <w:szCs w:val="21"/>
        </w:rPr>
      </w:pPr>
      <w:r>
        <w:rPr>
          <w:rFonts w:hint="eastAsia" w:asciiTheme="minorEastAsia" w:hAnsiTheme="minorEastAsia"/>
          <w:kern w:val="0"/>
          <w:szCs w:val="21"/>
        </w:rPr>
        <w:t>1.1.5.1 签约合同价：是指</w:t>
      </w:r>
      <w:r>
        <w:rPr>
          <w:rFonts w:hint="eastAsia" w:asciiTheme="minorEastAsia" w:hAnsiTheme="minorEastAsia"/>
          <w:szCs w:val="21"/>
        </w:rPr>
        <w:t>发包人和承包人在合同协议书中确定的总金额，包括安全文明施工费、暂估价及暂列金额等。</w:t>
      </w:r>
    </w:p>
    <w:p>
      <w:pPr>
        <w:spacing w:line="360" w:lineRule="auto"/>
        <w:rPr>
          <w:rFonts w:asciiTheme="minorEastAsia" w:hAnsiTheme="minorEastAsia"/>
          <w:kern w:val="0"/>
          <w:szCs w:val="21"/>
        </w:rPr>
      </w:pPr>
      <w:r>
        <w:rPr>
          <w:rFonts w:hint="eastAsia" w:asciiTheme="minorEastAsia" w:hAnsiTheme="minorEastAsia"/>
          <w:kern w:val="0"/>
          <w:szCs w:val="21"/>
        </w:rPr>
        <w:t>1.1.5.2 合同价格：是指发包人用于支付承包人按照合同约定完成承包范围内全部工作的金额，包括合同履行过程中按合同约定发生的价格变化。</w:t>
      </w:r>
    </w:p>
    <w:p>
      <w:pPr>
        <w:spacing w:line="360" w:lineRule="auto"/>
        <w:rPr>
          <w:rFonts w:asciiTheme="minorEastAsia" w:hAnsiTheme="minorEastAsia"/>
          <w:kern w:val="0"/>
          <w:szCs w:val="21"/>
        </w:rPr>
      </w:pPr>
      <w:r>
        <w:rPr>
          <w:rFonts w:hint="eastAsia" w:asciiTheme="minorEastAsia" w:hAnsiTheme="minorEastAsia"/>
          <w:kern w:val="0"/>
          <w:szCs w:val="21"/>
        </w:rPr>
        <w:t>1.1.5.3 费用：是指为履行合同所发生的或将要发生的所有必需的开支，包括管理费和应分摊的其他费用，但不包括利润。</w:t>
      </w:r>
    </w:p>
    <w:p>
      <w:pPr>
        <w:spacing w:line="360" w:lineRule="auto"/>
        <w:rPr>
          <w:rFonts w:asciiTheme="minorEastAsia" w:hAnsiTheme="minorEastAsia"/>
          <w:kern w:val="0"/>
          <w:szCs w:val="21"/>
        </w:rPr>
      </w:pPr>
      <w:r>
        <w:rPr>
          <w:rFonts w:hint="eastAsia" w:asciiTheme="minorEastAsia" w:hAnsiTheme="minorEastAsia"/>
          <w:kern w:val="0"/>
          <w:szCs w:val="21"/>
        </w:rPr>
        <w:t>1.1.5.4 暂估价：是指发包人在工程量清单或预算书中提供的用于支付必然发生但暂时不能确定价格的材料、工程设备的单价、专业工程以及服务工作的金额。</w:t>
      </w:r>
    </w:p>
    <w:p>
      <w:pPr>
        <w:spacing w:line="360" w:lineRule="auto"/>
        <w:rPr>
          <w:rFonts w:asciiTheme="minorEastAsia" w:hAnsiTheme="minorEastAsia"/>
          <w:kern w:val="0"/>
          <w:szCs w:val="21"/>
        </w:rPr>
      </w:pPr>
      <w:r>
        <w:rPr>
          <w:rFonts w:hint="eastAsia" w:asciiTheme="minorEastAsia" w:hAnsiTheme="minorEastAsia"/>
          <w:kern w:val="0"/>
          <w:szCs w:val="21"/>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spacing w:line="360" w:lineRule="auto"/>
        <w:rPr>
          <w:rFonts w:asciiTheme="minorEastAsia" w:hAnsiTheme="minorEastAsia"/>
          <w:kern w:val="0"/>
          <w:szCs w:val="21"/>
        </w:rPr>
      </w:pPr>
      <w:r>
        <w:rPr>
          <w:rFonts w:hint="eastAsia" w:asciiTheme="minorEastAsia" w:hAnsiTheme="minorEastAsia"/>
          <w:kern w:val="0"/>
          <w:szCs w:val="21"/>
        </w:rPr>
        <w:t>1.1.5.6 计日工：是指合同履行过程中，承包人完成发包人提出的零星工作或需要采用计日工计价的变更工作时，按合同中约定的单价计价的一种方式。</w:t>
      </w:r>
    </w:p>
    <w:p>
      <w:pPr>
        <w:spacing w:line="360" w:lineRule="auto"/>
        <w:rPr>
          <w:rFonts w:asciiTheme="minorEastAsia" w:hAnsiTheme="minorEastAsia"/>
          <w:szCs w:val="21"/>
        </w:rPr>
      </w:pPr>
      <w:r>
        <w:rPr>
          <w:rFonts w:hint="eastAsia" w:asciiTheme="minorEastAsia" w:hAnsiTheme="minorEastAsia"/>
          <w:kern w:val="0"/>
          <w:szCs w:val="21"/>
        </w:rPr>
        <w:t>1.1.5.7 质量保证金：是指按照第15.3款〔质量保证金〕约定承包人用于保证其在缺陷责任期内履行缺陷修补义务的担保</w:t>
      </w:r>
      <w:r>
        <w:rPr>
          <w:rFonts w:hint="eastAsia" w:asciiTheme="minorEastAsia" w:hAnsiTheme="minorEastAsia"/>
          <w:szCs w:val="21"/>
        </w:rPr>
        <w:t>。</w:t>
      </w:r>
    </w:p>
    <w:p>
      <w:pPr>
        <w:spacing w:line="360" w:lineRule="auto"/>
        <w:rPr>
          <w:rFonts w:asciiTheme="minorEastAsia" w:hAnsiTheme="minorEastAsia"/>
          <w:kern w:val="0"/>
          <w:szCs w:val="21"/>
        </w:rPr>
      </w:pPr>
      <w:r>
        <w:rPr>
          <w:rFonts w:hint="eastAsia" w:asciiTheme="minorEastAsia" w:hAnsiTheme="minorEastAsia"/>
          <w:kern w:val="0"/>
          <w:szCs w:val="21"/>
        </w:rPr>
        <w:t>1.1.5.8 总价项目：是指在现行国家、行业以及地方的计量规则中无工程量计算规则，在已标价工程量清单或预算书中以总价或以费率形式计算的项目。</w:t>
      </w:r>
    </w:p>
    <w:p>
      <w:pPr>
        <w:spacing w:line="360" w:lineRule="auto"/>
        <w:rPr>
          <w:rFonts w:asciiTheme="minorEastAsia" w:hAnsiTheme="minorEastAsia"/>
          <w:szCs w:val="21"/>
        </w:rPr>
      </w:pPr>
      <w:r>
        <w:rPr>
          <w:rFonts w:hint="eastAsia" w:asciiTheme="minorEastAsia" w:hAnsiTheme="minorEastAsia"/>
          <w:szCs w:val="21"/>
        </w:rPr>
        <w:t>1.1.6 其他</w:t>
      </w:r>
    </w:p>
    <w:p>
      <w:pPr>
        <w:spacing w:line="360" w:lineRule="auto"/>
        <w:rPr>
          <w:rFonts w:asciiTheme="minorEastAsia" w:hAnsiTheme="minorEastAsia"/>
          <w:szCs w:val="21"/>
        </w:rPr>
      </w:pPr>
      <w:r>
        <w:rPr>
          <w:rFonts w:hint="eastAsia" w:asciiTheme="minorEastAsia" w:hAnsiTheme="minorEastAsia"/>
          <w:szCs w:val="21"/>
        </w:rPr>
        <w:t>1.1.6.1 书面形式：是指合同文件、信函、电报、传真等可以有形地表现所载内容的形式。</w:t>
      </w:r>
    </w:p>
    <w:p>
      <w:pPr>
        <w:spacing w:line="360" w:lineRule="auto"/>
        <w:rPr>
          <w:rFonts w:asciiTheme="minorEastAsia" w:hAnsiTheme="minorEastAsia"/>
          <w:b/>
          <w:szCs w:val="21"/>
        </w:rPr>
      </w:pPr>
      <w:r>
        <w:rPr>
          <w:rFonts w:hint="eastAsia" w:asciiTheme="minorEastAsia" w:hAnsiTheme="minorEastAsia"/>
          <w:szCs w:val="21"/>
        </w:rPr>
        <w:t>1.2语言文字</w:t>
      </w:r>
    </w:p>
    <w:p>
      <w:pPr>
        <w:spacing w:line="360" w:lineRule="auto"/>
        <w:rPr>
          <w:rFonts w:asciiTheme="minorEastAsia" w:hAnsiTheme="minorEastAsia"/>
          <w:kern w:val="0"/>
          <w:szCs w:val="21"/>
        </w:rPr>
      </w:pPr>
      <w:r>
        <w:rPr>
          <w:rFonts w:hint="eastAsia" w:asciiTheme="minorEastAsia" w:hAnsiTheme="minorEastAsia"/>
          <w:kern w:val="0"/>
          <w:szCs w:val="21"/>
        </w:rPr>
        <w:t>合同以中国的汉语简体文字编写、解释和说明。合同当事人在专用合同条款中约定使用两种以上语言时，汉语为优先解释和说明合同的语言。</w:t>
      </w:r>
    </w:p>
    <w:p>
      <w:pPr>
        <w:spacing w:line="360" w:lineRule="auto"/>
        <w:rPr>
          <w:rFonts w:asciiTheme="minorEastAsia" w:hAnsiTheme="minorEastAsia"/>
          <w:b/>
          <w:szCs w:val="21"/>
        </w:rPr>
      </w:pPr>
      <w:r>
        <w:rPr>
          <w:rFonts w:hint="eastAsia" w:asciiTheme="minorEastAsia" w:hAnsiTheme="minorEastAsia"/>
          <w:szCs w:val="21"/>
        </w:rPr>
        <w:t>1.3法律</w:t>
      </w:r>
    </w:p>
    <w:p>
      <w:pPr>
        <w:spacing w:line="360" w:lineRule="auto"/>
        <w:rPr>
          <w:rFonts w:asciiTheme="minorEastAsia" w:hAnsiTheme="minorEastAsia"/>
          <w:kern w:val="0"/>
          <w:szCs w:val="21"/>
        </w:rPr>
      </w:pPr>
      <w:r>
        <w:rPr>
          <w:rFonts w:hint="eastAsia" w:asciiTheme="minorEastAsia" w:hAnsiTheme="minorEastAsia"/>
          <w:kern w:val="0"/>
          <w:szCs w:val="21"/>
        </w:rPr>
        <w:t>合同所称法律是指中华人民共和国法律、行政法规、部门规章，以及工程所在地的地方性法规、自治条例、单行条例和地方政府规章等。</w:t>
      </w:r>
    </w:p>
    <w:p>
      <w:pPr>
        <w:spacing w:line="360" w:lineRule="auto"/>
        <w:rPr>
          <w:rFonts w:asciiTheme="minorEastAsia" w:hAnsiTheme="minorEastAsia"/>
          <w:kern w:val="0"/>
          <w:szCs w:val="21"/>
        </w:rPr>
      </w:pPr>
      <w:r>
        <w:rPr>
          <w:rFonts w:hint="eastAsia" w:asciiTheme="minorEastAsia" w:hAnsiTheme="minorEastAsia"/>
          <w:kern w:val="0"/>
          <w:szCs w:val="21"/>
        </w:rPr>
        <w:t>合同当事人可以在专用合同条款中约定合同适用的其他规范性文件。</w:t>
      </w:r>
    </w:p>
    <w:p>
      <w:pPr>
        <w:spacing w:line="360" w:lineRule="auto"/>
        <w:rPr>
          <w:rFonts w:asciiTheme="minorEastAsia" w:hAnsiTheme="minorEastAsia"/>
          <w:b/>
          <w:szCs w:val="21"/>
        </w:rPr>
      </w:pPr>
      <w:r>
        <w:rPr>
          <w:rFonts w:hint="eastAsia" w:asciiTheme="minorEastAsia" w:hAnsiTheme="minorEastAsia"/>
          <w:szCs w:val="21"/>
        </w:rPr>
        <w:t>1.4 标准和规范</w:t>
      </w:r>
    </w:p>
    <w:p>
      <w:pPr>
        <w:spacing w:line="360" w:lineRule="auto"/>
        <w:rPr>
          <w:rFonts w:asciiTheme="minorEastAsia" w:hAnsiTheme="minorEastAsia"/>
          <w:kern w:val="0"/>
          <w:szCs w:val="21"/>
        </w:rPr>
      </w:pPr>
      <w:r>
        <w:rPr>
          <w:rFonts w:hint="eastAsia" w:asciiTheme="minorEastAsia" w:hAnsiTheme="minorEastAsia"/>
          <w:kern w:val="0"/>
          <w:szCs w:val="21"/>
        </w:rPr>
        <w:t>1.4.1 适用于工程的国家标准、行业标准、工程所在地的地方性标准，以及相应的规范、规程等，合同当事人有特别要求的，应在专用合同条款中约定。</w:t>
      </w:r>
    </w:p>
    <w:p>
      <w:pPr>
        <w:spacing w:line="360" w:lineRule="auto"/>
        <w:rPr>
          <w:rFonts w:asciiTheme="minorEastAsia" w:hAnsiTheme="minorEastAsia"/>
          <w:kern w:val="0"/>
          <w:szCs w:val="21"/>
        </w:rPr>
      </w:pPr>
      <w:r>
        <w:rPr>
          <w:rFonts w:hint="eastAsia" w:asciiTheme="minorEastAsia" w:hAnsiTheme="minorEastAsia"/>
          <w:kern w:val="0"/>
          <w:szCs w:val="21"/>
        </w:rPr>
        <w:t>1.4.2 发包人要求使用国外标准、规范的，发包人负责提供原文版本和中文译本，并在专用合同条款中约定提供标准规范的名称、份数和时间。</w:t>
      </w:r>
    </w:p>
    <w:p>
      <w:pPr>
        <w:spacing w:line="360" w:lineRule="auto"/>
        <w:rPr>
          <w:rFonts w:asciiTheme="minorEastAsia" w:hAnsiTheme="minorEastAsia"/>
          <w:kern w:val="0"/>
          <w:szCs w:val="21"/>
        </w:rPr>
      </w:pPr>
      <w:r>
        <w:rPr>
          <w:rFonts w:hint="eastAsia" w:asciiTheme="minorEastAsia" w:hAnsiTheme="minorEastAsia"/>
          <w:kern w:val="0"/>
          <w:szCs w:val="21"/>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spacing w:line="360" w:lineRule="auto"/>
        <w:rPr>
          <w:rFonts w:asciiTheme="minorEastAsia" w:hAnsiTheme="minorEastAsia"/>
          <w:b/>
          <w:szCs w:val="21"/>
        </w:rPr>
      </w:pPr>
      <w:r>
        <w:rPr>
          <w:rFonts w:hint="eastAsia" w:asciiTheme="minorEastAsia" w:hAnsiTheme="minorEastAsia"/>
          <w:szCs w:val="21"/>
        </w:rPr>
        <w:t>1.5 合同文件的优先顺序</w:t>
      </w:r>
    </w:p>
    <w:p>
      <w:pPr>
        <w:spacing w:line="360" w:lineRule="auto"/>
        <w:rPr>
          <w:rFonts w:asciiTheme="minorEastAsia" w:hAnsiTheme="minorEastAsia"/>
          <w:kern w:val="0"/>
          <w:szCs w:val="21"/>
        </w:rPr>
      </w:pPr>
      <w:r>
        <w:rPr>
          <w:rFonts w:hint="eastAsia" w:asciiTheme="minorEastAsia" w:hAnsiTheme="minorEastAsia"/>
          <w:kern w:val="0"/>
          <w:szCs w:val="21"/>
        </w:rPr>
        <w:t>组成合同的各项文件应互相解释，互为说明。除专用合同条款另有约定外，解释合同文件的优先顺序如下：</w:t>
      </w:r>
    </w:p>
    <w:p>
      <w:pPr>
        <w:spacing w:line="360" w:lineRule="auto"/>
        <w:rPr>
          <w:rFonts w:asciiTheme="minorEastAsia" w:hAnsiTheme="minorEastAsia"/>
          <w:kern w:val="0"/>
          <w:szCs w:val="21"/>
        </w:rPr>
      </w:pPr>
      <w:r>
        <w:rPr>
          <w:rFonts w:hint="eastAsia" w:asciiTheme="minorEastAsia" w:hAnsiTheme="minorEastAsia"/>
          <w:kern w:val="0"/>
          <w:szCs w:val="21"/>
        </w:rPr>
        <w:t>（1）合同协议书；</w:t>
      </w:r>
    </w:p>
    <w:p>
      <w:pPr>
        <w:spacing w:line="360" w:lineRule="auto"/>
        <w:rPr>
          <w:rFonts w:asciiTheme="minorEastAsia" w:hAnsiTheme="minorEastAsia"/>
          <w:kern w:val="0"/>
          <w:szCs w:val="21"/>
        </w:rPr>
      </w:pPr>
      <w:r>
        <w:rPr>
          <w:rFonts w:hint="eastAsia" w:asciiTheme="minorEastAsia" w:hAnsiTheme="minorEastAsia"/>
          <w:kern w:val="0"/>
          <w:szCs w:val="21"/>
        </w:rPr>
        <w:t>（2）中标通知书（如果有）；</w:t>
      </w:r>
    </w:p>
    <w:p>
      <w:pPr>
        <w:spacing w:line="360" w:lineRule="auto"/>
        <w:rPr>
          <w:rFonts w:asciiTheme="minorEastAsia" w:hAnsiTheme="minorEastAsia"/>
          <w:kern w:val="0"/>
          <w:szCs w:val="21"/>
        </w:rPr>
      </w:pPr>
      <w:r>
        <w:rPr>
          <w:rFonts w:hint="eastAsia" w:asciiTheme="minorEastAsia" w:hAnsiTheme="minorEastAsia"/>
          <w:kern w:val="0"/>
          <w:szCs w:val="21"/>
        </w:rPr>
        <w:t>（3）投标函及其附录（如果有）；</w:t>
      </w:r>
    </w:p>
    <w:p>
      <w:pPr>
        <w:spacing w:line="360" w:lineRule="auto"/>
        <w:rPr>
          <w:rFonts w:asciiTheme="minorEastAsia" w:hAnsiTheme="minorEastAsia"/>
          <w:kern w:val="0"/>
          <w:szCs w:val="21"/>
        </w:rPr>
      </w:pPr>
      <w:r>
        <w:rPr>
          <w:rFonts w:hint="eastAsia" w:asciiTheme="minorEastAsia" w:hAnsiTheme="minorEastAsia"/>
          <w:kern w:val="0"/>
          <w:szCs w:val="21"/>
        </w:rPr>
        <w:t>（4）专用合同条款</w:t>
      </w:r>
      <w:r>
        <w:rPr>
          <w:rFonts w:hint="eastAsia" w:asciiTheme="minorEastAsia" w:hAnsiTheme="minorEastAsia"/>
          <w:szCs w:val="21"/>
        </w:rPr>
        <w:t>及其附件</w:t>
      </w:r>
      <w:r>
        <w:rPr>
          <w:rFonts w:hint="eastAsia" w:asciiTheme="minorEastAsia" w:hAnsiTheme="minorEastAsia"/>
          <w:kern w:val="0"/>
          <w:szCs w:val="21"/>
        </w:rPr>
        <w:t>；</w:t>
      </w:r>
    </w:p>
    <w:p>
      <w:pPr>
        <w:spacing w:line="360" w:lineRule="auto"/>
        <w:rPr>
          <w:rFonts w:asciiTheme="minorEastAsia" w:hAnsiTheme="minorEastAsia"/>
          <w:kern w:val="0"/>
          <w:szCs w:val="21"/>
        </w:rPr>
      </w:pPr>
      <w:r>
        <w:rPr>
          <w:rFonts w:hint="eastAsia" w:asciiTheme="minorEastAsia" w:hAnsiTheme="minorEastAsia"/>
          <w:kern w:val="0"/>
          <w:szCs w:val="21"/>
        </w:rPr>
        <w:t>（5）通用合同条款；</w:t>
      </w:r>
    </w:p>
    <w:p>
      <w:pPr>
        <w:spacing w:line="360" w:lineRule="auto"/>
        <w:rPr>
          <w:rFonts w:asciiTheme="minorEastAsia" w:hAnsiTheme="minorEastAsia"/>
          <w:kern w:val="0"/>
          <w:szCs w:val="21"/>
        </w:rPr>
      </w:pPr>
      <w:r>
        <w:rPr>
          <w:rFonts w:hint="eastAsia" w:asciiTheme="minorEastAsia" w:hAnsiTheme="minorEastAsia"/>
          <w:kern w:val="0"/>
          <w:szCs w:val="21"/>
        </w:rPr>
        <w:t>（6）技术标准和要求；</w:t>
      </w:r>
    </w:p>
    <w:p>
      <w:pPr>
        <w:spacing w:line="360" w:lineRule="auto"/>
        <w:rPr>
          <w:rFonts w:asciiTheme="minorEastAsia" w:hAnsiTheme="minorEastAsia"/>
          <w:kern w:val="0"/>
          <w:szCs w:val="21"/>
        </w:rPr>
      </w:pPr>
      <w:r>
        <w:rPr>
          <w:rFonts w:hint="eastAsia" w:asciiTheme="minorEastAsia" w:hAnsiTheme="minorEastAsia"/>
          <w:kern w:val="0"/>
          <w:szCs w:val="21"/>
        </w:rPr>
        <w:t>（7）图纸；</w:t>
      </w:r>
    </w:p>
    <w:p>
      <w:pPr>
        <w:spacing w:line="360" w:lineRule="auto"/>
        <w:rPr>
          <w:rFonts w:asciiTheme="minorEastAsia" w:hAnsiTheme="minorEastAsia"/>
          <w:kern w:val="0"/>
          <w:szCs w:val="21"/>
        </w:rPr>
      </w:pPr>
      <w:r>
        <w:rPr>
          <w:rFonts w:hint="eastAsia" w:asciiTheme="minorEastAsia" w:hAnsiTheme="minorEastAsia"/>
          <w:kern w:val="0"/>
          <w:szCs w:val="21"/>
        </w:rPr>
        <w:t>（8）已标价工程量清单或预算书；</w:t>
      </w:r>
    </w:p>
    <w:p>
      <w:pPr>
        <w:spacing w:line="360" w:lineRule="auto"/>
        <w:rPr>
          <w:rFonts w:asciiTheme="minorEastAsia" w:hAnsiTheme="minorEastAsia"/>
          <w:szCs w:val="21"/>
        </w:rPr>
      </w:pPr>
      <w:r>
        <w:rPr>
          <w:rFonts w:hint="eastAsia" w:asciiTheme="minorEastAsia" w:hAnsiTheme="minorEastAsia"/>
          <w:kern w:val="0"/>
          <w:szCs w:val="21"/>
        </w:rPr>
        <w:t>（9）其他合同文件。</w:t>
      </w:r>
    </w:p>
    <w:p>
      <w:pPr>
        <w:spacing w:line="360" w:lineRule="auto"/>
        <w:rPr>
          <w:rFonts w:asciiTheme="minorEastAsia" w:hAnsiTheme="minorEastAsia"/>
          <w:szCs w:val="21"/>
        </w:rPr>
      </w:pPr>
      <w:r>
        <w:rPr>
          <w:rFonts w:hint="eastAsia" w:asciiTheme="minorEastAsia" w:hAnsiTheme="minorEastAsia"/>
          <w:szCs w:val="21"/>
        </w:rPr>
        <w:t>上述各项合同文件包括合同当事人就该项合同文件所作出的补充和修改，属于同一类内容的文件，应以最新签署的为准。</w:t>
      </w:r>
    </w:p>
    <w:p>
      <w:pPr>
        <w:spacing w:line="360" w:lineRule="auto"/>
        <w:rPr>
          <w:rFonts w:asciiTheme="minorEastAsia" w:hAnsiTheme="minorEastAsia"/>
          <w:szCs w:val="21"/>
        </w:rPr>
      </w:pPr>
      <w:r>
        <w:rPr>
          <w:rFonts w:hint="eastAsia" w:asciiTheme="minorEastAsia" w:hAnsiTheme="minorEastAsia"/>
          <w:szCs w:val="21"/>
        </w:rPr>
        <w:t>在合同订立及履行过程中形成的与合同有关的文件均构成合同文件组成部分，并根据其性质确定优先解释顺序。</w:t>
      </w:r>
    </w:p>
    <w:p>
      <w:pPr>
        <w:spacing w:line="360" w:lineRule="auto"/>
        <w:rPr>
          <w:rFonts w:asciiTheme="minorEastAsia" w:hAnsiTheme="minorEastAsia"/>
          <w:b/>
          <w:szCs w:val="21"/>
        </w:rPr>
      </w:pPr>
      <w:r>
        <w:rPr>
          <w:rFonts w:hint="eastAsia" w:asciiTheme="minorEastAsia" w:hAnsiTheme="minorEastAsia"/>
          <w:szCs w:val="21"/>
        </w:rPr>
        <w:t>1.6图纸和承包人文件</w:t>
      </w:r>
    </w:p>
    <w:p>
      <w:pPr>
        <w:spacing w:line="360" w:lineRule="auto"/>
        <w:rPr>
          <w:rFonts w:asciiTheme="minorEastAsia" w:hAnsiTheme="minorEastAsia"/>
          <w:kern w:val="0"/>
          <w:szCs w:val="21"/>
        </w:rPr>
      </w:pPr>
      <w:r>
        <w:rPr>
          <w:rFonts w:hint="eastAsia" w:asciiTheme="minorEastAsia" w:hAnsiTheme="minorEastAsia"/>
          <w:kern w:val="0"/>
          <w:szCs w:val="21"/>
        </w:rPr>
        <w:t>1.6.1 图纸的提供和交底</w:t>
      </w:r>
    </w:p>
    <w:p>
      <w:pPr>
        <w:spacing w:line="360" w:lineRule="auto"/>
        <w:rPr>
          <w:rFonts w:asciiTheme="minorEastAsia" w:hAnsiTheme="minorEastAsia"/>
          <w:kern w:val="0"/>
          <w:szCs w:val="21"/>
        </w:rPr>
      </w:pPr>
      <w:r>
        <w:rPr>
          <w:rFonts w:hint="eastAsia" w:asciiTheme="minorEastAsia" w:hAnsiTheme="minorEastAsia"/>
          <w:kern w:val="0"/>
          <w:szCs w:val="21"/>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pPr>
        <w:spacing w:line="360" w:lineRule="auto"/>
        <w:rPr>
          <w:rFonts w:asciiTheme="minorEastAsia" w:hAnsiTheme="minorEastAsia"/>
          <w:kern w:val="0"/>
          <w:szCs w:val="21"/>
        </w:rPr>
      </w:pPr>
      <w:r>
        <w:rPr>
          <w:rFonts w:hint="eastAsia" w:asciiTheme="minorEastAsia" w:hAnsiTheme="minorEastAsia"/>
          <w:kern w:val="0"/>
          <w:szCs w:val="21"/>
        </w:rPr>
        <w:t>因发包人未按合同约定提供图纸导致承包人费用增加和（或）工期延误的，按照第7.5.1项〔因发包人原因导致工期延误〕约定办理。</w:t>
      </w:r>
    </w:p>
    <w:p>
      <w:pPr>
        <w:spacing w:line="360" w:lineRule="auto"/>
        <w:rPr>
          <w:rFonts w:asciiTheme="minorEastAsia" w:hAnsiTheme="minorEastAsia"/>
          <w:kern w:val="0"/>
          <w:szCs w:val="21"/>
        </w:rPr>
      </w:pPr>
      <w:r>
        <w:rPr>
          <w:rFonts w:hint="eastAsia" w:asciiTheme="minorEastAsia" w:hAnsiTheme="minorEastAsia"/>
          <w:kern w:val="0"/>
          <w:szCs w:val="21"/>
        </w:rPr>
        <w:t>1.6.2 图纸的错误</w:t>
      </w:r>
    </w:p>
    <w:p>
      <w:pPr>
        <w:spacing w:line="360" w:lineRule="auto"/>
        <w:rPr>
          <w:rFonts w:asciiTheme="minorEastAsia" w:hAnsiTheme="minorEastAsia"/>
          <w:kern w:val="0"/>
          <w:szCs w:val="21"/>
        </w:rPr>
      </w:pPr>
      <w:r>
        <w:rPr>
          <w:rFonts w:hint="eastAsia" w:asciiTheme="minorEastAsia" w:hAnsiTheme="minorEastAsia"/>
          <w:kern w:val="0"/>
          <w:szCs w:val="21"/>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spacing w:line="360" w:lineRule="auto"/>
        <w:rPr>
          <w:rFonts w:asciiTheme="minorEastAsia" w:hAnsiTheme="minorEastAsia"/>
          <w:kern w:val="0"/>
          <w:szCs w:val="21"/>
        </w:rPr>
      </w:pPr>
      <w:r>
        <w:rPr>
          <w:rFonts w:hint="eastAsia" w:asciiTheme="minorEastAsia" w:hAnsiTheme="minorEastAsia"/>
          <w:kern w:val="0"/>
          <w:szCs w:val="21"/>
        </w:rPr>
        <w:t>1.6.3 图纸的修改和补充</w:t>
      </w:r>
    </w:p>
    <w:p>
      <w:pPr>
        <w:spacing w:line="360" w:lineRule="auto"/>
        <w:rPr>
          <w:rFonts w:asciiTheme="minorEastAsia" w:hAnsiTheme="minorEastAsia"/>
          <w:kern w:val="0"/>
          <w:szCs w:val="21"/>
        </w:rPr>
      </w:pPr>
      <w:r>
        <w:rPr>
          <w:rFonts w:hint="eastAsia" w:asciiTheme="minorEastAsia" w:hAnsiTheme="minorEastAsia"/>
          <w:kern w:val="0"/>
          <w:szCs w:val="21"/>
        </w:rPr>
        <w:t>图纸需要修改和补充的，应经图纸原设计人及审批部门同意，并由监理人在工程或工程相应部位施工前将修改后的图纸或补充图纸提交给承包人，承包人应按修改或补充后的图纸施工。</w:t>
      </w:r>
    </w:p>
    <w:p>
      <w:pPr>
        <w:spacing w:line="360" w:lineRule="auto"/>
        <w:rPr>
          <w:rFonts w:asciiTheme="minorEastAsia" w:hAnsiTheme="minorEastAsia"/>
          <w:kern w:val="0"/>
          <w:szCs w:val="21"/>
        </w:rPr>
      </w:pPr>
      <w:r>
        <w:rPr>
          <w:rFonts w:hint="eastAsia" w:asciiTheme="minorEastAsia" w:hAnsiTheme="minorEastAsia"/>
          <w:kern w:val="0"/>
          <w:szCs w:val="21"/>
        </w:rPr>
        <w:t>1.6.4 承包人文件</w:t>
      </w:r>
    </w:p>
    <w:p>
      <w:pPr>
        <w:spacing w:line="360" w:lineRule="auto"/>
        <w:rPr>
          <w:rFonts w:asciiTheme="minorEastAsia" w:hAnsiTheme="minorEastAsia"/>
          <w:kern w:val="0"/>
          <w:szCs w:val="21"/>
        </w:rPr>
      </w:pPr>
      <w:r>
        <w:rPr>
          <w:rFonts w:hint="eastAsia" w:asciiTheme="minorEastAsia" w:hAnsiTheme="minorEastAsia"/>
          <w:kern w:val="0"/>
          <w:szCs w:val="21"/>
        </w:rPr>
        <w:t>承包人应按照专用合同条款的约定提供应当由其编制的与工程施工有关的文件，并按照专用合同条款约定的期限、数量和形式提交监理人，并由监理人报送发包人。</w:t>
      </w:r>
    </w:p>
    <w:p>
      <w:pPr>
        <w:spacing w:line="360" w:lineRule="auto"/>
        <w:rPr>
          <w:rFonts w:asciiTheme="minorEastAsia" w:hAnsiTheme="minorEastAsia"/>
          <w:kern w:val="0"/>
          <w:szCs w:val="21"/>
        </w:rPr>
      </w:pPr>
      <w:r>
        <w:rPr>
          <w:rFonts w:hint="eastAsia" w:asciiTheme="minorEastAsia" w:hAnsiTheme="minorEastAsia"/>
          <w:kern w:val="0"/>
          <w:szCs w:val="21"/>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360" w:lineRule="auto"/>
        <w:rPr>
          <w:rFonts w:asciiTheme="minorEastAsia" w:hAnsiTheme="minorEastAsia"/>
          <w:kern w:val="0"/>
          <w:szCs w:val="21"/>
        </w:rPr>
      </w:pPr>
      <w:r>
        <w:rPr>
          <w:rFonts w:hint="eastAsia" w:asciiTheme="minorEastAsia" w:hAnsiTheme="minorEastAsia"/>
          <w:kern w:val="0"/>
          <w:szCs w:val="21"/>
        </w:rPr>
        <w:t>1.6.5 图纸和承包人文件的保管</w:t>
      </w:r>
    </w:p>
    <w:p>
      <w:pPr>
        <w:spacing w:line="360" w:lineRule="auto"/>
        <w:rPr>
          <w:rFonts w:asciiTheme="minorEastAsia" w:hAnsiTheme="minorEastAsia"/>
          <w:kern w:val="0"/>
          <w:szCs w:val="21"/>
        </w:rPr>
      </w:pPr>
      <w:r>
        <w:rPr>
          <w:rFonts w:hint="eastAsia" w:asciiTheme="minorEastAsia" w:hAnsiTheme="minorEastAsia"/>
          <w:kern w:val="0"/>
          <w:szCs w:val="21"/>
        </w:rPr>
        <w:t>除专用合同条款另有约定外，承包人应在施工现场另外保存一套完整的图纸和承包人文件，供发包人、监理人及有关人员进行工程检查时使用。</w:t>
      </w:r>
    </w:p>
    <w:p>
      <w:pPr>
        <w:spacing w:line="360" w:lineRule="auto"/>
        <w:rPr>
          <w:rFonts w:asciiTheme="minorEastAsia" w:hAnsiTheme="minorEastAsia"/>
          <w:b/>
          <w:szCs w:val="21"/>
        </w:rPr>
      </w:pPr>
      <w:r>
        <w:rPr>
          <w:rFonts w:hint="eastAsia" w:asciiTheme="minorEastAsia" w:hAnsiTheme="minorEastAsia"/>
          <w:szCs w:val="21"/>
        </w:rPr>
        <w:t>1.7联络</w:t>
      </w:r>
    </w:p>
    <w:p>
      <w:pPr>
        <w:spacing w:line="360" w:lineRule="auto"/>
        <w:rPr>
          <w:rFonts w:asciiTheme="minorEastAsia" w:hAnsiTheme="minorEastAsia"/>
          <w:kern w:val="0"/>
          <w:szCs w:val="21"/>
        </w:rPr>
      </w:pPr>
      <w:r>
        <w:rPr>
          <w:rFonts w:hint="eastAsia" w:asciiTheme="minorEastAsia" w:hAnsiTheme="minorEastAsia"/>
          <w:kern w:val="0"/>
          <w:szCs w:val="21"/>
        </w:rPr>
        <w:t>1.7.1 与合同有关的通知、批准、证明、证书、指示、指令、要求、请求、同意、意见、确定和决定等，均应采用书面形式，并应在合同约定的期限内送达接收人和送达地点。</w:t>
      </w:r>
    </w:p>
    <w:p>
      <w:pPr>
        <w:spacing w:line="360" w:lineRule="auto"/>
        <w:rPr>
          <w:rFonts w:asciiTheme="minorEastAsia" w:hAnsiTheme="minorEastAsia"/>
          <w:kern w:val="0"/>
          <w:szCs w:val="21"/>
        </w:rPr>
      </w:pPr>
      <w:r>
        <w:rPr>
          <w:rFonts w:hint="eastAsia" w:asciiTheme="minorEastAsia" w:hAnsiTheme="minorEastAsia"/>
          <w:kern w:val="0"/>
          <w:szCs w:val="21"/>
        </w:rPr>
        <w:t>1.7.2 发包人和承包人应在专用合同条款中约定各自的送达接收人和送达地点。任何一方合同当事人指定的接收人或送达地点发生变动的，应提前3天以书面形式通知对方。</w:t>
      </w:r>
    </w:p>
    <w:p>
      <w:pPr>
        <w:spacing w:line="360" w:lineRule="auto"/>
        <w:rPr>
          <w:rFonts w:asciiTheme="minorEastAsia" w:hAnsiTheme="minorEastAsia"/>
          <w:kern w:val="0"/>
          <w:szCs w:val="21"/>
        </w:rPr>
      </w:pPr>
      <w:r>
        <w:rPr>
          <w:rFonts w:hint="eastAsia" w:asciiTheme="minorEastAsia" w:hAnsiTheme="minorEastAsia"/>
          <w:kern w:val="0"/>
          <w:szCs w:val="21"/>
        </w:rPr>
        <w:t>1.7.3 发包人和承包人应当及时签收另一方送达至送达地点和指定接收人的来往信函。拒不签收的，由此增加的费用和（或）延误的工期由拒绝接收一方承担。</w:t>
      </w:r>
    </w:p>
    <w:p>
      <w:pPr>
        <w:spacing w:line="360" w:lineRule="auto"/>
        <w:rPr>
          <w:rFonts w:asciiTheme="minorEastAsia" w:hAnsiTheme="minorEastAsia"/>
          <w:b/>
          <w:szCs w:val="21"/>
        </w:rPr>
      </w:pPr>
      <w:r>
        <w:rPr>
          <w:rFonts w:hint="eastAsia" w:asciiTheme="minorEastAsia" w:hAnsiTheme="minorEastAsia"/>
          <w:szCs w:val="21"/>
        </w:rPr>
        <w:t>1.8严禁贿赂</w:t>
      </w:r>
    </w:p>
    <w:p>
      <w:pPr>
        <w:spacing w:line="360" w:lineRule="auto"/>
        <w:rPr>
          <w:rFonts w:asciiTheme="minorEastAsia" w:hAnsiTheme="minorEastAsia"/>
          <w:kern w:val="0"/>
          <w:szCs w:val="21"/>
        </w:rPr>
      </w:pPr>
      <w:r>
        <w:rPr>
          <w:rFonts w:hint="eastAsia" w:asciiTheme="minorEastAsia" w:hAnsiTheme="minorEastAsia"/>
          <w:kern w:val="0"/>
          <w:szCs w:val="21"/>
        </w:rPr>
        <w:t>合同当事人不得以贿赂或变相贿赂的方式，谋取非法利益或损害对方权益。因一方合同当事人的贿赂造成对方损失的，应赔偿损失，并承担相应的法律责任。</w:t>
      </w:r>
    </w:p>
    <w:p>
      <w:pPr>
        <w:spacing w:line="360" w:lineRule="auto"/>
        <w:rPr>
          <w:rFonts w:asciiTheme="minorEastAsia" w:hAnsiTheme="minorEastAsia"/>
          <w:kern w:val="0"/>
          <w:szCs w:val="21"/>
        </w:rPr>
      </w:pPr>
      <w:r>
        <w:rPr>
          <w:rFonts w:hint="eastAsia" w:asciiTheme="minorEastAsia" w:hAnsiTheme="minorEastAsia"/>
          <w:kern w:val="0"/>
          <w:szCs w:val="21"/>
        </w:rPr>
        <w:t>承包人不得与监理人或发包人聘请的第三方串通损害发包人利益。未经发包人书面同意，承包人不得为监理人提供合同约定以外的通讯设备、交通工具及其他任何形式的利益，不得向监理人支付报酬。</w:t>
      </w:r>
    </w:p>
    <w:p>
      <w:pPr>
        <w:spacing w:line="360" w:lineRule="auto"/>
        <w:rPr>
          <w:rFonts w:asciiTheme="minorEastAsia" w:hAnsiTheme="minorEastAsia"/>
          <w:b/>
          <w:szCs w:val="21"/>
        </w:rPr>
      </w:pPr>
      <w:r>
        <w:rPr>
          <w:rFonts w:hint="eastAsia" w:asciiTheme="minorEastAsia" w:hAnsiTheme="minorEastAsia"/>
          <w:szCs w:val="21"/>
        </w:rPr>
        <w:t>1.9化石、文物</w:t>
      </w:r>
    </w:p>
    <w:p>
      <w:pPr>
        <w:spacing w:line="360" w:lineRule="auto"/>
        <w:rPr>
          <w:rFonts w:asciiTheme="minorEastAsia" w:hAnsiTheme="minorEastAsia"/>
          <w:kern w:val="0"/>
          <w:szCs w:val="21"/>
        </w:rPr>
      </w:pPr>
      <w:r>
        <w:rPr>
          <w:rFonts w:hint="eastAsia" w:asciiTheme="minorEastAsia" w:hAnsiTheme="minorEastAsia"/>
          <w:kern w:val="0"/>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spacing w:line="360" w:lineRule="auto"/>
        <w:rPr>
          <w:rFonts w:asciiTheme="minorEastAsia" w:hAnsiTheme="minorEastAsia"/>
          <w:kern w:val="0"/>
          <w:szCs w:val="21"/>
        </w:rPr>
      </w:pPr>
      <w:r>
        <w:rPr>
          <w:rFonts w:hint="eastAsia" w:asciiTheme="minorEastAsia" w:hAnsiTheme="minorEastAsia"/>
          <w:kern w:val="0"/>
          <w:szCs w:val="21"/>
        </w:rPr>
        <w:t>发包人、监理人和承包人应按有关政府行政管理部门要求采取妥善的保护措施，由此增加的费用和（或）延误的工期由发包人承担。</w:t>
      </w:r>
    </w:p>
    <w:p>
      <w:pPr>
        <w:spacing w:line="360" w:lineRule="auto"/>
        <w:rPr>
          <w:rFonts w:asciiTheme="minorEastAsia" w:hAnsiTheme="minorEastAsia"/>
          <w:kern w:val="0"/>
          <w:szCs w:val="21"/>
        </w:rPr>
      </w:pPr>
      <w:r>
        <w:rPr>
          <w:rFonts w:hint="eastAsia" w:asciiTheme="minorEastAsia" w:hAnsiTheme="minorEastAsia"/>
          <w:kern w:val="0"/>
          <w:szCs w:val="21"/>
        </w:rPr>
        <w:t>承包人发现文物后不及时报告或隐瞒不报，致使文物丢失或损坏的，应赔偿损失，并承担相应的法律责任。</w:t>
      </w:r>
    </w:p>
    <w:p>
      <w:pPr>
        <w:spacing w:line="360" w:lineRule="auto"/>
        <w:rPr>
          <w:rFonts w:asciiTheme="minorEastAsia" w:hAnsiTheme="minorEastAsia"/>
          <w:b/>
          <w:szCs w:val="21"/>
        </w:rPr>
      </w:pPr>
      <w:r>
        <w:rPr>
          <w:rFonts w:hint="eastAsia" w:asciiTheme="minorEastAsia" w:hAnsiTheme="minorEastAsia"/>
          <w:szCs w:val="21"/>
        </w:rPr>
        <w:t>1.10交通运输</w:t>
      </w:r>
    </w:p>
    <w:p>
      <w:pPr>
        <w:spacing w:line="360" w:lineRule="auto"/>
        <w:rPr>
          <w:rFonts w:asciiTheme="minorEastAsia" w:hAnsiTheme="minorEastAsia"/>
          <w:kern w:val="0"/>
          <w:szCs w:val="21"/>
        </w:rPr>
      </w:pPr>
      <w:r>
        <w:rPr>
          <w:rFonts w:hint="eastAsia" w:asciiTheme="minorEastAsia" w:hAnsiTheme="minorEastAsia"/>
          <w:kern w:val="0"/>
          <w:szCs w:val="21"/>
        </w:rPr>
        <w:t>1.10.1 出入现场的权利</w:t>
      </w:r>
    </w:p>
    <w:p>
      <w:pPr>
        <w:spacing w:line="360" w:lineRule="auto"/>
        <w:rPr>
          <w:rFonts w:asciiTheme="minorEastAsia" w:hAnsiTheme="minorEastAsia"/>
          <w:kern w:val="0"/>
          <w:szCs w:val="21"/>
        </w:rPr>
      </w:pPr>
      <w:r>
        <w:rPr>
          <w:rFonts w:hint="eastAsia" w:asciiTheme="minorEastAsia" w:hAnsiTheme="minorEastAsia"/>
          <w:kern w:val="0"/>
          <w:szCs w:val="21"/>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spacing w:line="360" w:lineRule="auto"/>
        <w:rPr>
          <w:rFonts w:asciiTheme="minorEastAsia" w:hAnsiTheme="minorEastAsia"/>
          <w:kern w:val="0"/>
          <w:szCs w:val="21"/>
        </w:rPr>
      </w:pPr>
      <w:r>
        <w:rPr>
          <w:rFonts w:hint="eastAsia" w:asciiTheme="minorEastAsia" w:hAnsiTheme="minorEastAsia"/>
          <w:kern w:val="0"/>
          <w:szCs w:val="21"/>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360" w:lineRule="auto"/>
        <w:rPr>
          <w:rFonts w:asciiTheme="minorEastAsia" w:hAnsiTheme="minorEastAsia"/>
          <w:kern w:val="0"/>
          <w:szCs w:val="21"/>
        </w:rPr>
      </w:pPr>
      <w:r>
        <w:rPr>
          <w:rFonts w:hint="eastAsia" w:asciiTheme="minorEastAsia" w:hAnsiTheme="minorEastAsia"/>
          <w:kern w:val="0"/>
          <w:szCs w:val="21"/>
        </w:rPr>
        <w:t>1.10.2 场外交通</w:t>
      </w:r>
    </w:p>
    <w:p>
      <w:pPr>
        <w:spacing w:line="360" w:lineRule="auto"/>
        <w:rPr>
          <w:rFonts w:asciiTheme="minorEastAsia" w:hAnsiTheme="minorEastAsia"/>
          <w:kern w:val="0"/>
          <w:szCs w:val="21"/>
        </w:rPr>
      </w:pPr>
      <w:r>
        <w:rPr>
          <w:rFonts w:hint="eastAsia" w:asciiTheme="minorEastAsia" w:hAnsiTheme="minorEastAsia"/>
          <w:kern w:val="0"/>
          <w:szCs w:val="21"/>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spacing w:line="360" w:lineRule="auto"/>
        <w:rPr>
          <w:rFonts w:asciiTheme="minorEastAsia" w:hAnsiTheme="minorEastAsia"/>
          <w:kern w:val="0"/>
          <w:szCs w:val="21"/>
        </w:rPr>
      </w:pPr>
      <w:r>
        <w:rPr>
          <w:rFonts w:hint="eastAsia" w:asciiTheme="minorEastAsia" w:hAnsiTheme="minorEastAsia"/>
          <w:kern w:val="0"/>
          <w:szCs w:val="21"/>
        </w:rPr>
        <w:t>1.10.3场内交通</w:t>
      </w:r>
    </w:p>
    <w:p>
      <w:pPr>
        <w:spacing w:line="360" w:lineRule="auto"/>
        <w:rPr>
          <w:rFonts w:asciiTheme="minorEastAsia" w:hAnsiTheme="minorEastAsia"/>
          <w:kern w:val="0"/>
          <w:szCs w:val="21"/>
        </w:rPr>
      </w:pPr>
      <w:r>
        <w:rPr>
          <w:rFonts w:hint="eastAsia" w:asciiTheme="minorEastAsia" w:hAnsiTheme="minorEastAsia"/>
          <w:kern w:val="0"/>
          <w:szCs w:val="21"/>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pacing w:line="360" w:lineRule="auto"/>
        <w:rPr>
          <w:rFonts w:asciiTheme="minorEastAsia" w:hAnsiTheme="minorEastAsia"/>
          <w:kern w:val="0"/>
          <w:szCs w:val="21"/>
        </w:rPr>
      </w:pPr>
      <w:r>
        <w:rPr>
          <w:rFonts w:hint="eastAsia" w:asciiTheme="minorEastAsia" w:hAnsiTheme="minorEastAsia"/>
          <w:kern w:val="0"/>
          <w:szCs w:val="21"/>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line="360" w:lineRule="auto"/>
        <w:rPr>
          <w:rFonts w:hint="eastAsia" w:asciiTheme="minorEastAsia" w:hAnsiTheme="minorEastAsia" w:eastAsiaTheme="minorEastAsia"/>
          <w:kern w:val="0"/>
          <w:szCs w:val="21"/>
          <w:lang w:eastAsia="zh-CN"/>
        </w:rPr>
      </w:pPr>
      <w:r>
        <w:rPr>
          <w:rFonts w:hint="eastAsia" w:asciiTheme="minorEastAsia" w:hAnsiTheme="minorEastAsia"/>
          <w:kern w:val="0"/>
          <w:szCs w:val="21"/>
        </w:rPr>
        <w:t>场外交通和场内交通的边界由合同当事人在专用合同条款中约定。</w:t>
      </w:r>
    </w:p>
    <w:p>
      <w:pPr>
        <w:spacing w:line="360" w:lineRule="auto"/>
        <w:rPr>
          <w:rFonts w:asciiTheme="minorEastAsia" w:hAnsiTheme="minorEastAsia"/>
          <w:kern w:val="0"/>
          <w:szCs w:val="21"/>
        </w:rPr>
      </w:pPr>
      <w:r>
        <w:rPr>
          <w:rFonts w:hint="eastAsia" w:asciiTheme="minorEastAsia" w:hAnsiTheme="minorEastAsia"/>
          <w:kern w:val="0"/>
          <w:szCs w:val="21"/>
        </w:rPr>
        <w:t>1.10.4 超大件和超重件的运输</w:t>
      </w:r>
    </w:p>
    <w:p>
      <w:pPr>
        <w:spacing w:line="360" w:lineRule="auto"/>
        <w:rPr>
          <w:rFonts w:asciiTheme="minorEastAsia" w:hAnsiTheme="minorEastAsia"/>
          <w:kern w:val="0"/>
          <w:szCs w:val="21"/>
        </w:rPr>
      </w:pPr>
      <w:r>
        <w:rPr>
          <w:rFonts w:hint="eastAsia" w:asciiTheme="minorEastAsia" w:hAnsiTheme="minorEastAsia"/>
          <w:kern w:val="0"/>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60" w:lineRule="auto"/>
        <w:rPr>
          <w:rFonts w:asciiTheme="minorEastAsia" w:hAnsiTheme="minorEastAsia"/>
          <w:kern w:val="0"/>
          <w:szCs w:val="21"/>
        </w:rPr>
      </w:pPr>
      <w:r>
        <w:rPr>
          <w:rFonts w:hint="eastAsia" w:asciiTheme="minorEastAsia" w:hAnsiTheme="minorEastAsia"/>
          <w:kern w:val="0"/>
          <w:szCs w:val="21"/>
        </w:rPr>
        <w:t>1.10.5 道路和桥梁的损坏责任</w:t>
      </w:r>
    </w:p>
    <w:p>
      <w:pPr>
        <w:spacing w:line="360" w:lineRule="auto"/>
        <w:rPr>
          <w:rFonts w:asciiTheme="minorEastAsia" w:hAnsiTheme="minorEastAsia"/>
          <w:kern w:val="0"/>
          <w:szCs w:val="21"/>
        </w:rPr>
      </w:pPr>
      <w:r>
        <w:rPr>
          <w:rFonts w:hint="eastAsia" w:asciiTheme="minorEastAsia" w:hAnsiTheme="minorEastAsia"/>
          <w:kern w:val="0"/>
          <w:szCs w:val="21"/>
        </w:rPr>
        <w:t>因承包人运输造成施工场地内外公共道路和桥梁损坏的，由承包人承担修复损坏的全部费用和可能引起的赔偿。</w:t>
      </w:r>
    </w:p>
    <w:p>
      <w:pPr>
        <w:spacing w:line="360" w:lineRule="auto"/>
        <w:rPr>
          <w:rFonts w:asciiTheme="minorEastAsia" w:hAnsiTheme="minorEastAsia"/>
          <w:kern w:val="0"/>
          <w:szCs w:val="21"/>
        </w:rPr>
      </w:pPr>
      <w:r>
        <w:rPr>
          <w:rFonts w:hint="eastAsia" w:asciiTheme="minorEastAsia" w:hAnsiTheme="minorEastAsia"/>
          <w:kern w:val="0"/>
          <w:szCs w:val="21"/>
        </w:rPr>
        <w:t>1.10.6 水路和航空运输</w:t>
      </w:r>
    </w:p>
    <w:p>
      <w:pPr>
        <w:spacing w:line="360" w:lineRule="auto"/>
        <w:rPr>
          <w:rFonts w:asciiTheme="minorEastAsia" w:hAnsiTheme="minorEastAsia"/>
          <w:kern w:val="0"/>
          <w:szCs w:val="21"/>
        </w:rPr>
      </w:pPr>
      <w:r>
        <w:rPr>
          <w:rFonts w:hint="eastAsia" w:asciiTheme="minorEastAsia" w:hAnsiTheme="minorEastAsia"/>
          <w:kern w:val="0"/>
          <w:szCs w:val="21"/>
        </w:rPr>
        <w:t>本款前述各项的内容适用于水路运输和航空运输，其中“道路”一词的涵义包括河道、航线、船闸、机场、码头、堤防以及水路或航空运输中其他相似结构物；“车辆”一词的涵义包括船舶和飞机等。</w:t>
      </w:r>
    </w:p>
    <w:p>
      <w:pPr>
        <w:spacing w:line="360" w:lineRule="auto"/>
        <w:rPr>
          <w:rFonts w:asciiTheme="minorEastAsia" w:hAnsiTheme="minorEastAsia"/>
          <w:b/>
          <w:szCs w:val="21"/>
        </w:rPr>
      </w:pPr>
      <w:r>
        <w:rPr>
          <w:rFonts w:hint="eastAsia" w:asciiTheme="minorEastAsia" w:hAnsiTheme="minorEastAsia"/>
          <w:szCs w:val="21"/>
        </w:rPr>
        <w:t xml:space="preserve">1.11知识产权 </w:t>
      </w:r>
    </w:p>
    <w:p>
      <w:pPr>
        <w:spacing w:line="360" w:lineRule="auto"/>
        <w:rPr>
          <w:rFonts w:asciiTheme="minorEastAsia" w:hAnsiTheme="minorEastAsia"/>
          <w:kern w:val="0"/>
          <w:szCs w:val="21"/>
        </w:rPr>
      </w:pPr>
      <w:r>
        <w:rPr>
          <w:rFonts w:hint="eastAsia" w:asciiTheme="minorEastAsia" w:hAnsiTheme="minorEastAsia"/>
          <w:kern w:val="0"/>
          <w:szCs w:val="21"/>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spacing w:line="360" w:lineRule="auto"/>
        <w:rPr>
          <w:rFonts w:asciiTheme="minorEastAsia" w:hAnsiTheme="minorEastAsia"/>
          <w:kern w:val="0"/>
          <w:szCs w:val="21"/>
        </w:rPr>
      </w:pPr>
      <w:r>
        <w:rPr>
          <w:rFonts w:hint="eastAsia" w:asciiTheme="minorEastAsia" w:hAnsiTheme="minorEastAsia"/>
          <w:kern w:val="0"/>
          <w:szCs w:val="21"/>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spacing w:line="360" w:lineRule="auto"/>
        <w:rPr>
          <w:rFonts w:asciiTheme="minorEastAsia" w:hAnsiTheme="minorEastAsia"/>
          <w:kern w:val="0"/>
          <w:szCs w:val="21"/>
        </w:rPr>
      </w:pPr>
      <w:r>
        <w:rPr>
          <w:rFonts w:hint="eastAsia" w:asciiTheme="minorEastAsia" w:hAnsiTheme="minorEastAsia"/>
          <w:kern w:val="0"/>
          <w:szCs w:val="21"/>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spacing w:line="360" w:lineRule="auto"/>
        <w:rPr>
          <w:rFonts w:asciiTheme="minorEastAsia" w:hAnsiTheme="minorEastAsia"/>
          <w:szCs w:val="21"/>
        </w:rPr>
      </w:pPr>
      <w:r>
        <w:rPr>
          <w:rFonts w:hint="eastAsia" w:asciiTheme="minorEastAsia" w:hAnsiTheme="minorEastAsia"/>
          <w:kern w:val="0"/>
          <w:szCs w:val="21"/>
        </w:rPr>
        <w:t xml:space="preserve">    </w:t>
      </w:r>
      <w:r>
        <w:rPr>
          <w:rFonts w:hint="eastAsia" w:asciiTheme="minorEastAsia" w:hAnsiTheme="minorEastAsia"/>
          <w:szCs w:val="21"/>
        </w:rPr>
        <w:t>1.11.4 除专用合同条款另有约定外，承包人在合同签订前和签订时已确定采用的专利、专有技术、技术秘密的使用费已包含在签约合同价中。</w:t>
      </w:r>
    </w:p>
    <w:p>
      <w:pPr>
        <w:spacing w:line="360" w:lineRule="auto"/>
        <w:rPr>
          <w:rFonts w:asciiTheme="minorEastAsia" w:hAnsiTheme="minorEastAsia"/>
          <w:b/>
          <w:szCs w:val="21"/>
        </w:rPr>
      </w:pPr>
      <w:r>
        <w:rPr>
          <w:rFonts w:hint="eastAsia" w:asciiTheme="minorEastAsia" w:hAnsiTheme="minorEastAsia"/>
          <w:szCs w:val="21"/>
        </w:rPr>
        <w:t>1.12保密</w:t>
      </w:r>
    </w:p>
    <w:p>
      <w:pPr>
        <w:spacing w:line="360" w:lineRule="auto"/>
        <w:rPr>
          <w:rFonts w:asciiTheme="minorEastAsia" w:hAnsiTheme="minorEastAsia"/>
          <w:kern w:val="0"/>
          <w:szCs w:val="21"/>
        </w:rPr>
      </w:pPr>
      <w:r>
        <w:rPr>
          <w:rFonts w:hint="eastAsia" w:asciiTheme="minorEastAsia" w:hAnsiTheme="minorEastAsia"/>
          <w:kern w:val="0"/>
          <w:szCs w:val="21"/>
        </w:rPr>
        <w:t>除法律规定或合同另有约定外，未经发包人同意，承包人不得将发包人提供的图纸、文件以及声明需要保密的资料信息等商业秘密泄露给第三方。</w:t>
      </w:r>
    </w:p>
    <w:p>
      <w:pPr>
        <w:spacing w:line="360" w:lineRule="auto"/>
        <w:rPr>
          <w:rFonts w:asciiTheme="minorEastAsia" w:hAnsiTheme="minorEastAsia"/>
          <w:kern w:val="0"/>
          <w:szCs w:val="21"/>
        </w:rPr>
      </w:pPr>
      <w:r>
        <w:rPr>
          <w:rFonts w:hint="eastAsia" w:asciiTheme="minorEastAsia" w:hAnsiTheme="minorEastAsia"/>
          <w:kern w:val="0"/>
          <w:szCs w:val="21"/>
        </w:rPr>
        <w:t>除法律规定或合同另有约定外，未经承包人同意，发包人不得将承包人提供的技术秘密及声明需要保密的资料信息等商业秘密泄露给第三方。</w:t>
      </w:r>
    </w:p>
    <w:p>
      <w:pPr>
        <w:spacing w:line="360" w:lineRule="auto"/>
        <w:rPr>
          <w:rFonts w:asciiTheme="minorEastAsia" w:hAnsiTheme="minorEastAsia"/>
          <w:b/>
          <w:szCs w:val="21"/>
        </w:rPr>
      </w:pPr>
      <w:r>
        <w:rPr>
          <w:rFonts w:hint="eastAsia" w:asciiTheme="minorEastAsia" w:hAnsiTheme="minorEastAsia"/>
          <w:szCs w:val="21"/>
        </w:rPr>
        <w:t>1.13工程量清单错误的修正</w:t>
      </w:r>
    </w:p>
    <w:p>
      <w:pPr>
        <w:spacing w:line="360" w:lineRule="auto"/>
        <w:rPr>
          <w:rFonts w:asciiTheme="minorEastAsia" w:hAnsiTheme="minorEastAsia"/>
          <w:kern w:val="0"/>
          <w:szCs w:val="21"/>
        </w:rPr>
      </w:pPr>
      <w:r>
        <w:rPr>
          <w:rFonts w:hint="eastAsia" w:asciiTheme="minorEastAsia" w:hAnsiTheme="minorEastAsia"/>
          <w:kern w:val="0"/>
          <w:szCs w:val="21"/>
        </w:rPr>
        <w:t>除专用合同条款另有约定外，发包人提供的工程量清单，应被认为是准确的和完整的。出现下列情形之一时，发包人应予以修正，并相应调整合同价格：</w:t>
      </w:r>
    </w:p>
    <w:p>
      <w:pPr>
        <w:spacing w:line="360" w:lineRule="auto"/>
        <w:rPr>
          <w:rFonts w:asciiTheme="minorEastAsia" w:hAnsiTheme="minorEastAsia"/>
          <w:kern w:val="0"/>
          <w:szCs w:val="21"/>
        </w:rPr>
      </w:pPr>
      <w:r>
        <w:rPr>
          <w:rFonts w:hint="eastAsia" w:asciiTheme="minorEastAsia" w:hAnsiTheme="minorEastAsia"/>
          <w:kern w:val="0"/>
          <w:szCs w:val="21"/>
        </w:rPr>
        <w:t>（1）工程量清单存在缺项、漏项的；</w:t>
      </w:r>
    </w:p>
    <w:p>
      <w:pPr>
        <w:spacing w:line="360" w:lineRule="auto"/>
        <w:rPr>
          <w:rFonts w:asciiTheme="minorEastAsia" w:hAnsiTheme="minorEastAsia"/>
          <w:kern w:val="0"/>
          <w:szCs w:val="21"/>
        </w:rPr>
      </w:pPr>
      <w:r>
        <w:rPr>
          <w:rFonts w:hint="eastAsia" w:asciiTheme="minorEastAsia" w:hAnsiTheme="minorEastAsia"/>
          <w:kern w:val="0"/>
          <w:szCs w:val="21"/>
        </w:rPr>
        <w:t>（2）工程量清单偏差超出专用合同条款约定的工程量偏差范围的；</w:t>
      </w:r>
    </w:p>
    <w:p>
      <w:pPr>
        <w:spacing w:line="360" w:lineRule="auto"/>
        <w:rPr>
          <w:rFonts w:asciiTheme="minorEastAsia" w:hAnsiTheme="minorEastAsia"/>
          <w:kern w:val="0"/>
          <w:szCs w:val="21"/>
        </w:rPr>
      </w:pPr>
      <w:r>
        <w:rPr>
          <w:rFonts w:hint="eastAsia" w:asciiTheme="minorEastAsia" w:hAnsiTheme="minorEastAsia"/>
          <w:kern w:val="0"/>
          <w:szCs w:val="21"/>
        </w:rPr>
        <w:t>（3）未按照国家现行计量规范强制性规定计量的。</w:t>
      </w:r>
    </w:p>
    <w:p>
      <w:pPr>
        <w:spacing w:line="360" w:lineRule="auto"/>
        <w:rPr>
          <w:rFonts w:asciiTheme="minorEastAsia" w:hAnsiTheme="minorEastAsia"/>
          <w:b/>
          <w:szCs w:val="21"/>
        </w:rPr>
      </w:pPr>
      <w:r>
        <w:rPr>
          <w:rFonts w:hint="eastAsia" w:asciiTheme="minorEastAsia" w:hAnsiTheme="minorEastAsia"/>
          <w:szCs w:val="21"/>
        </w:rPr>
        <w:t>2. 发包人</w:t>
      </w:r>
    </w:p>
    <w:p>
      <w:pPr>
        <w:spacing w:line="360" w:lineRule="auto"/>
        <w:rPr>
          <w:rFonts w:asciiTheme="minorEastAsia" w:hAnsiTheme="minorEastAsia"/>
          <w:b/>
          <w:szCs w:val="21"/>
        </w:rPr>
      </w:pPr>
      <w:r>
        <w:rPr>
          <w:rFonts w:hint="eastAsia" w:asciiTheme="minorEastAsia" w:hAnsiTheme="minorEastAsia"/>
          <w:szCs w:val="21"/>
        </w:rPr>
        <w:t>2.1 许可或批准</w:t>
      </w:r>
    </w:p>
    <w:p>
      <w:pPr>
        <w:spacing w:line="360" w:lineRule="auto"/>
        <w:rPr>
          <w:rFonts w:asciiTheme="minorEastAsia" w:hAnsiTheme="minorEastAsia"/>
          <w:kern w:val="0"/>
          <w:szCs w:val="21"/>
        </w:rPr>
      </w:pPr>
      <w:r>
        <w:rPr>
          <w:rFonts w:hint="eastAsia" w:asciiTheme="minorEastAsia" w:hAnsiTheme="minorEastAsia"/>
          <w:kern w:val="0"/>
          <w:szCs w:val="21"/>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spacing w:line="360" w:lineRule="auto"/>
        <w:rPr>
          <w:rFonts w:asciiTheme="minorEastAsia" w:hAnsiTheme="minorEastAsia"/>
          <w:kern w:val="0"/>
          <w:szCs w:val="21"/>
        </w:rPr>
      </w:pPr>
      <w:r>
        <w:rPr>
          <w:rFonts w:hint="eastAsia" w:asciiTheme="minorEastAsia" w:hAnsiTheme="minorEastAsia"/>
          <w:kern w:val="0"/>
          <w:szCs w:val="21"/>
        </w:rPr>
        <w:t>因发包人原因未能及时办理完毕前述许可、批准或备案，由发包人承担由此增加的费用和（或）延误的工期，并支付承包人合理的利润。</w:t>
      </w:r>
    </w:p>
    <w:p>
      <w:pPr>
        <w:spacing w:line="360" w:lineRule="auto"/>
        <w:rPr>
          <w:rFonts w:asciiTheme="minorEastAsia" w:hAnsiTheme="minorEastAsia"/>
          <w:b/>
          <w:szCs w:val="21"/>
        </w:rPr>
      </w:pPr>
      <w:r>
        <w:rPr>
          <w:rFonts w:hint="eastAsia" w:asciiTheme="minorEastAsia" w:hAnsiTheme="minorEastAsia"/>
          <w:szCs w:val="21"/>
        </w:rPr>
        <w:t>2.2 发包人代表</w:t>
      </w:r>
    </w:p>
    <w:p>
      <w:pPr>
        <w:spacing w:line="360" w:lineRule="auto"/>
        <w:rPr>
          <w:rFonts w:asciiTheme="minorEastAsia" w:hAnsiTheme="minorEastAsia"/>
          <w:kern w:val="0"/>
          <w:szCs w:val="21"/>
        </w:rPr>
      </w:pPr>
      <w:r>
        <w:rPr>
          <w:rFonts w:hint="eastAsia" w:asciiTheme="minorEastAsia" w:hAnsiTheme="minorEastAsia"/>
          <w:kern w:val="0"/>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spacing w:line="360" w:lineRule="auto"/>
        <w:rPr>
          <w:rFonts w:asciiTheme="minorEastAsia" w:hAnsiTheme="minorEastAsia"/>
          <w:kern w:val="0"/>
          <w:szCs w:val="21"/>
        </w:rPr>
      </w:pPr>
      <w:r>
        <w:rPr>
          <w:rFonts w:hint="eastAsia" w:asciiTheme="minorEastAsia" w:hAnsiTheme="minorEastAsia"/>
          <w:kern w:val="0"/>
          <w:szCs w:val="21"/>
        </w:rPr>
        <w:t>发包人代表不能按照合同约定履行其职责及义务，并导致合同无法继续正常履行的，承包人可以要求发包人撤换发包人代表。</w:t>
      </w:r>
    </w:p>
    <w:p>
      <w:pPr>
        <w:spacing w:line="360" w:lineRule="auto"/>
        <w:rPr>
          <w:rFonts w:asciiTheme="minorEastAsia" w:hAnsiTheme="minorEastAsia"/>
          <w:szCs w:val="21"/>
        </w:rPr>
      </w:pPr>
      <w:r>
        <w:rPr>
          <w:rFonts w:hint="eastAsia" w:asciiTheme="minorEastAsia" w:hAnsiTheme="minorEastAsia"/>
          <w:kern w:val="0"/>
          <w:szCs w:val="21"/>
        </w:rPr>
        <w:t>不属于法定必须监理的工程，监理人的职权可以由发包人代表或发包人指定的其他人员行使。</w:t>
      </w:r>
    </w:p>
    <w:p>
      <w:pPr>
        <w:spacing w:line="360" w:lineRule="auto"/>
        <w:rPr>
          <w:rFonts w:asciiTheme="minorEastAsia" w:hAnsiTheme="minorEastAsia"/>
          <w:b/>
          <w:szCs w:val="21"/>
        </w:rPr>
      </w:pPr>
      <w:r>
        <w:rPr>
          <w:rFonts w:hint="eastAsia" w:asciiTheme="minorEastAsia" w:hAnsiTheme="minorEastAsia"/>
          <w:szCs w:val="21"/>
        </w:rPr>
        <w:t>2.3 发包人人员</w:t>
      </w:r>
    </w:p>
    <w:p>
      <w:pPr>
        <w:spacing w:line="360" w:lineRule="auto"/>
        <w:rPr>
          <w:rFonts w:asciiTheme="minorEastAsia" w:hAnsiTheme="minorEastAsia"/>
          <w:kern w:val="0"/>
          <w:szCs w:val="21"/>
        </w:rPr>
      </w:pPr>
      <w:r>
        <w:rPr>
          <w:rFonts w:hint="eastAsia" w:asciiTheme="minorEastAsia" w:hAnsiTheme="minorEastAsia"/>
          <w:kern w:val="0"/>
          <w:szCs w:val="21"/>
        </w:rPr>
        <w:t>发包人应要求在施工现场的发包人人员遵守法律及有关安全、质量、环境保护、文明施工等规定，并保障承包人免于承受因发包人人员未遵守上述要求给承包人造成的损失和责任。</w:t>
      </w:r>
    </w:p>
    <w:p>
      <w:pPr>
        <w:spacing w:line="360" w:lineRule="auto"/>
        <w:rPr>
          <w:rFonts w:asciiTheme="minorEastAsia" w:hAnsiTheme="minorEastAsia"/>
          <w:kern w:val="0"/>
          <w:szCs w:val="21"/>
        </w:rPr>
      </w:pPr>
      <w:r>
        <w:rPr>
          <w:rFonts w:hint="eastAsia" w:asciiTheme="minorEastAsia" w:hAnsiTheme="minorEastAsia"/>
          <w:kern w:val="0"/>
          <w:szCs w:val="21"/>
        </w:rPr>
        <w:t>发包人人员包括发包人代表及其他由发包人派驻施工现场的人员。</w:t>
      </w:r>
    </w:p>
    <w:p>
      <w:pPr>
        <w:spacing w:line="360" w:lineRule="auto"/>
        <w:rPr>
          <w:rFonts w:asciiTheme="minorEastAsia" w:hAnsiTheme="minorEastAsia"/>
          <w:b/>
          <w:szCs w:val="21"/>
        </w:rPr>
      </w:pPr>
      <w:r>
        <w:rPr>
          <w:rFonts w:hint="eastAsia" w:asciiTheme="minorEastAsia" w:hAnsiTheme="minorEastAsia"/>
          <w:szCs w:val="21"/>
        </w:rPr>
        <w:t xml:space="preserve">2.4 施工现场、施工条件和基础资料的提供  </w:t>
      </w:r>
    </w:p>
    <w:p>
      <w:pPr>
        <w:spacing w:line="360" w:lineRule="auto"/>
        <w:rPr>
          <w:rFonts w:asciiTheme="minorEastAsia" w:hAnsiTheme="minorEastAsia"/>
          <w:kern w:val="0"/>
          <w:szCs w:val="21"/>
        </w:rPr>
      </w:pPr>
      <w:r>
        <w:rPr>
          <w:rFonts w:hint="eastAsia" w:asciiTheme="minorEastAsia" w:hAnsiTheme="minorEastAsia"/>
          <w:kern w:val="0"/>
          <w:szCs w:val="21"/>
        </w:rPr>
        <w:t>2.4.1 提供施工现场</w:t>
      </w:r>
    </w:p>
    <w:p>
      <w:pPr>
        <w:spacing w:line="360" w:lineRule="auto"/>
        <w:rPr>
          <w:rFonts w:asciiTheme="minorEastAsia" w:hAnsiTheme="minorEastAsia"/>
          <w:kern w:val="0"/>
          <w:szCs w:val="21"/>
        </w:rPr>
      </w:pPr>
      <w:r>
        <w:rPr>
          <w:rFonts w:hint="eastAsia" w:asciiTheme="minorEastAsia" w:hAnsiTheme="minorEastAsia"/>
          <w:kern w:val="0"/>
          <w:szCs w:val="21"/>
        </w:rPr>
        <w:t>除专用合同条款另有约定外，发包人应最迟于开工日期7天前向承包人移交施工现场。</w:t>
      </w:r>
    </w:p>
    <w:p>
      <w:pPr>
        <w:spacing w:line="360" w:lineRule="auto"/>
        <w:rPr>
          <w:rFonts w:asciiTheme="minorEastAsia" w:hAnsiTheme="minorEastAsia"/>
          <w:kern w:val="0"/>
          <w:szCs w:val="21"/>
        </w:rPr>
      </w:pPr>
      <w:r>
        <w:rPr>
          <w:rFonts w:hint="eastAsia" w:asciiTheme="minorEastAsia" w:hAnsiTheme="minorEastAsia"/>
          <w:kern w:val="0"/>
          <w:szCs w:val="21"/>
        </w:rPr>
        <w:t>2.4.2 提供施工条件</w:t>
      </w:r>
    </w:p>
    <w:p>
      <w:pPr>
        <w:spacing w:line="360" w:lineRule="auto"/>
        <w:rPr>
          <w:rFonts w:asciiTheme="minorEastAsia" w:hAnsiTheme="minorEastAsia"/>
          <w:kern w:val="0"/>
          <w:szCs w:val="21"/>
        </w:rPr>
      </w:pPr>
      <w:r>
        <w:rPr>
          <w:rFonts w:hint="eastAsia" w:asciiTheme="minorEastAsia" w:hAnsiTheme="minorEastAsia"/>
          <w:kern w:val="0"/>
          <w:szCs w:val="21"/>
        </w:rPr>
        <w:t>除专用合同条款另有约定外，发包人应负责提供施工所需要的条件，包括：</w:t>
      </w:r>
    </w:p>
    <w:p>
      <w:pPr>
        <w:spacing w:line="360" w:lineRule="auto"/>
        <w:rPr>
          <w:rFonts w:asciiTheme="minorEastAsia" w:hAnsiTheme="minorEastAsia"/>
          <w:kern w:val="0"/>
          <w:szCs w:val="21"/>
        </w:rPr>
      </w:pPr>
      <w:r>
        <w:rPr>
          <w:rFonts w:hint="eastAsia" w:asciiTheme="minorEastAsia" w:hAnsiTheme="minorEastAsia"/>
          <w:kern w:val="0"/>
          <w:szCs w:val="21"/>
        </w:rPr>
        <w:t>（1）将施工用水、电力、通讯线路等施工所必需的条件接至施工现场内；</w:t>
      </w:r>
    </w:p>
    <w:p>
      <w:pPr>
        <w:spacing w:line="360" w:lineRule="auto"/>
        <w:rPr>
          <w:rFonts w:asciiTheme="minorEastAsia" w:hAnsiTheme="minorEastAsia"/>
          <w:kern w:val="0"/>
          <w:szCs w:val="21"/>
        </w:rPr>
      </w:pPr>
      <w:r>
        <w:rPr>
          <w:rFonts w:hint="eastAsia" w:asciiTheme="minorEastAsia" w:hAnsiTheme="minorEastAsia"/>
          <w:kern w:val="0"/>
          <w:szCs w:val="21"/>
        </w:rPr>
        <w:t>（2）保证向承包人提供正常施工所需要的进入施工现场的交通条件；</w:t>
      </w:r>
    </w:p>
    <w:p>
      <w:pPr>
        <w:spacing w:line="360" w:lineRule="auto"/>
        <w:rPr>
          <w:rFonts w:asciiTheme="minorEastAsia" w:hAnsiTheme="minorEastAsia"/>
          <w:kern w:val="0"/>
          <w:szCs w:val="21"/>
        </w:rPr>
      </w:pPr>
      <w:r>
        <w:rPr>
          <w:rFonts w:hint="eastAsia" w:asciiTheme="minorEastAsia" w:hAnsiTheme="minorEastAsia"/>
          <w:kern w:val="0"/>
          <w:szCs w:val="21"/>
        </w:rPr>
        <w:t>（3）协调处理施工现场周围地下管线和邻近建筑物、构筑物、古树名木的保护工作，并承担相关费用；</w:t>
      </w:r>
    </w:p>
    <w:p>
      <w:pPr>
        <w:spacing w:line="360" w:lineRule="auto"/>
        <w:rPr>
          <w:rFonts w:asciiTheme="minorEastAsia" w:hAnsiTheme="minorEastAsia"/>
          <w:kern w:val="0"/>
          <w:szCs w:val="21"/>
        </w:rPr>
      </w:pPr>
      <w:r>
        <w:rPr>
          <w:rFonts w:hint="eastAsia" w:asciiTheme="minorEastAsia" w:hAnsiTheme="minorEastAsia"/>
          <w:kern w:val="0"/>
          <w:szCs w:val="21"/>
        </w:rPr>
        <w:t>（4）按照专用合同条款约定应提供的其他设施和条件。</w:t>
      </w:r>
    </w:p>
    <w:p>
      <w:pPr>
        <w:spacing w:line="360" w:lineRule="auto"/>
        <w:rPr>
          <w:rFonts w:asciiTheme="minorEastAsia" w:hAnsiTheme="minorEastAsia"/>
          <w:szCs w:val="21"/>
        </w:rPr>
      </w:pPr>
      <w:r>
        <w:rPr>
          <w:rFonts w:hint="eastAsia" w:asciiTheme="minorEastAsia" w:hAnsiTheme="minorEastAsia"/>
          <w:kern w:val="0"/>
          <w:szCs w:val="21"/>
        </w:rPr>
        <w:t>2.4.3 提供基础资料</w:t>
      </w:r>
    </w:p>
    <w:p>
      <w:pPr>
        <w:spacing w:line="360" w:lineRule="auto"/>
        <w:rPr>
          <w:rFonts w:asciiTheme="minorEastAsia" w:hAnsiTheme="minorEastAsia"/>
          <w:kern w:val="0"/>
          <w:szCs w:val="21"/>
        </w:rPr>
      </w:pPr>
      <w:r>
        <w:rPr>
          <w:rFonts w:hint="eastAsia" w:asciiTheme="minorEastAsia" w:hAnsiTheme="minorEastAsia"/>
          <w:kern w:val="0"/>
          <w:szCs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spacing w:line="360" w:lineRule="auto"/>
        <w:rPr>
          <w:rFonts w:asciiTheme="minorEastAsia" w:hAnsiTheme="minorEastAsia"/>
          <w:kern w:val="0"/>
          <w:szCs w:val="21"/>
        </w:rPr>
      </w:pPr>
      <w:r>
        <w:rPr>
          <w:rFonts w:hint="eastAsia" w:asciiTheme="minorEastAsia" w:hAnsiTheme="minorEastAsia"/>
          <w:kern w:val="0"/>
          <w:szCs w:val="21"/>
        </w:rPr>
        <w:t>按照法律规定确需在开工后方能提供的基础资料，发包人应尽其努力及时地在相应工程施工前的合理期限内提供，合理期限应以不影响承包人的正常施工为限。</w:t>
      </w:r>
    </w:p>
    <w:p>
      <w:pPr>
        <w:spacing w:line="360" w:lineRule="auto"/>
        <w:rPr>
          <w:rFonts w:asciiTheme="minorEastAsia" w:hAnsiTheme="minorEastAsia"/>
          <w:kern w:val="0"/>
          <w:szCs w:val="21"/>
        </w:rPr>
      </w:pPr>
      <w:r>
        <w:rPr>
          <w:rFonts w:hint="eastAsia" w:asciiTheme="minorEastAsia" w:hAnsiTheme="minorEastAsia"/>
          <w:kern w:val="0"/>
          <w:szCs w:val="21"/>
        </w:rPr>
        <w:t>2.4.4 逾期提供的责任</w:t>
      </w:r>
    </w:p>
    <w:p>
      <w:pPr>
        <w:spacing w:line="360" w:lineRule="auto"/>
        <w:rPr>
          <w:rFonts w:asciiTheme="minorEastAsia" w:hAnsiTheme="minorEastAsia"/>
          <w:kern w:val="0"/>
          <w:szCs w:val="21"/>
        </w:rPr>
      </w:pPr>
      <w:r>
        <w:rPr>
          <w:rFonts w:hint="eastAsia" w:asciiTheme="minorEastAsia" w:hAnsiTheme="minorEastAsia"/>
          <w:kern w:val="0"/>
          <w:szCs w:val="21"/>
        </w:rPr>
        <w:t>因发包人原因未能按合同约定及时向承包人提供施工现场、施工条件、基础资料的，由发包人承担由此增加的费用和（或）延误的工期。</w:t>
      </w:r>
    </w:p>
    <w:p>
      <w:pPr>
        <w:spacing w:line="360" w:lineRule="auto"/>
        <w:rPr>
          <w:rFonts w:asciiTheme="minorEastAsia" w:hAnsiTheme="minorEastAsia"/>
          <w:b/>
          <w:szCs w:val="21"/>
        </w:rPr>
      </w:pPr>
      <w:r>
        <w:rPr>
          <w:rFonts w:hint="eastAsia" w:asciiTheme="minorEastAsia" w:hAnsiTheme="minorEastAsia"/>
          <w:szCs w:val="21"/>
        </w:rPr>
        <w:t>2.5 资金来源证明及支付担保</w:t>
      </w:r>
    </w:p>
    <w:p>
      <w:pPr>
        <w:spacing w:line="360" w:lineRule="auto"/>
        <w:rPr>
          <w:rFonts w:asciiTheme="minorEastAsia" w:hAnsiTheme="minorEastAsia"/>
          <w:kern w:val="0"/>
          <w:szCs w:val="21"/>
        </w:rPr>
      </w:pPr>
      <w:r>
        <w:rPr>
          <w:rFonts w:hint="eastAsia" w:asciiTheme="minorEastAsia" w:hAnsiTheme="minorEastAsia"/>
          <w:kern w:val="0"/>
          <w:szCs w:val="21"/>
        </w:rPr>
        <w:t>除专用合同条款另有约定外，发包人应在收到承包人要求提供资金来源证明的书面通知后28天内，向承包人提供能够按照合同约定支付合同价款的相应资金来源证明。</w:t>
      </w:r>
    </w:p>
    <w:p>
      <w:pPr>
        <w:spacing w:line="360" w:lineRule="auto"/>
        <w:rPr>
          <w:rFonts w:asciiTheme="minorEastAsia" w:hAnsiTheme="minorEastAsia"/>
          <w:kern w:val="0"/>
          <w:szCs w:val="21"/>
        </w:rPr>
      </w:pPr>
      <w:r>
        <w:rPr>
          <w:rFonts w:hint="eastAsia" w:asciiTheme="minorEastAsia" w:hAnsiTheme="minorEastAsia"/>
          <w:kern w:val="0"/>
          <w:szCs w:val="21"/>
        </w:rPr>
        <w:t>除专用合同条款另有约定外，发包人要求承包人提供履约担保的，发包人应当向承包人提供支付担保。支付担保可以采用银行保函或担保公司担保等形式，具体由合同当事人在专用合同条款中约定。</w:t>
      </w:r>
    </w:p>
    <w:p>
      <w:pPr>
        <w:spacing w:line="360" w:lineRule="auto"/>
        <w:rPr>
          <w:rFonts w:asciiTheme="minorEastAsia" w:hAnsiTheme="minorEastAsia"/>
          <w:b/>
          <w:szCs w:val="21"/>
        </w:rPr>
      </w:pPr>
      <w:r>
        <w:rPr>
          <w:rFonts w:hint="eastAsia" w:asciiTheme="minorEastAsia" w:hAnsiTheme="minorEastAsia"/>
          <w:szCs w:val="21"/>
        </w:rPr>
        <w:t>2.6 支付合同价款</w:t>
      </w:r>
    </w:p>
    <w:p>
      <w:pPr>
        <w:spacing w:line="360" w:lineRule="auto"/>
        <w:rPr>
          <w:rFonts w:asciiTheme="minorEastAsia" w:hAnsiTheme="minorEastAsia"/>
          <w:kern w:val="0"/>
          <w:szCs w:val="21"/>
        </w:rPr>
      </w:pPr>
      <w:r>
        <w:rPr>
          <w:rFonts w:hint="eastAsia" w:asciiTheme="minorEastAsia" w:hAnsiTheme="minorEastAsia"/>
          <w:kern w:val="0"/>
          <w:szCs w:val="21"/>
        </w:rPr>
        <w:t>发包人应按合同约定向承包人及时支付合同价款。</w:t>
      </w:r>
    </w:p>
    <w:p>
      <w:pPr>
        <w:spacing w:line="360" w:lineRule="auto"/>
        <w:rPr>
          <w:rFonts w:asciiTheme="minorEastAsia" w:hAnsiTheme="minorEastAsia"/>
          <w:b/>
          <w:szCs w:val="21"/>
        </w:rPr>
      </w:pPr>
      <w:r>
        <w:rPr>
          <w:rFonts w:hint="eastAsia" w:asciiTheme="minorEastAsia" w:hAnsiTheme="minorEastAsia"/>
          <w:szCs w:val="21"/>
        </w:rPr>
        <w:t>2.7 组织竣工验收</w:t>
      </w:r>
    </w:p>
    <w:p>
      <w:pPr>
        <w:spacing w:line="360" w:lineRule="auto"/>
        <w:rPr>
          <w:rFonts w:asciiTheme="minorEastAsia" w:hAnsiTheme="minorEastAsia"/>
          <w:kern w:val="0"/>
          <w:szCs w:val="21"/>
        </w:rPr>
      </w:pPr>
      <w:r>
        <w:rPr>
          <w:rFonts w:hint="eastAsia" w:asciiTheme="minorEastAsia" w:hAnsiTheme="minorEastAsia"/>
          <w:kern w:val="0"/>
          <w:szCs w:val="21"/>
        </w:rPr>
        <w:t>发包人应按合同约定及时组织竣工验收。</w:t>
      </w:r>
    </w:p>
    <w:p>
      <w:pPr>
        <w:spacing w:line="360" w:lineRule="auto"/>
        <w:rPr>
          <w:rFonts w:asciiTheme="minorEastAsia" w:hAnsiTheme="minorEastAsia"/>
          <w:b/>
          <w:szCs w:val="21"/>
        </w:rPr>
      </w:pPr>
      <w:r>
        <w:rPr>
          <w:rFonts w:hint="eastAsia" w:asciiTheme="minorEastAsia" w:hAnsiTheme="minorEastAsia"/>
          <w:szCs w:val="21"/>
        </w:rPr>
        <w:t>2.8 现场统一管理协议</w:t>
      </w:r>
    </w:p>
    <w:p>
      <w:pPr>
        <w:spacing w:line="360" w:lineRule="auto"/>
        <w:rPr>
          <w:rFonts w:asciiTheme="minorEastAsia" w:hAnsiTheme="minorEastAsia"/>
          <w:kern w:val="0"/>
          <w:szCs w:val="21"/>
        </w:rPr>
      </w:pPr>
      <w:r>
        <w:rPr>
          <w:rFonts w:hint="eastAsia" w:asciiTheme="minorEastAsia" w:hAnsiTheme="minorEastAsia"/>
          <w:kern w:val="0"/>
          <w:szCs w:val="21"/>
        </w:rPr>
        <w:t>发包人应与承包人、由发包人直接发包的专业工程的承包人签订施工现场统一管理协议，明确各方的权利义务。施工现场统一管理协议作为专用合同条款的附件。</w:t>
      </w:r>
    </w:p>
    <w:p>
      <w:pPr>
        <w:spacing w:line="360" w:lineRule="auto"/>
        <w:rPr>
          <w:rFonts w:asciiTheme="minorEastAsia" w:hAnsiTheme="minorEastAsia"/>
          <w:b/>
          <w:szCs w:val="21"/>
        </w:rPr>
      </w:pPr>
      <w:r>
        <w:rPr>
          <w:rFonts w:hint="eastAsia" w:asciiTheme="minorEastAsia" w:hAnsiTheme="minorEastAsia"/>
          <w:szCs w:val="21"/>
        </w:rPr>
        <w:t>3. 承包人</w:t>
      </w:r>
    </w:p>
    <w:p>
      <w:pPr>
        <w:spacing w:line="360" w:lineRule="auto"/>
        <w:rPr>
          <w:rFonts w:asciiTheme="minorEastAsia" w:hAnsiTheme="minorEastAsia"/>
          <w:b/>
          <w:szCs w:val="21"/>
        </w:rPr>
      </w:pPr>
      <w:r>
        <w:rPr>
          <w:rFonts w:hint="eastAsia" w:asciiTheme="minorEastAsia" w:hAnsiTheme="minorEastAsia"/>
          <w:szCs w:val="21"/>
        </w:rPr>
        <w:t>3.1 承包人的一般义务</w:t>
      </w:r>
    </w:p>
    <w:p>
      <w:pPr>
        <w:spacing w:line="360" w:lineRule="auto"/>
        <w:rPr>
          <w:rFonts w:asciiTheme="minorEastAsia" w:hAnsiTheme="minorEastAsia"/>
          <w:kern w:val="0"/>
          <w:szCs w:val="21"/>
        </w:rPr>
      </w:pPr>
      <w:r>
        <w:rPr>
          <w:rFonts w:hint="eastAsia" w:asciiTheme="minorEastAsia" w:hAnsiTheme="minorEastAsia"/>
          <w:kern w:val="0"/>
          <w:szCs w:val="21"/>
        </w:rPr>
        <w:t>承包人在履行合同过程中应遵守法律和工程建设标准规范，并履行以下义务：</w:t>
      </w:r>
    </w:p>
    <w:p>
      <w:pPr>
        <w:spacing w:line="360" w:lineRule="auto"/>
        <w:rPr>
          <w:rFonts w:asciiTheme="minorEastAsia" w:hAnsiTheme="minorEastAsia"/>
          <w:kern w:val="0"/>
          <w:szCs w:val="21"/>
        </w:rPr>
      </w:pPr>
      <w:r>
        <w:rPr>
          <w:rFonts w:hint="eastAsia" w:asciiTheme="minorEastAsia" w:hAnsiTheme="minorEastAsia"/>
          <w:kern w:val="0"/>
          <w:szCs w:val="21"/>
        </w:rPr>
        <w:t>办理法律规定应由承包人办理的许可和批准，并将办理结果书面报送发包人留存；</w:t>
      </w:r>
    </w:p>
    <w:p>
      <w:pPr>
        <w:spacing w:line="360" w:lineRule="auto"/>
        <w:rPr>
          <w:rFonts w:asciiTheme="minorEastAsia" w:hAnsiTheme="minorEastAsia"/>
          <w:kern w:val="0"/>
          <w:szCs w:val="21"/>
        </w:rPr>
      </w:pPr>
      <w:r>
        <w:rPr>
          <w:rFonts w:hint="eastAsia" w:asciiTheme="minorEastAsia" w:hAnsiTheme="minorEastAsia"/>
          <w:kern w:val="0"/>
          <w:szCs w:val="21"/>
        </w:rPr>
        <w:t>（2）按法律规定和合同约定完成工程，并在保修期内承担保修义务；</w:t>
      </w:r>
    </w:p>
    <w:p>
      <w:pPr>
        <w:spacing w:line="360" w:lineRule="auto"/>
        <w:rPr>
          <w:rFonts w:asciiTheme="minorEastAsia" w:hAnsiTheme="minorEastAsia"/>
          <w:kern w:val="0"/>
          <w:szCs w:val="21"/>
        </w:rPr>
      </w:pPr>
      <w:r>
        <w:rPr>
          <w:rFonts w:hint="eastAsia" w:asciiTheme="minorEastAsia" w:hAnsiTheme="minorEastAsia"/>
          <w:kern w:val="0"/>
          <w:szCs w:val="21"/>
        </w:rPr>
        <w:t>（3）按法律规定和合同约定采取施工安全和环境保护措施，办理工伤保险，确保工程及人员、材料、设备和设施的安全；</w:t>
      </w:r>
    </w:p>
    <w:p>
      <w:pPr>
        <w:spacing w:line="360" w:lineRule="auto"/>
        <w:rPr>
          <w:rFonts w:asciiTheme="minorEastAsia" w:hAnsiTheme="minorEastAsia"/>
          <w:kern w:val="0"/>
          <w:szCs w:val="21"/>
        </w:rPr>
      </w:pPr>
      <w:r>
        <w:rPr>
          <w:rFonts w:hint="eastAsia" w:asciiTheme="minorEastAsia" w:hAnsiTheme="minorEastAsia"/>
          <w:kern w:val="0"/>
          <w:szCs w:val="21"/>
        </w:rPr>
        <w:t>（4）按合同约定的工作内容和施工进度要求，编制施工组织设计和施工措施计划，并对所有施工作业和施工方法的完备性和安全可靠性负责；</w:t>
      </w:r>
    </w:p>
    <w:p>
      <w:pPr>
        <w:spacing w:line="360" w:lineRule="auto"/>
        <w:rPr>
          <w:rFonts w:asciiTheme="minorEastAsia" w:hAnsiTheme="minorEastAsia"/>
          <w:kern w:val="0"/>
          <w:szCs w:val="21"/>
        </w:rPr>
      </w:pPr>
      <w:r>
        <w:rPr>
          <w:rFonts w:hint="eastAsia" w:asciiTheme="minorEastAsia" w:hAnsiTheme="minorEastAsia"/>
          <w:kern w:val="0"/>
          <w:szCs w:val="21"/>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360" w:lineRule="auto"/>
        <w:rPr>
          <w:rFonts w:asciiTheme="minorEastAsia" w:hAnsiTheme="minorEastAsia"/>
          <w:kern w:val="0"/>
          <w:szCs w:val="21"/>
        </w:rPr>
      </w:pPr>
      <w:r>
        <w:rPr>
          <w:rFonts w:hint="eastAsia" w:asciiTheme="minorEastAsia" w:hAnsiTheme="minorEastAsia"/>
          <w:kern w:val="0"/>
          <w:szCs w:val="21"/>
        </w:rPr>
        <w:t>（6）按照第6.3款〔环境保护〕约定负责施工场地及其周边环境与生态的保护工作；</w:t>
      </w:r>
    </w:p>
    <w:p>
      <w:pPr>
        <w:spacing w:line="360" w:lineRule="auto"/>
        <w:rPr>
          <w:rFonts w:asciiTheme="minorEastAsia" w:hAnsiTheme="minorEastAsia"/>
          <w:kern w:val="0"/>
          <w:szCs w:val="21"/>
        </w:rPr>
      </w:pPr>
      <w:r>
        <w:rPr>
          <w:rFonts w:hint="eastAsia" w:asciiTheme="minorEastAsia" w:hAnsiTheme="minorEastAsia"/>
          <w:kern w:val="0"/>
          <w:szCs w:val="21"/>
        </w:rPr>
        <w:t>（7）按第6.1款〔安全文明施工〕约定采取施工安全措施，确保工程及其人员、材料、设备和设施的安全，防止因工程施工造成的人身伤害和财产损失；</w:t>
      </w:r>
    </w:p>
    <w:p>
      <w:pPr>
        <w:spacing w:line="360" w:lineRule="auto"/>
        <w:rPr>
          <w:rFonts w:asciiTheme="minorEastAsia" w:hAnsiTheme="minorEastAsia"/>
          <w:kern w:val="0"/>
          <w:szCs w:val="21"/>
        </w:rPr>
      </w:pPr>
      <w:r>
        <w:rPr>
          <w:rFonts w:hint="eastAsia" w:asciiTheme="minorEastAsia" w:hAnsiTheme="minorEastAsia"/>
          <w:kern w:val="0"/>
          <w:szCs w:val="21"/>
        </w:rPr>
        <w:t>（8）将发包人按合同约定支付的各项价款专用于合同工程，且应及时支付其雇用人员工资，并及时向分包人支付合同价款；</w:t>
      </w:r>
    </w:p>
    <w:p>
      <w:pPr>
        <w:spacing w:line="360" w:lineRule="auto"/>
        <w:rPr>
          <w:rFonts w:asciiTheme="minorEastAsia" w:hAnsiTheme="minorEastAsia"/>
          <w:kern w:val="0"/>
          <w:szCs w:val="21"/>
        </w:rPr>
      </w:pPr>
      <w:r>
        <w:rPr>
          <w:rFonts w:hint="eastAsia" w:asciiTheme="minorEastAsia" w:hAnsiTheme="minorEastAsia"/>
          <w:kern w:val="0"/>
          <w:szCs w:val="21"/>
        </w:rPr>
        <w:t>（9）按照法律规定和合同约定编制竣工资料，完成竣工资料立卷及归档，并按专用合同条款约定的竣工资料的套数、内容、时间等要求移交发包人；</w:t>
      </w:r>
    </w:p>
    <w:p>
      <w:pPr>
        <w:spacing w:line="360" w:lineRule="auto"/>
        <w:rPr>
          <w:rFonts w:asciiTheme="minorEastAsia" w:hAnsiTheme="minorEastAsia"/>
          <w:kern w:val="0"/>
          <w:szCs w:val="21"/>
        </w:rPr>
      </w:pPr>
      <w:r>
        <w:rPr>
          <w:rFonts w:hint="eastAsia" w:asciiTheme="minorEastAsia" w:hAnsiTheme="minorEastAsia"/>
          <w:kern w:val="0"/>
          <w:szCs w:val="21"/>
        </w:rPr>
        <w:t>（10）应履行的其他义务。</w:t>
      </w:r>
    </w:p>
    <w:p>
      <w:pPr>
        <w:spacing w:line="360" w:lineRule="auto"/>
        <w:rPr>
          <w:rFonts w:asciiTheme="minorEastAsia" w:hAnsiTheme="minorEastAsia"/>
          <w:b/>
          <w:szCs w:val="21"/>
        </w:rPr>
      </w:pPr>
      <w:r>
        <w:rPr>
          <w:rFonts w:hint="eastAsia" w:asciiTheme="minorEastAsia" w:hAnsiTheme="minorEastAsia"/>
          <w:szCs w:val="21"/>
        </w:rPr>
        <w:t>3.2 项目经理</w:t>
      </w:r>
    </w:p>
    <w:p>
      <w:pPr>
        <w:spacing w:line="360" w:lineRule="auto"/>
        <w:rPr>
          <w:rFonts w:asciiTheme="minorEastAsia" w:hAnsiTheme="minorEastAsia"/>
          <w:kern w:val="0"/>
          <w:szCs w:val="21"/>
        </w:rPr>
      </w:pPr>
      <w:r>
        <w:rPr>
          <w:rFonts w:hint="eastAsia" w:asciiTheme="minorEastAsia" w:hAnsiTheme="minorEastAsia"/>
          <w:kern w:val="0"/>
          <w:szCs w:val="21"/>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spacing w:line="360" w:lineRule="auto"/>
        <w:rPr>
          <w:rFonts w:asciiTheme="minorEastAsia" w:hAnsiTheme="minorEastAsia"/>
          <w:kern w:val="0"/>
          <w:szCs w:val="21"/>
        </w:rPr>
      </w:pPr>
      <w:r>
        <w:rPr>
          <w:rFonts w:hint="eastAsia" w:asciiTheme="minorEastAsia" w:hAnsiTheme="minorEastAsia"/>
          <w:kern w:val="0"/>
          <w:szCs w:val="21"/>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spacing w:line="360" w:lineRule="auto"/>
        <w:rPr>
          <w:rFonts w:asciiTheme="minorEastAsia" w:hAnsiTheme="minorEastAsia"/>
          <w:kern w:val="0"/>
          <w:szCs w:val="21"/>
        </w:rPr>
      </w:pPr>
      <w:r>
        <w:rPr>
          <w:rFonts w:hint="eastAsia" w:asciiTheme="minorEastAsia" w:hAnsiTheme="minorEastAsia"/>
          <w:kern w:val="0"/>
          <w:szCs w:val="21"/>
        </w:rPr>
        <w:t>承包人违反上述约定的，应按照专用合同条款的约定，承担违约责任。</w:t>
      </w:r>
    </w:p>
    <w:p>
      <w:pPr>
        <w:spacing w:line="360" w:lineRule="auto"/>
        <w:rPr>
          <w:rFonts w:asciiTheme="minorEastAsia" w:hAnsiTheme="minorEastAsia"/>
          <w:kern w:val="0"/>
          <w:szCs w:val="21"/>
        </w:rPr>
      </w:pPr>
      <w:r>
        <w:rPr>
          <w:rFonts w:hint="eastAsia" w:asciiTheme="minorEastAsia" w:hAnsiTheme="minorEastAsia"/>
          <w:kern w:val="0"/>
          <w:szCs w:val="21"/>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pPr>
        <w:spacing w:line="360" w:lineRule="auto"/>
        <w:rPr>
          <w:rFonts w:asciiTheme="minorEastAsia" w:hAnsiTheme="minorEastAsia"/>
          <w:kern w:val="0"/>
          <w:szCs w:val="21"/>
        </w:rPr>
      </w:pPr>
      <w:r>
        <w:rPr>
          <w:rFonts w:hint="eastAsia" w:asciiTheme="minorEastAsia" w:hAnsiTheme="minorEastAsia"/>
          <w:kern w:val="0"/>
          <w:szCs w:val="21"/>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spacing w:line="360" w:lineRule="auto"/>
        <w:rPr>
          <w:rFonts w:asciiTheme="minorEastAsia" w:hAnsiTheme="minorEastAsia"/>
          <w:kern w:val="0"/>
          <w:szCs w:val="21"/>
        </w:rPr>
      </w:pPr>
      <w:r>
        <w:rPr>
          <w:rFonts w:hint="eastAsia" w:asciiTheme="minorEastAsia" w:hAnsiTheme="minorEastAsia"/>
          <w:kern w:val="0"/>
          <w:szCs w:val="21"/>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pPr>
        <w:spacing w:line="360" w:lineRule="auto"/>
        <w:rPr>
          <w:rFonts w:asciiTheme="minorEastAsia" w:hAnsiTheme="minorEastAsia"/>
          <w:kern w:val="0"/>
          <w:szCs w:val="21"/>
        </w:rPr>
      </w:pPr>
      <w:r>
        <w:rPr>
          <w:rFonts w:hint="eastAsia" w:asciiTheme="minorEastAsia" w:hAnsiTheme="minorEastAsia"/>
          <w:kern w:val="0"/>
          <w:szCs w:val="21"/>
        </w:rPr>
        <w:t>3.2.5 项目经理因特殊情况授权其下属人员履行其某项工作职责的，该下属人员应具备履行相应职责的能力，并应提前7天将上述人员的姓名和授权范围书面通知监理人，并征得发包人书面同意。</w:t>
      </w:r>
    </w:p>
    <w:p>
      <w:pPr>
        <w:spacing w:line="360" w:lineRule="auto"/>
        <w:rPr>
          <w:rFonts w:asciiTheme="minorEastAsia" w:hAnsiTheme="minorEastAsia"/>
          <w:b/>
          <w:szCs w:val="21"/>
        </w:rPr>
      </w:pPr>
      <w:r>
        <w:rPr>
          <w:rFonts w:hint="eastAsia" w:asciiTheme="minorEastAsia" w:hAnsiTheme="minorEastAsia"/>
          <w:szCs w:val="21"/>
        </w:rPr>
        <w:t>3.3 承包人人员</w:t>
      </w:r>
    </w:p>
    <w:p>
      <w:pPr>
        <w:spacing w:line="360" w:lineRule="auto"/>
        <w:rPr>
          <w:rFonts w:asciiTheme="minorEastAsia" w:hAnsiTheme="minorEastAsia"/>
          <w:kern w:val="0"/>
          <w:szCs w:val="21"/>
        </w:rPr>
      </w:pPr>
      <w:r>
        <w:rPr>
          <w:rFonts w:hint="eastAsia" w:asciiTheme="minorEastAsia" w:hAnsiTheme="minorEastAsia"/>
          <w:kern w:val="0"/>
          <w:szCs w:val="21"/>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spacing w:line="360" w:lineRule="auto"/>
        <w:rPr>
          <w:rFonts w:asciiTheme="minorEastAsia" w:hAnsiTheme="minorEastAsia"/>
          <w:kern w:val="0"/>
          <w:szCs w:val="21"/>
        </w:rPr>
      </w:pPr>
      <w:r>
        <w:rPr>
          <w:rFonts w:hint="eastAsia" w:asciiTheme="minorEastAsia" w:hAnsiTheme="minorEastAsia"/>
          <w:kern w:val="0"/>
          <w:szCs w:val="21"/>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spacing w:line="360" w:lineRule="auto"/>
        <w:rPr>
          <w:rFonts w:asciiTheme="minorEastAsia" w:hAnsiTheme="minorEastAsia"/>
          <w:kern w:val="0"/>
          <w:szCs w:val="21"/>
        </w:rPr>
      </w:pPr>
      <w:r>
        <w:rPr>
          <w:rFonts w:hint="eastAsia" w:asciiTheme="minorEastAsia" w:hAnsiTheme="minorEastAsia"/>
          <w:kern w:val="0"/>
          <w:szCs w:val="21"/>
        </w:rPr>
        <w:t>特殊工种作业人员均应持有相应的资格证明，监理人可以随时检查。</w:t>
      </w:r>
    </w:p>
    <w:p>
      <w:pPr>
        <w:spacing w:line="360" w:lineRule="auto"/>
        <w:rPr>
          <w:rFonts w:asciiTheme="minorEastAsia" w:hAnsiTheme="minorEastAsia"/>
          <w:kern w:val="0"/>
          <w:szCs w:val="21"/>
        </w:rPr>
      </w:pPr>
      <w:r>
        <w:rPr>
          <w:rFonts w:hint="eastAsia" w:asciiTheme="minorEastAsia" w:hAnsiTheme="minorEastAsia"/>
          <w:kern w:val="0"/>
          <w:szCs w:val="21"/>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spacing w:line="360" w:lineRule="auto"/>
        <w:rPr>
          <w:rFonts w:asciiTheme="minorEastAsia" w:hAnsiTheme="minorEastAsia"/>
          <w:kern w:val="0"/>
          <w:szCs w:val="21"/>
        </w:rPr>
      </w:pPr>
      <w:r>
        <w:rPr>
          <w:rFonts w:hint="eastAsia" w:asciiTheme="minorEastAsia" w:hAnsiTheme="minorEastAsia"/>
          <w:kern w:val="0"/>
          <w:szCs w:val="21"/>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spacing w:line="360" w:lineRule="auto"/>
        <w:rPr>
          <w:rFonts w:asciiTheme="minorEastAsia" w:hAnsiTheme="minorEastAsia"/>
          <w:kern w:val="0"/>
          <w:szCs w:val="21"/>
        </w:rPr>
      </w:pPr>
      <w:r>
        <w:rPr>
          <w:rFonts w:hint="eastAsia" w:asciiTheme="minorEastAsia" w:hAnsiTheme="minorEastAsia"/>
          <w:kern w:val="0"/>
          <w:szCs w:val="21"/>
        </w:rPr>
        <w:t>3.3.5 承包人擅自更换主要施工管理人员，或前述人员未经监理人或发包人同意擅自离开施工现场的，应按照专用合同条款约定承担违约责任。</w:t>
      </w:r>
    </w:p>
    <w:p>
      <w:pPr>
        <w:spacing w:line="360" w:lineRule="auto"/>
        <w:rPr>
          <w:rFonts w:asciiTheme="minorEastAsia" w:hAnsiTheme="minorEastAsia"/>
          <w:b/>
          <w:szCs w:val="21"/>
        </w:rPr>
      </w:pPr>
      <w:r>
        <w:rPr>
          <w:rFonts w:hint="eastAsia" w:asciiTheme="minorEastAsia" w:hAnsiTheme="minorEastAsia"/>
          <w:szCs w:val="21"/>
        </w:rPr>
        <w:t>3.4 承包人现场查勘</w:t>
      </w:r>
    </w:p>
    <w:p>
      <w:pPr>
        <w:spacing w:line="360" w:lineRule="auto"/>
        <w:rPr>
          <w:rFonts w:asciiTheme="minorEastAsia" w:hAnsiTheme="minorEastAsia"/>
          <w:szCs w:val="21"/>
        </w:rPr>
      </w:pPr>
      <w:r>
        <w:rPr>
          <w:rFonts w:hint="eastAsia" w:asciiTheme="minorEastAsia" w:hAnsiTheme="minorEastAsia"/>
          <w:kern w:val="0"/>
          <w:szCs w:val="21"/>
        </w:rPr>
        <w:t>承包人应对基于发包人按照第2.4.3项〔提供基础资料〕提交的基础资料所做出的解释和推断负责，但因基础资料存在错误、遗漏导致承包人解释或推断失实的，由发包人承担责任。</w:t>
      </w:r>
    </w:p>
    <w:p>
      <w:pPr>
        <w:spacing w:line="360" w:lineRule="auto"/>
        <w:rPr>
          <w:rFonts w:asciiTheme="minorEastAsia" w:hAnsiTheme="minorEastAsia"/>
          <w:kern w:val="0"/>
          <w:szCs w:val="21"/>
        </w:rPr>
      </w:pPr>
      <w:r>
        <w:rPr>
          <w:rFonts w:hint="eastAsia" w:asciiTheme="minorEastAsia" w:hAnsiTheme="minorEastAsia"/>
          <w:kern w:val="0"/>
          <w:szCs w:val="21"/>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spacing w:line="360" w:lineRule="auto"/>
        <w:rPr>
          <w:rFonts w:asciiTheme="minorEastAsia" w:hAnsiTheme="minorEastAsia"/>
          <w:b/>
          <w:szCs w:val="21"/>
        </w:rPr>
      </w:pPr>
      <w:r>
        <w:rPr>
          <w:rFonts w:hint="eastAsia" w:asciiTheme="minorEastAsia" w:hAnsiTheme="minorEastAsia"/>
          <w:szCs w:val="21"/>
        </w:rPr>
        <w:t>3.5 分包</w:t>
      </w:r>
    </w:p>
    <w:p>
      <w:pPr>
        <w:spacing w:line="360" w:lineRule="auto"/>
        <w:rPr>
          <w:rFonts w:asciiTheme="minorEastAsia" w:hAnsiTheme="minorEastAsia"/>
          <w:kern w:val="0"/>
          <w:szCs w:val="21"/>
        </w:rPr>
      </w:pPr>
      <w:r>
        <w:rPr>
          <w:rFonts w:hint="eastAsia" w:asciiTheme="minorEastAsia" w:hAnsiTheme="minorEastAsia"/>
          <w:kern w:val="0"/>
          <w:szCs w:val="21"/>
        </w:rPr>
        <w:t>3.5.1 分包的一般约定</w:t>
      </w:r>
    </w:p>
    <w:p>
      <w:pPr>
        <w:spacing w:line="360" w:lineRule="auto"/>
        <w:rPr>
          <w:rFonts w:asciiTheme="minorEastAsia" w:hAnsiTheme="minorEastAsia"/>
          <w:kern w:val="0"/>
          <w:szCs w:val="21"/>
        </w:rPr>
      </w:pPr>
      <w:r>
        <w:rPr>
          <w:rFonts w:hint="eastAsia" w:asciiTheme="minorEastAsia" w:hAnsiTheme="minorEastAsia"/>
          <w:kern w:val="0"/>
          <w:szCs w:val="21"/>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360" w:lineRule="auto"/>
        <w:rPr>
          <w:rFonts w:asciiTheme="minorEastAsia" w:hAnsiTheme="minorEastAsia"/>
          <w:kern w:val="0"/>
          <w:szCs w:val="21"/>
        </w:rPr>
      </w:pPr>
      <w:r>
        <w:rPr>
          <w:rFonts w:hint="eastAsia" w:asciiTheme="minorEastAsia" w:hAnsiTheme="minorEastAsia"/>
          <w:kern w:val="0"/>
          <w:szCs w:val="21"/>
        </w:rPr>
        <w:t>承包人不得以劳务分包的名义转包或违法分包工程。</w:t>
      </w:r>
    </w:p>
    <w:p>
      <w:pPr>
        <w:spacing w:line="360" w:lineRule="auto"/>
        <w:rPr>
          <w:rFonts w:asciiTheme="minorEastAsia" w:hAnsiTheme="minorEastAsia"/>
          <w:kern w:val="0"/>
          <w:szCs w:val="21"/>
        </w:rPr>
      </w:pPr>
      <w:r>
        <w:rPr>
          <w:rFonts w:hint="eastAsia" w:asciiTheme="minorEastAsia" w:hAnsiTheme="minorEastAsia"/>
          <w:kern w:val="0"/>
          <w:szCs w:val="21"/>
        </w:rPr>
        <w:t>3.5.2 分包的确定</w:t>
      </w:r>
    </w:p>
    <w:p>
      <w:pPr>
        <w:spacing w:line="360" w:lineRule="auto"/>
        <w:rPr>
          <w:rFonts w:asciiTheme="minorEastAsia" w:hAnsiTheme="minorEastAsia"/>
          <w:kern w:val="0"/>
          <w:szCs w:val="21"/>
        </w:rPr>
      </w:pPr>
      <w:r>
        <w:rPr>
          <w:rFonts w:hint="eastAsia" w:asciiTheme="minorEastAsia" w:hAnsiTheme="minorEastAsia"/>
          <w:kern w:val="0"/>
          <w:szCs w:val="21"/>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line="360" w:lineRule="auto"/>
        <w:rPr>
          <w:rFonts w:asciiTheme="minorEastAsia" w:hAnsiTheme="minorEastAsia"/>
          <w:kern w:val="0"/>
          <w:szCs w:val="21"/>
        </w:rPr>
      </w:pPr>
      <w:r>
        <w:rPr>
          <w:rFonts w:hint="eastAsia" w:asciiTheme="minorEastAsia" w:hAnsiTheme="minorEastAsia"/>
          <w:kern w:val="0"/>
          <w:szCs w:val="21"/>
        </w:rPr>
        <w:t>3.5.3 分包管理</w:t>
      </w:r>
    </w:p>
    <w:p>
      <w:pPr>
        <w:spacing w:line="360" w:lineRule="auto"/>
        <w:rPr>
          <w:rFonts w:asciiTheme="minorEastAsia" w:hAnsiTheme="minorEastAsia"/>
          <w:kern w:val="0"/>
          <w:szCs w:val="21"/>
        </w:rPr>
      </w:pPr>
      <w:r>
        <w:rPr>
          <w:rFonts w:hint="eastAsia" w:asciiTheme="minorEastAsia" w:hAnsiTheme="minorEastAsia"/>
          <w:kern w:val="0"/>
          <w:szCs w:val="21"/>
        </w:rPr>
        <w:t>承包人应向监理人提交分包人的主要施工管理人员表，并对分包人的施工人员进行实名制管理，包括但不限于进出场管理、登记造册以及各种证照的办理。</w:t>
      </w:r>
    </w:p>
    <w:p>
      <w:pPr>
        <w:spacing w:line="360" w:lineRule="auto"/>
        <w:rPr>
          <w:rFonts w:asciiTheme="minorEastAsia" w:hAnsiTheme="minorEastAsia"/>
          <w:kern w:val="0"/>
          <w:szCs w:val="21"/>
        </w:rPr>
      </w:pPr>
      <w:r>
        <w:rPr>
          <w:rFonts w:hint="eastAsia" w:asciiTheme="minorEastAsia" w:hAnsiTheme="minorEastAsia"/>
          <w:kern w:val="0"/>
          <w:szCs w:val="21"/>
        </w:rPr>
        <w:t>3.5.4 分包合同价款</w:t>
      </w:r>
    </w:p>
    <w:p>
      <w:pPr>
        <w:spacing w:line="360" w:lineRule="auto"/>
        <w:rPr>
          <w:rFonts w:asciiTheme="minorEastAsia" w:hAnsiTheme="minorEastAsia"/>
          <w:kern w:val="0"/>
          <w:szCs w:val="21"/>
        </w:rPr>
      </w:pPr>
      <w:r>
        <w:rPr>
          <w:rFonts w:hint="eastAsia" w:asciiTheme="minorEastAsia" w:hAnsiTheme="minorEastAsia"/>
          <w:kern w:val="0"/>
          <w:szCs w:val="21"/>
        </w:rPr>
        <w:t>（1）除本项第（2）目约定的情况或专用合同条款另有约定外，分包合同价款由承包人与分包人结算，未经承包人同意，发包人不得向分包人支付分包工程价款；</w:t>
      </w:r>
    </w:p>
    <w:p>
      <w:pPr>
        <w:spacing w:line="360" w:lineRule="auto"/>
        <w:rPr>
          <w:rFonts w:asciiTheme="minorEastAsia" w:hAnsiTheme="minorEastAsia"/>
          <w:kern w:val="0"/>
          <w:szCs w:val="21"/>
        </w:rPr>
      </w:pPr>
      <w:r>
        <w:rPr>
          <w:rFonts w:hint="eastAsia" w:asciiTheme="minorEastAsia" w:hAnsiTheme="minorEastAsia"/>
          <w:kern w:val="0"/>
          <w:szCs w:val="21"/>
        </w:rPr>
        <w:t>（2）生效法律文书要求发包人向分包人支付分包合同价款的，发包人有权从应付承包人工程款中扣除该部分款项。</w:t>
      </w:r>
    </w:p>
    <w:p>
      <w:pPr>
        <w:spacing w:line="360" w:lineRule="auto"/>
        <w:rPr>
          <w:rFonts w:asciiTheme="minorEastAsia" w:hAnsiTheme="minorEastAsia"/>
          <w:kern w:val="0"/>
          <w:szCs w:val="21"/>
        </w:rPr>
      </w:pPr>
      <w:r>
        <w:rPr>
          <w:rFonts w:hint="eastAsia" w:asciiTheme="minorEastAsia" w:hAnsiTheme="minorEastAsia"/>
          <w:kern w:val="0"/>
          <w:szCs w:val="21"/>
        </w:rPr>
        <w:t>3.5.5 分包合同权益的转让</w:t>
      </w:r>
    </w:p>
    <w:p>
      <w:pPr>
        <w:spacing w:line="360" w:lineRule="auto"/>
        <w:rPr>
          <w:rFonts w:asciiTheme="minorEastAsia" w:hAnsiTheme="minorEastAsia"/>
          <w:kern w:val="0"/>
          <w:szCs w:val="21"/>
        </w:rPr>
      </w:pPr>
      <w:r>
        <w:rPr>
          <w:rFonts w:hint="eastAsia" w:asciiTheme="minorEastAsia" w:hAnsiTheme="minorEastAsia"/>
          <w:kern w:val="0"/>
          <w:szCs w:val="21"/>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pPr>
        <w:spacing w:line="360" w:lineRule="auto"/>
        <w:rPr>
          <w:rFonts w:asciiTheme="minorEastAsia" w:hAnsiTheme="minorEastAsia"/>
          <w:b/>
          <w:szCs w:val="21"/>
        </w:rPr>
      </w:pPr>
      <w:r>
        <w:rPr>
          <w:rFonts w:hint="eastAsia" w:asciiTheme="minorEastAsia" w:hAnsiTheme="minorEastAsia"/>
          <w:szCs w:val="21"/>
        </w:rPr>
        <w:t>3.6 工程照管与成品、半成品保护</w:t>
      </w:r>
    </w:p>
    <w:p>
      <w:pPr>
        <w:spacing w:line="360" w:lineRule="auto"/>
        <w:rPr>
          <w:rFonts w:asciiTheme="minorEastAsia" w:hAnsiTheme="minorEastAsia"/>
          <w:kern w:val="0"/>
          <w:szCs w:val="21"/>
        </w:rPr>
      </w:pPr>
      <w:r>
        <w:rPr>
          <w:rFonts w:hint="eastAsia" w:asciiTheme="minorEastAsia" w:hAnsiTheme="minorEastAsia"/>
          <w:kern w:val="0"/>
          <w:szCs w:val="21"/>
        </w:rPr>
        <w:t>（1）除专用合同条款另有约定外，自发包人向承包人移交施工现场之日起，承包人应负责照管工程及工程相关的材料、工程设备，直到颁发工程接收证书之日止。</w:t>
      </w:r>
    </w:p>
    <w:p>
      <w:pPr>
        <w:spacing w:line="360" w:lineRule="auto"/>
        <w:rPr>
          <w:rFonts w:asciiTheme="minorEastAsia" w:hAnsiTheme="minorEastAsia"/>
          <w:kern w:val="0"/>
          <w:szCs w:val="21"/>
        </w:rPr>
      </w:pPr>
      <w:r>
        <w:rPr>
          <w:rFonts w:hint="eastAsia" w:asciiTheme="minorEastAsia" w:hAnsiTheme="minorEastAsia"/>
          <w:kern w:val="0"/>
          <w:szCs w:val="21"/>
        </w:rPr>
        <w:t>（2）在承包人负责照管期间，因承包人原因造成工程、材料、工程设备损坏的，由承包人负责修复或更换，并承担由此增加的费用和（或）延误的工期。</w:t>
      </w:r>
    </w:p>
    <w:p>
      <w:pPr>
        <w:spacing w:line="360" w:lineRule="auto"/>
        <w:rPr>
          <w:rFonts w:asciiTheme="minorEastAsia" w:hAnsiTheme="minorEastAsia"/>
          <w:kern w:val="0"/>
          <w:szCs w:val="21"/>
        </w:rPr>
      </w:pPr>
      <w:r>
        <w:rPr>
          <w:rFonts w:hint="eastAsia" w:asciiTheme="minorEastAsia" w:hAnsiTheme="minorEastAsia"/>
          <w:kern w:val="0"/>
          <w:szCs w:val="21"/>
        </w:rPr>
        <w:t>（3）对合同内分期完成的成品和半成品，在工程接收证书颁发前，由承包人承担保护责任。因承包人原因造成成品或半成品损坏的，由承包人负责修复或更换，并承担由此增加的费用和（或）延误的工期。</w:t>
      </w:r>
    </w:p>
    <w:p>
      <w:pPr>
        <w:spacing w:line="360" w:lineRule="auto"/>
        <w:rPr>
          <w:rFonts w:asciiTheme="minorEastAsia" w:hAnsiTheme="minorEastAsia"/>
          <w:b/>
          <w:szCs w:val="21"/>
        </w:rPr>
      </w:pPr>
      <w:r>
        <w:rPr>
          <w:rFonts w:hint="eastAsia" w:asciiTheme="minorEastAsia" w:hAnsiTheme="minorEastAsia"/>
          <w:szCs w:val="21"/>
        </w:rPr>
        <w:t>3.7 履约担保</w:t>
      </w:r>
    </w:p>
    <w:p>
      <w:pPr>
        <w:spacing w:line="360" w:lineRule="auto"/>
        <w:rPr>
          <w:rFonts w:asciiTheme="minorEastAsia" w:hAnsiTheme="minorEastAsia"/>
          <w:kern w:val="0"/>
          <w:szCs w:val="21"/>
        </w:rPr>
      </w:pPr>
      <w:r>
        <w:rPr>
          <w:rFonts w:hint="eastAsia" w:asciiTheme="minorEastAsia" w:hAnsiTheme="minorEastAsia"/>
          <w:kern w:val="0"/>
          <w:szCs w:val="21"/>
        </w:rPr>
        <w:t>发包人需要承包人提供履约担保的，由合同当事人在专用合同条款中约定履约担保的方式、金额及期限等。履约担保可以采用银行保函或担保公司担保等形式，具体由合同当事人在专用合同条款中约定。</w:t>
      </w:r>
    </w:p>
    <w:p>
      <w:pPr>
        <w:spacing w:line="360" w:lineRule="auto"/>
        <w:rPr>
          <w:rFonts w:asciiTheme="minorEastAsia" w:hAnsiTheme="minorEastAsia"/>
          <w:kern w:val="0"/>
          <w:szCs w:val="21"/>
        </w:rPr>
      </w:pPr>
      <w:r>
        <w:rPr>
          <w:rFonts w:hint="eastAsia" w:asciiTheme="minorEastAsia" w:hAnsiTheme="minorEastAsia"/>
          <w:kern w:val="0"/>
          <w:szCs w:val="21"/>
        </w:rPr>
        <w:t>因承包人原因导致工期延长的，继续提供履约担保所增加的费用由承包人承担；非因承包人原因导致工期延长的，继续提供履约担保所增加的费用由发包人承担。</w:t>
      </w:r>
    </w:p>
    <w:p>
      <w:pPr>
        <w:spacing w:line="360" w:lineRule="auto"/>
        <w:rPr>
          <w:rFonts w:asciiTheme="minorEastAsia" w:hAnsiTheme="minorEastAsia"/>
          <w:b/>
          <w:szCs w:val="21"/>
        </w:rPr>
      </w:pPr>
      <w:r>
        <w:rPr>
          <w:rFonts w:hint="eastAsia" w:asciiTheme="minorEastAsia" w:hAnsiTheme="minorEastAsia"/>
          <w:szCs w:val="21"/>
        </w:rPr>
        <w:t>3.8 联合体</w:t>
      </w:r>
    </w:p>
    <w:p>
      <w:pPr>
        <w:spacing w:line="360" w:lineRule="auto"/>
        <w:rPr>
          <w:rFonts w:asciiTheme="minorEastAsia" w:hAnsiTheme="minorEastAsia"/>
          <w:kern w:val="0"/>
          <w:szCs w:val="21"/>
        </w:rPr>
      </w:pPr>
      <w:r>
        <w:rPr>
          <w:rFonts w:hint="eastAsia" w:asciiTheme="minorEastAsia" w:hAnsiTheme="minorEastAsia"/>
          <w:kern w:val="0"/>
          <w:szCs w:val="21"/>
        </w:rPr>
        <w:t>3.8.1 联合体各方应共同与发包人签订合同协议书。联合体各方应为履行合同向发包人承担连带责任。</w:t>
      </w:r>
    </w:p>
    <w:p>
      <w:pPr>
        <w:spacing w:line="360" w:lineRule="auto"/>
        <w:rPr>
          <w:rFonts w:asciiTheme="minorEastAsia" w:hAnsiTheme="minorEastAsia"/>
          <w:kern w:val="0"/>
          <w:szCs w:val="21"/>
        </w:rPr>
      </w:pPr>
      <w:r>
        <w:rPr>
          <w:rFonts w:hint="eastAsia" w:asciiTheme="minorEastAsia" w:hAnsiTheme="minorEastAsia"/>
          <w:kern w:val="0"/>
          <w:szCs w:val="21"/>
        </w:rPr>
        <w:t>3.8.2 联合体协议经发包人确认后作为合同附件。在履行合同过程中，未经发包人同意，不得修改联合体协议。</w:t>
      </w:r>
    </w:p>
    <w:p>
      <w:pPr>
        <w:spacing w:line="360" w:lineRule="auto"/>
        <w:rPr>
          <w:rFonts w:asciiTheme="minorEastAsia" w:hAnsiTheme="minorEastAsia"/>
          <w:kern w:val="0"/>
          <w:szCs w:val="21"/>
        </w:rPr>
      </w:pPr>
      <w:r>
        <w:rPr>
          <w:rFonts w:hint="eastAsia" w:asciiTheme="minorEastAsia" w:hAnsiTheme="minorEastAsia"/>
          <w:kern w:val="0"/>
          <w:szCs w:val="21"/>
        </w:rPr>
        <w:t>3.8.3 联合体牵头人负责与发包人和监理人联系，并接受指示，负责组织联合体各成员全面履行合同。</w:t>
      </w:r>
    </w:p>
    <w:p>
      <w:pPr>
        <w:spacing w:line="360" w:lineRule="auto"/>
        <w:rPr>
          <w:rFonts w:asciiTheme="minorEastAsia" w:hAnsiTheme="minorEastAsia"/>
          <w:b/>
          <w:szCs w:val="21"/>
        </w:rPr>
      </w:pPr>
      <w:r>
        <w:rPr>
          <w:rFonts w:hint="eastAsia" w:asciiTheme="minorEastAsia" w:hAnsiTheme="minorEastAsia"/>
          <w:szCs w:val="21"/>
        </w:rPr>
        <w:t>4. 监理人</w:t>
      </w:r>
    </w:p>
    <w:p>
      <w:pPr>
        <w:spacing w:line="360" w:lineRule="auto"/>
        <w:rPr>
          <w:rFonts w:asciiTheme="minorEastAsia" w:hAnsiTheme="minorEastAsia"/>
          <w:b/>
          <w:szCs w:val="21"/>
        </w:rPr>
      </w:pPr>
      <w:r>
        <w:rPr>
          <w:rFonts w:hint="eastAsia" w:asciiTheme="minorEastAsia" w:hAnsiTheme="minorEastAsia"/>
          <w:szCs w:val="21"/>
        </w:rPr>
        <w:t>4.1监理人的一般规定</w:t>
      </w:r>
    </w:p>
    <w:p>
      <w:pPr>
        <w:spacing w:line="360" w:lineRule="auto"/>
        <w:rPr>
          <w:rFonts w:asciiTheme="minorEastAsia" w:hAnsiTheme="minorEastAsia"/>
          <w:kern w:val="0"/>
          <w:szCs w:val="21"/>
        </w:rPr>
      </w:pPr>
      <w:r>
        <w:rPr>
          <w:rFonts w:hint="eastAsia" w:asciiTheme="minorEastAsia" w:hAnsiTheme="minorEastAsia"/>
          <w:kern w:val="0"/>
          <w:szCs w:val="21"/>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spacing w:line="360" w:lineRule="auto"/>
        <w:rPr>
          <w:rFonts w:asciiTheme="minorEastAsia" w:hAnsiTheme="minorEastAsia"/>
          <w:kern w:val="0"/>
          <w:szCs w:val="21"/>
        </w:rPr>
      </w:pPr>
      <w:r>
        <w:rPr>
          <w:rFonts w:hint="eastAsia" w:asciiTheme="minorEastAsia" w:hAnsiTheme="minorEastAsia"/>
          <w:kern w:val="0"/>
          <w:szCs w:val="21"/>
        </w:rPr>
        <w:t>除专用合同条款另有约定外，监理人在施工现场的办公场所、生活场所由承包人提供，所发生的费用由发包人承担。</w:t>
      </w:r>
    </w:p>
    <w:p>
      <w:pPr>
        <w:spacing w:line="360" w:lineRule="auto"/>
        <w:rPr>
          <w:rFonts w:asciiTheme="minorEastAsia" w:hAnsiTheme="minorEastAsia"/>
          <w:b/>
          <w:szCs w:val="21"/>
        </w:rPr>
      </w:pPr>
      <w:r>
        <w:rPr>
          <w:rFonts w:hint="eastAsia" w:asciiTheme="minorEastAsia" w:hAnsiTheme="minorEastAsia"/>
          <w:szCs w:val="21"/>
        </w:rPr>
        <w:t>4.2监理人员</w:t>
      </w:r>
    </w:p>
    <w:p>
      <w:pPr>
        <w:spacing w:line="360" w:lineRule="auto"/>
        <w:rPr>
          <w:rFonts w:asciiTheme="minorEastAsia" w:hAnsiTheme="minorEastAsia"/>
          <w:kern w:val="0"/>
          <w:szCs w:val="21"/>
        </w:rPr>
      </w:pPr>
      <w:r>
        <w:rPr>
          <w:rFonts w:hint="eastAsia" w:asciiTheme="minorEastAsia" w:hAnsiTheme="minorEastAsia"/>
          <w:kern w:val="0"/>
          <w:szCs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spacing w:line="360" w:lineRule="auto"/>
        <w:rPr>
          <w:rFonts w:asciiTheme="minorEastAsia" w:hAnsiTheme="minorEastAsia"/>
          <w:b/>
          <w:szCs w:val="21"/>
        </w:rPr>
      </w:pPr>
      <w:r>
        <w:rPr>
          <w:rFonts w:hint="eastAsia" w:asciiTheme="minorEastAsia" w:hAnsiTheme="minorEastAsia"/>
          <w:szCs w:val="21"/>
        </w:rPr>
        <w:t>4.3监理人的指示</w:t>
      </w:r>
    </w:p>
    <w:p>
      <w:pPr>
        <w:spacing w:line="360" w:lineRule="auto"/>
        <w:rPr>
          <w:rFonts w:asciiTheme="minorEastAsia" w:hAnsiTheme="minorEastAsia"/>
          <w:kern w:val="0"/>
          <w:szCs w:val="21"/>
        </w:rPr>
      </w:pPr>
      <w:r>
        <w:rPr>
          <w:rFonts w:hint="eastAsia" w:asciiTheme="minorEastAsia" w:hAnsiTheme="minorEastAsia"/>
          <w:kern w:val="0"/>
          <w:szCs w:val="21"/>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spacing w:line="360" w:lineRule="auto"/>
        <w:rPr>
          <w:rFonts w:asciiTheme="minorEastAsia" w:hAnsiTheme="minorEastAsia"/>
          <w:kern w:val="0"/>
          <w:szCs w:val="21"/>
        </w:rPr>
      </w:pPr>
      <w:r>
        <w:rPr>
          <w:rFonts w:hint="eastAsia" w:asciiTheme="minorEastAsia" w:hAnsiTheme="minorEastAsia"/>
          <w:kern w:val="0"/>
          <w:szCs w:val="21"/>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pPr>
        <w:spacing w:line="360" w:lineRule="auto"/>
        <w:rPr>
          <w:rFonts w:asciiTheme="minorEastAsia" w:hAnsiTheme="minorEastAsia"/>
          <w:kern w:val="0"/>
          <w:szCs w:val="21"/>
        </w:rPr>
      </w:pPr>
      <w:r>
        <w:rPr>
          <w:rFonts w:hint="eastAsia" w:asciiTheme="minorEastAsia" w:hAnsiTheme="minorEastAsia"/>
          <w:kern w:val="0"/>
          <w:szCs w:val="21"/>
        </w:rPr>
        <w:t>承包人对监理人发出的指示有疑问的，应向监理人提出书面异议，监理人应在48小时内对该指示予以确认、更改或撤销，监理人逾期未回复的，承包人有权拒绝执行上述指示。</w:t>
      </w:r>
    </w:p>
    <w:p>
      <w:pPr>
        <w:spacing w:line="360" w:lineRule="auto"/>
        <w:rPr>
          <w:rFonts w:asciiTheme="minorEastAsia" w:hAnsiTheme="minorEastAsia"/>
          <w:kern w:val="0"/>
          <w:szCs w:val="21"/>
        </w:rPr>
      </w:pPr>
      <w:r>
        <w:rPr>
          <w:rFonts w:hint="eastAsia" w:asciiTheme="minorEastAsia" w:hAnsiTheme="minorEastAsia"/>
          <w:kern w:val="0"/>
          <w:szCs w:val="21"/>
        </w:rPr>
        <w:t>监理人对承包人的任何工作、工程或其采用的材料和工程设备未在约定的或合理期限内提出意见的，视为批准，但不免除或减轻承包人对该工作、工程、材料、工程设备等应承担的责任和义务。</w:t>
      </w:r>
    </w:p>
    <w:p>
      <w:pPr>
        <w:spacing w:line="360" w:lineRule="auto"/>
        <w:rPr>
          <w:rFonts w:asciiTheme="minorEastAsia" w:hAnsiTheme="minorEastAsia"/>
          <w:b/>
          <w:szCs w:val="21"/>
        </w:rPr>
      </w:pPr>
      <w:r>
        <w:rPr>
          <w:rFonts w:hint="eastAsia" w:asciiTheme="minorEastAsia" w:hAnsiTheme="minorEastAsia"/>
          <w:szCs w:val="21"/>
        </w:rPr>
        <w:t>4.4 商定或确定</w:t>
      </w:r>
    </w:p>
    <w:p>
      <w:pPr>
        <w:spacing w:line="360" w:lineRule="auto"/>
        <w:rPr>
          <w:rFonts w:asciiTheme="minorEastAsia" w:hAnsiTheme="minorEastAsia"/>
          <w:kern w:val="0"/>
          <w:szCs w:val="21"/>
        </w:rPr>
      </w:pPr>
      <w:r>
        <w:rPr>
          <w:rFonts w:hint="eastAsia" w:asciiTheme="minorEastAsia" w:hAnsiTheme="minorEastAsia"/>
          <w:kern w:val="0"/>
          <w:szCs w:val="21"/>
        </w:rPr>
        <w:t>合同当事人进行商定或确定时，总监理工程师应当会同合同当事人尽量通过协商达成一致，不能达成一致的，由总监理工程师按照合同约定审慎做出公正的确定。</w:t>
      </w:r>
    </w:p>
    <w:p>
      <w:pPr>
        <w:spacing w:line="360" w:lineRule="auto"/>
        <w:rPr>
          <w:rFonts w:asciiTheme="minorEastAsia" w:hAnsiTheme="minorEastAsia"/>
          <w:kern w:val="0"/>
          <w:szCs w:val="21"/>
        </w:rPr>
      </w:pPr>
      <w:r>
        <w:rPr>
          <w:rFonts w:hint="eastAsia" w:asciiTheme="minorEastAsia" w:hAnsiTheme="minorEastAsia"/>
          <w:kern w:val="0"/>
          <w:szCs w:val="21"/>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spacing w:line="360" w:lineRule="auto"/>
        <w:rPr>
          <w:rFonts w:asciiTheme="minorEastAsia" w:hAnsiTheme="minorEastAsia"/>
          <w:b/>
          <w:szCs w:val="21"/>
        </w:rPr>
      </w:pPr>
      <w:r>
        <w:rPr>
          <w:rFonts w:hint="eastAsia" w:asciiTheme="minorEastAsia" w:hAnsiTheme="minorEastAsia"/>
          <w:szCs w:val="21"/>
        </w:rPr>
        <w:t>5. 工程质量</w:t>
      </w:r>
    </w:p>
    <w:p>
      <w:pPr>
        <w:spacing w:line="360" w:lineRule="auto"/>
        <w:rPr>
          <w:rFonts w:asciiTheme="minorEastAsia" w:hAnsiTheme="minorEastAsia"/>
          <w:b/>
          <w:szCs w:val="21"/>
        </w:rPr>
      </w:pPr>
      <w:r>
        <w:rPr>
          <w:rFonts w:hint="eastAsia" w:asciiTheme="minorEastAsia" w:hAnsiTheme="minorEastAsia"/>
          <w:szCs w:val="21"/>
        </w:rPr>
        <w:t>5.1质量要求</w:t>
      </w:r>
    </w:p>
    <w:p>
      <w:pPr>
        <w:spacing w:line="360" w:lineRule="auto"/>
        <w:rPr>
          <w:rFonts w:asciiTheme="minorEastAsia" w:hAnsiTheme="minorEastAsia"/>
          <w:kern w:val="0"/>
          <w:szCs w:val="21"/>
        </w:rPr>
      </w:pPr>
      <w:r>
        <w:rPr>
          <w:rFonts w:hint="eastAsia" w:asciiTheme="minorEastAsia" w:hAnsiTheme="minorEastAsia"/>
          <w:kern w:val="0"/>
          <w:szCs w:val="21"/>
        </w:rPr>
        <w:t>5.1.1 工程质量标准必须符合现行国家有关工程施工质量验收规范和标准的要求。有关工程质量的特殊标准或要求由合同当事人在专用合同条款中约定。</w:t>
      </w:r>
    </w:p>
    <w:p>
      <w:pPr>
        <w:spacing w:line="360" w:lineRule="auto"/>
        <w:rPr>
          <w:rFonts w:asciiTheme="minorEastAsia" w:hAnsiTheme="minorEastAsia"/>
          <w:kern w:val="0"/>
          <w:szCs w:val="21"/>
        </w:rPr>
      </w:pPr>
      <w:r>
        <w:rPr>
          <w:rFonts w:hint="eastAsia" w:asciiTheme="minorEastAsia" w:hAnsiTheme="minorEastAsia"/>
          <w:kern w:val="0"/>
          <w:szCs w:val="21"/>
        </w:rPr>
        <w:t>5.1.2 因发包人原因造成工程质量未达到合同约定标准的，由发包人承担由此增加的费用和（或）延误的工期，并支付承包人合理的利润。</w:t>
      </w:r>
    </w:p>
    <w:p>
      <w:pPr>
        <w:spacing w:line="360" w:lineRule="auto"/>
        <w:rPr>
          <w:rFonts w:asciiTheme="minorEastAsia" w:hAnsiTheme="minorEastAsia"/>
          <w:kern w:val="0"/>
          <w:szCs w:val="21"/>
        </w:rPr>
      </w:pPr>
      <w:r>
        <w:rPr>
          <w:rFonts w:hint="eastAsia" w:asciiTheme="minorEastAsia" w:hAnsiTheme="minorEastAsia"/>
          <w:kern w:val="0"/>
          <w:szCs w:val="21"/>
        </w:rPr>
        <w:t>5.1.3 因承包人原因造成工程质量未达到合同约定标准的，发包人有权要求承包人返工直至工程质量达到合同约定的标准为止，并由承包人承担由此增加的费用和（或）延误的工期。</w:t>
      </w:r>
    </w:p>
    <w:p>
      <w:pPr>
        <w:spacing w:line="360" w:lineRule="auto"/>
        <w:rPr>
          <w:rFonts w:asciiTheme="minorEastAsia" w:hAnsiTheme="minorEastAsia"/>
          <w:b/>
          <w:szCs w:val="21"/>
        </w:rPr>
      </w:pPr>
      <w:r>
        <w:rPr>
          <w:rFonts w:hint="eastAsia" w:asciiTheme="minorEastAsia" w:hAnsiTheme="minorEastAsia"/>
          <w:szCs w:val="21"/>
        </w:rPr>
        <w:t>5.2质量保证措施</w:t>
      </w:r>
    </w:p>
    <w:p>
      <w:pPr>
        <w:spacing w:line="360" w:lineRule="auto"/>
        <w:rPr>
          <w:rFonts w:asciiTheme="minorEastAsia" w:hAnsiTheme="minorEastAsia"/>
          <w:kern w:val="0"/>
          <w:szCs w:val="21"/>
        </w:rPr>
      </w:pPr>
      <w:r>
        <w:rPr>
          <w:rFonts w:hint="eastAsia" w:asciiTheme="minorEastAsia" w:hAnsiTheme="minorEastAsia"/>
          <w:kern w:val="0"/>
          <w:szCs w:val="21"/>
        </w:rPr>
        <w:t>5.2.1 发包人的质量管理</w:t>
      </w:r>
    </w:p>
    <w:p>
      <w:pPr>
        <w:spacing w:line="360" w:lineRule="auto"/>
        <w:rPr>
          <w:rFonts w:asciiTheme="minorEastAsia" w:hAnsiTheme="minorEastAsia"/>
          <w:kern w:val="0"/>
          <w:szCs w:val="21"/>
        </w:rPr>
      </w:pPr>
      <w:r>
        <w:rPr>
          <w:rFonts w:hint="eastAsia" w:asciiTheme="minorEastAsia" w:hAnsiTheme="minorEastAsia"/>
          <w:kern w:val="0"/>
          <w:szCs w:val="21"/>
        </w:rPr>
        <w:t>发包人应按照法律规定及合同约定完成与工程质量有关的各项工作。</w:t>
      </w:r>
    </w:p>
    <w:p>
      <w:pPr>
        <w:spacing w:line="360" w:lineRule="auto"/>
        <w:rPr>
          <w:rFonts w:asciiTheme="minorEastAsia" w:hAnsiTheme="minorEastAsia"/>
          <w:kern w:val="0"/>
          <w:szCs w:val="21"/>
        </w:rPr>
      </w:pPr>
      <w:r>
        <w:rPr>
          <w:rFonts w:hint="eastAsia" w:asciiTheme="minorEastAsia" w:hAnsiTheme="minorEastAsia"/>
          <w:kern w:val="0"/>
          <w:szCs w:val="21"/>
        </w:rPr>
        <w:t>5.2.2 承包人的质量管理</w:t>
      </w:r>
    </w:p>
    <w:p>
      <w:pPr>
        <w:spacing w:line="360" w:lineRule="auto"/>
        <w:rPr>
          <w:rFonts w:asciiTheme="minorEastAsia" w:hAnsiTheme="minorEastAsia"/>
          <w:kern w:val="0"/>
          <w:szCs w:val="21"/>
        </w:rPr>
      </w:pPr>
      <w:r>
        <w:rPr>
          <w:rFonts w:hint="eastAsia" w:asciiTheme="minorEastAsia" w:hAnsiTheme="minorEastAsia"/>
          <w:kern w:val="0"/>
          <w:szCs w:val="21"/>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spacing w:line="360" w:lineRule="auto"/>
        <w:rPr>
          <w:rFonts w:asciiTheme="minorEastAsia" w:hAnsiTheme="minorEastAsia"/>
          <w:kern w:val="0"/>
          <w:szCs w:val="21"/>
        </w:rPr>
      </w:pPr>
      <w:r>
        <w:rPr>
          <w:rFonts w:hint="eastAsia" w:asciiTheme="minorEastAsia" w:hAnsiTheme="minorEastAsia"/>
          <w:kern w:val="0"/>
          <w:szCs w:val="21"/>
        </w:rPr>
        <w:t>承包人应对施工人员进行质量教育和技术培训，定期考核施工人员的劳动技能，严格执行施工规范和操作规程。</w:t>
      </w:r>
    </w:p>
    <w:p>
      <w:pPr>
        <w:spacing w:line="360" w:lineRule="auto"/>
        <w:rPr>
          <w:rFonts w:asciiTheme="minorEastAsia" w:hAnsiTheme="minorEastAsia"/>
          <w:kern w:val="0"/>
          <w:szCs w:val="21"/>
        </w:rPr>
      </w:pPr>
      <w:r>
        <w:rPr>
          <w:rFonts w:hint="eastAsia" w:asciiTheme="minorEastAsia" w:hAnsiTheme="minorEastAsia"/>
          <w:kern w:val="0"/>
          <w:szCs w:val="21"/>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spacing w:line="360" w:lineRule="auto"/>
        <w:rPr>
          <w:rFonts w:asciiTheme="minorEastAsia" w:hAnsiTheme="minorEastAsia"/>
          <w:kern w:val="0"/>
          <w:szCs w:val="21"/>
        </w:rPr>
      </w:pPr>
      <w:r>
        <w:rPr>
          <w:rFonts w:hint="eastAsia" w:asciiTheme="minorEastAsia" w:hAnsiTheme="minorEastAsia"/>
          <w:kern w:val="0"/>
          <w:szCs w:val="21"/>
        </w:rPr>
        <w:t>5.2.3 监理人的质量检查和检验</w:t>
      </w:r>
    </w:p>
    <w:p>
      <w:pPr>
        <w:spacing w:line="360" w:lineRule="auto"/>
        <w:rPr>
          <w:rFonts w:asciiTheme="minorEastAsia" w:hAnsiTheme="minorEastAsia"/>
          <w:kern w:val="0"/>
          <w:szCs w:val="21"/>
        </w:rPr>
      </w:pPr>
      <w:r>
        <w:rPr>
          <w:rFonts w:hint="eastAsia" w:asciiTheme="minorEastAsia" w:hAnsiTheme="minorEastAsia"/>
          <w:kern w:val="0"/>
          <w:szCs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spacing w:line="360" w:lineRule="auto"/>
        <w:rPr>
          <w:rFonts w:asciiTheme="minorEastAsia" w:hAnsiTheme="minorEastAsia"/>
          <w:kern w:val="0"/>
          <w:szCs w:val="21"/>
        </w:rPr>
      </w:pPr>
      <w:r>
        <w:rPr>
          <w:rFonts w:hint="eastAsia" w:asciiTheme="minorEastAsia" w:hAnsiTheme="minorEastAsia"/>
          <w:kern w:val="0"/>
          <w:szCs w:val="21"/>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spacing w:line="360" w:lineRule="auto"/>
        <w:rPr>
          <w:rFonts w:asciiTheme="minorEastAsia" w:hAnsiTheme="minorEastAsia"/>
          <w:b/>
          <w:szCs w:val="21"/>
        </w:rPr>
      </w:pPr>
      <w:r>
        <w:rPr>
          <w:rFonts w:hint="eastAsia" w:asciiTheme="minorEastAsia" w:hAnsiTheme="minorEastAsia"/>
          <w:szCs w:val="21"/>
        </w:rPr>
        <w:t>5.3 隐蔽工程检查</w:t>
      </w:r>
    </w:p>
    <w:p>
      <w:pPr>
        <w:spacing w:line="360" w:lineRule="auto"/>
        <w:rPr>
          <w:rFonts w:asciiTheme="minorEastAsia" w:hAnsiTheme="minorEastAsia"/>
          <w:kern w:val="0"/>
          <w:szCs w:val="21"/>
        </w:rPr>
      </w:pPr>
      <w:r>
        <w:rPr>
          <w:rFonts w:hint="eastAsia" w:asciiTheme="minorEastAsia" w:hAnsiTheme="minorEastAsia"/>
          <w:kern w:val="0"/>
          <w:szCs w:val="21"/>
        </w:rPr>
        <w:t>5.3.1承包人自检</w:t>
      </w:r>
    </w:p>
    <w:p>
      <w:pPr>
        <w:spacing w:line="360" w:lineRule="auto"/>
        <w:rPr>
          <w:rFonts w:asciiTheme="minorEastAsia" w:hAnsiTheme="minorEastAsia"/>
          <w:kern w:val="0"/>
          <w:szCs w:val="21"/>
        </w:rPr>
      </w:pPr>
      <w:r>
        <w:rPr>
          <w:rFonts w:hint="eastAsia" w:asciiTheme="minorEastAsia" w:hAnsiTheme="minorEastAsia"/>
          <w:kern w:val="0"/>
          <w:szCs w:val="21"/>
        </w:rPr>
        <w:t>承包人应当对工程隐蔽部位进行自检，并经自检确认是否具备覆盖条件。</w:t>
      </w:r>
    </w:p>
    <w:p>
      <w:pPr>
        <w:spacing w:line="360" w:lineRule="auto"/>
        <w:rPr>
          <w:rFonts w:asciiTheme="minorEastAsia" w:hAnsiTheme="minorEastAsia"/>
          <w:kern w:val="0"/>
          <w:szCs w:val="21"/>
        </w:rPr>
      </w:pPr>
      <w:r>
        <w:rPr>
          <w:rFonts w:hint="eastAsia" w:asciiTheme="minorEastAsia" w:hAnsiTheme="minorEastAsia"/>
          <w:kern w:val="0"/>
          <w:szCs w:val="21"/>
        </w:rPr>
        <w:t>5.3.2检查程序</w:t>
      </w:r>
    </w:p>
    <w:p>
      <w:pPr>
        <w:spacing w:line="360" w:lineRule="auto"/>
        <w:rPr>
          <w:rFonts w:asciiTheme="minorEastAsia" w:hAnsiTheme="minorEastAsia"/>
          <w:kern w:val="0"/>
          <w:szCs w:val="21"/>
        </w:rPr>
      </w:pPr>
      <w:r>
        <w:rPr>
          <w:rFonts w:hint="eastAsia" w:asciiTheme="minorEastAsia" w:hAnsiTheme="minorEastAsia"/>
          <w:kern w:val="0"/>
          <w:szCs w:val="21"/>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pPr>
        <w:spacing w:line="360" w:lineRule="auto"/>
        <w:rPr>
          <w:rFonts w:asciiTheme="minorEastAsia" w:hAnsiTheme="minorEastAsia"/>
          <w:kern w:val="0"/>
          <w:szCs w:val="21"/>
        </w:rPr>
      </w:pPr>
      <w:r>
        <w:rPr>
          <w:rFonts w:hint="eastAsia" w:asciiTheme="minorEastAsia" w:hAnsiTheme="minorEastAsia"/>
          <w:kern w:val="0"/>
          <w:szCs w:val="21"/>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spacing w:line="360" w:lineRule="auto"/>
        <w:rPr>
          <w:rFonts w:asciiTheme="minorEastAsia" w:hAnsiTheme="minorEastAsia"/>
          <w:kern w:val="0"/>
          <w:szCs w:val="21"/>
        </w:rPr>
      </w:pPr>
      <w:r>
        <w:rPr>
          <w:rFonts w:hint="eastAsia" w:asciiTheme="minorEastAsia" w:hAnsiTheme="minorEastAsia"/>
          <w:kern w:val="0"/>
          <w:szCs w:val="21"/>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pPr>
        <w:spacing w:line="360" w:lineRule="auto"/>
        <w:rPr>
          <w:rFonts w:asciiTheme="minorEastAsia" w:hAnsiTheme="minorEastAsia"/>
          <w:kern w:val="0"/>
          <w:szCs w:val="21"/>
        </w:rPr>
      </w:pPr>
      <w:r>
        <w:rPr>
          <w:rFonts w:hint="eastAsia" w:asciiTheme="minorEastAsia" w:hAnsiTheme="minorEastAsia"/>
          <w:kern w:val="0"/>
          <w:szCs w:val="21"/>
        </w:rPr>
        <w:t>5.3.3 重新检查</w:t>
      </w:r>
    </w:p>
    <w:p>
      <w:pPr>
        <w:spacing w:line="360" w:lineRule="auto"/>
        <w:rPr>
          <w:rFonts w:asciiTheme="minorEastAsia" w:hAnsiTheme="minorEastAsia"/>
          <w:kern w:val="0"/>
          <w:szCs w:val="21"/>
        </w:rPr>
      </w:pPr>
      <w:r>
        <w:rPr>
          <w:rFonts w:hint="eastAsia" w:asciiTheme="minorEastAsia" w:hAnsiTheme="minorEastAsia"/>
          <w:kern w:val="0"/>
          <w:szCs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60" w:lineRule="auto"/>
        <w:rPr>
          <w:rFonts w:asciiTheme="minorEastAsia" w:hAnsiTheme="minorEastAsia"/>
          <w:kern w:val="0"/>
          <w:szCs w:val="21"/>
        </w:rPr>
      </w:pPr>
      <w:r>
        <w:rPr>
          <w:rFonts w:hint="eastAsia" w:asciiTheme="minorEastAsia" w:hAnsiTheme="minorEastAsia"/>
          <w:kern w:val="0"/>
          <w:szCs w:val="21"/>
        </w:rPr>
        <w:t>5.3.4 承包人私自覆盖</w:t>
      </w:r>
    </w:p>
    <w:p>
      <w:pPr>
        <w:spacing w:line="360" w:lineRule="auto"/>
        <w:rPr>
          <w:rFonts w:asciiTheme="minorEastAsia" w:hAnsiTheme="minorEastAsia"/>
          <w:szCs w:val="21"/>
        </w:rPr>
      </w:pPr>
      <w:r>
        <w:rPr>
          <w:rFonts w:hint="eastAsia" w:asciiTheme="minorEastAsia" w:hAnsiTheme="minorEastAsia"/>
          <w:kern w:val="0"/>
          <w:szCs w:val="21"/>
        </w:rPr>
        <w:t>承包人未通知监理人到场检查，私自将工程隐蔽部位覆盖的，监理人有权指示承包人钻孔探测或揭开检查，无论工程隐蔽部位质量是否合格，由此增加的费用和（或）延误的工期均由承包人承担。</w:t>
      </w:r>
    </w:p>
    <w:p>
      <w:pPr>
        <w:spacing w:line="360" w:lineRule="auto"/>
        <w:rPr>
          <w:rFonts w:asciiTheme="minorEastAsia" w:hAnsiTheme="minorEastAsia"/>
          <w:b/>
          <w:szCs w:val="21"/>
        </w:rPr>
      </w:pPr>
      <w:r>
        <w:rPr>
          <w:rFonts w:hint="eastAsia" w:asciiTheme="minorEastAsia" w:hAnsiTheme="minorEastAsia"/>
          <w:szCs w:val="21"/>
        </w:rPr>
        <w:t>5.4不合格工程的处理</w:t>
      </w:r>
    </w:p>
    <w:p>
      <w:pPr>
        <w:spacing w:line="360" w:lineRule="auto"/>
        <w:rPr>
          <w:rFonts w:asciiTheme="minorEastAsia" w:hAnsiTheme="minorEastAsia"/>
          <w:kern w:val="0"/>
          <w:szCs w:val="21"/>
        </w:rPr>
      </w:pPr>
      <w:r>
        <w:rPr>
          <w:rFonts w:hint="eastAsia" w:asciiTheme="minorEastAsia" w:hAnsiTheme="minorEastAsia"/>
          <w:kern w:val="0"/>
          <w:szCs w:val="21"/>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pPr>
        <w:spacing w:line="360" w:lineRule="auto"/>
        <w:rPr>
          <w:rFonts w:asciiTheme="minorEastAsia" w:hAnsiTheme="minorEastAsia"/>
          <w:kern w:val="0"/>
          <w:szCs w:val="21"/>
        </w:rPr>
      </w:pPr>
      <w:r>
        <w:rPr>
          <w:rFonts w:hint="eastAsia" w:asciiTheme="minorEastAsia" w:hAnsiTheme="minorEastAsia"/>
          <w:kern w:val="0"/>
          <w:szCs w:val="21"/>
        </w:rPr>
        <w:t>5.4.2 因发包人原因造成工程不合格的，由此增加的费用和（或）延误的工期由发包人承担，并支付承包人合理的利润。</w:t>
      </w:r>
    </w:p>
    <w:p>
      <w:pPr>
        <w:spacing w:line="360" w:lineRule="auto"/>
        <w:rPr>
          <w:rFonts w:asciiTheme="minorEastAsia" w:hAnsiTheme="minorEastAsia"/>
          <w:b/>
          <w:szCs w:val="21"/>
        </w:rPr>
      </w:pPr>
      <w:r>
        <w:rPr>
          <w:rFonts w:hint="eastAsia" w:asciiTheme="minorEastAsia" w:hAnsiTheme="minorEastAsia"/>
          <w:szCs w:val="21"/>
        </w:rPr>
        <w:t>5.5 质量争议检测</w:t>
      </w:r>
    </w:p>
    <w:p>
      <w:pPr>
        <w:spacing w:line="360" w:lineRule="auto"/>
        <w:rPr>
          <w:rFonts w:asciiTheme="minorEastAsia" w:hAnsiTheme="minorEastAsia"/>
          <w:kern w:val="0"/>
          <w:szCs w:val="21"/>
        </w:rPr>
      </w:pPr>
      <w:r>
        <w:rPr>
          <w:rFonts w:hint="eastAsia" w:asciiTheme="minorEastAsia" w:hAnsiTheme="minorEastAsia"/>
          <w:kern w:val="0"/>
          <w:szCs w:val="21"/>
        </w:rPr>
        <w:t>合同当事人对工程质量有争议的，由双方协商确定的工程质量检测机构鉴定，由此产生的费用及因此造成的损失，由责任方承担。</w:t>
      </w:r>
    </w:p>
    <w:p>
      <w:pPr>
        <w:spacing w:line="360" w:lineRule="auto"/>
        <w:rPr>
          <w:rFonts w:asciiTheme="minorEastAsia" w:hAnsiTheme="minorEastAsia"/>
          <w:kern w:val="0"/>
          <w:szCs w:val="21"/>
        </w:rPr>
      </w:pPr>
      <w:r>
        <w:rPr>
          <w:rFonts w:hint="eastAsia" w:asciiTheme="minorEastAsia" w:hAnsiTheme="minorEastAsia"/>
          <w:kern w:val="0"/>
          <w:szCs w:val="21"/>
        </w:rPr>
        <w:t>合同当事人均有责任的，由双方根据其责任分别承担。合同当事人无法达成一致的，按照第4.4款〔商定或确定〕执行。</w:t>
      </w:r>
    </w:p>
    <w:p>
      <w:pPr>
        <w:spacing w:line="360" w:lineRule="auto"/>
        <w:rPr>
          <w:rFonts w:asciiTheme="minorEastAsia" w:hAnsiTheme="minorEastAsia"/>
          <w:b/>
          <w:szCs w:val="21"/>
        </w:rPr>
      </w:pPr>
      <w:r>
        <w:rPr>
          <w:rFonts w:hint="eastAsia" w:asciiTheme="minorEastAsia" w:hAnsiTheme="minorEastAsia"/>
          <w:szCs w:val="21"/>
        </w:rPr>
        <w:t>6. 安全文明施工与环境保护</w:t>
      </w:r>
    </w:p>
    <w:p>
      <w:pPr>
        <w:spacing w:line="360" w:lineRule="auto"/>
        <w:rPr>
          <w:rFonts w:asciiTheme="minorEastAsia" w:hAnsiTheme="minorEastAsia"/>
          <w:b/>
          <w:szCs w:val="21"/>
        </w:rPr>
      </w:pPr>
      <w:r>
        <w:rPr>
          <w:rFonts w:hint="eastAsia" w:asciiTheme="minorEastAsia" w:hAnsiTheme="minorEastAsia"/>
          <w:szCs w:val="21"/>
        </w:rPr>
        <w:t>6.1安全文明施工</w:t>
      </w:r>
    </w:p>
    <w:p>
      <w:pPr>
        <w:spacing w:line="360" w:lineRule="auto"/>
        <w:rPr>
          <w:rFonts w:asciiTheme="minorEastAsia" w:hAnsiTheme="minorEastAsia"/>
          <w:szCs w:val="21"/>
        </w:rPr>
      </w:pPr>
      <w:r>
        <w:rPr>
          <w:rFonts w:hint="eastAsia" w:asciiTheme="minorEastAsia" w:hAnsiTheme="minorEastAsia"/>
          <w:szCs w:val="21"/>
        </w:rPr>
        <w:t>6.1.1安全生产要求</w:t>
      </w:r>
    </w:p>
    <w:p>
      <w:pPr>
        <w:spacing w:line="360" w:lineRule="auto"/>
        <w:rPr>
          <w:rFonts w:asciiTheme="minorEastAsia" w:hAnsiTheme="minorEastAsia"/>
          <w:szCs w:val="21"/>
        </w:rPr>
      </w:pPr>
      <w:r>
        <w:rPr>
          <w:rFonts w:hint="eastAsia" w:asciiTheme="minorEastAsia" w:hAnsiTheme="minorEastAsia"/>
          <w:szCs w:val="21"/>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360" w:lineRule="auto"/>
        <w:rPr>
          <w:rFonts w:asciiTheme="minorEastAsia" w:hAnsiTheme="minorEastAsia"/>
          <w:szCs w:val="21"/>
        </w:rPr>
      </w:pPr>
      <w:r>
        <w:rPr>
          <w:rFonts w:hint="eastAsia" w:asciiTheme="minorEastAsia" w:hAnsiTheme="minorEastAsia"/>
          <w:szCs w:val="21"/>
        </w:rPr>
        <w:t>在施工过程中，如遇到突发的地质变动、事先未知的地下施工障碍等影响施工安全的紧急情况，承包人应及时报告监理人和发包人，发包人应当及时下令停工并报</w:t>
      </w:r>
      <w:r>
        <w:rPr>
          <w:rFonts w:hint="eastAsia" w:asciiTheme="minorEastAsia" w:hAnsiTheme="minorEastAsia"/>
          <w:kern w:val="0"/>
          <w:szCs w:val="21"/>
        </w:rPr>
        <w:t>政府有关行政管理部门</w:t>
      </w:r>
      <w:r>
        <w:rPr>
          <w:rFonts w:hint="eastAsia" w:asciiTheme="minorEastAsia" w:hAnsiTheme="minorEastAsia"/>
          <w:szCs w:val="21"/>
        </w:rPr>
        <w:t>采取应急措施。</w:t>
      </w:r>
    </w:p>
    <w:p>
      <w:pPr>
        <w:spacing w:line="360" w:lineRule="auto"/>
        <w:rPr>
          <w:rFonts w:asciiTheme="minorEastAsia" w:hAnsiTheme="minorEastAsia"/>
          <w:szCs w:val="21"/>
        </w:rPr>
      </w:pPr>
      <w:r>
        <w:rPr>
          <w:rFonts w:hint="eastAsia" w:asciiTheme="minorEastAsia" w:hAnsiTheme="minorEastAsia"/>
          <w:szCs w:val="21"/>
        </w:rPr>
        <w:t>因安全生产需要暂停施工的，按照第7.8款〔暂停施工〕的约定执行。</w:t>
      </w:r>
    </w:p>
    <w:p>
      <w:pPr>
        <w:spacing w:line="360" w:lineRule="auto"/>
        <w:rPr>
          <w:rFonts w:asciiTheme="minorEastAsia" w:hAnsiTheme="minorEastAsia"/>
          <w:szCs w:val="21"/>
        </w:rPr>
      </w:pPr>
      <w:r>
        <w:rPr>
          <w:rFonts w:hint="eastAsia" w:asciiTheme="minorEastAsia" w:hAnsiTheme="minorEastAsia"/>
          <w:szCs w:val="21"/>
        </w:rPr>
        <w:t>6.1.2 安全生产保证措施</w:t>
      </w:r>
    </w:p>
    <w:p>
      <w:pPr>
        <w:spacing w:line="360" w:lineRule="auto"/>
        <w:rPr>
          <w:rFonts w:asciiTheme="minorEastAsia" w:hAnsiTheme="minorEastAsia"/>
          <w:kern w:val="0"/>
          <w:szCs w:val="21"/>
        </w:rPr>
      </w:pPr>
      <w:r>
        <w:rPr>
          <w:rFonts w:hint="eastAsia" w:asciiTheme="minorEastAsia" w:hAnsiTheme="minorEastAsia"/>
          <w:szCs w:val="21"/>
        </w:rPr>
        <w:t>承包人应当按照有关</w:t>
      </w:r>
      <w:r>
        <w:rPr>
          <w:rFonts w:hint="eastAsia" w:asciiTheme="minorEastAsia" w:hAnsiTheme="minorEastAsia"/>
          <w:kern w:val="0"/>
          <w:szCs w:val="21"/>
        </w:rPr>
        <w:t>规定编制安全技术措施或者专项施工方案，</w:t>
      </w:r>
      <w:r>
        <w:rPr>
          <w:rFonts w:hint="eastAsia" w:asciiTheme="minorEastAsia" w:hAnsiTheme="minorEastAsia"/>
          <w:szCs w:val="21"/>
        </w:rPr>
        <w:t>建立安全生产责任制度、治安保卫制度及安全生产教育培训制度，并</w:t>
      </w:r>
      <w:r>
        <w:rPr>
          <w:rFonts w:hint="eastAsia" w:asciiTheme="minorEastAsia" w:hAnsiTheme="minorEastAsia"/>
          <w:kern w:val="0"/>
          <w:szCs w:val="21"/>
        </w:rPr>
        <w:t>按安全生产法律规定及合同约定履行安全职责，如实</w:t>
      </w:r>
      <w:r>
        <w:rPr>
          <w:rFonts w:hint="eastAsia" w:asciiTheme="minorEastAsia" w:hAnsiTheme="minorEastAsia"/>
          <w:szCs w:val="21"/>
        </w:rPr>
        <w:t>编制工程安全生产的有关记录，</w:t>
      </w:r>
      <w:r>
        <w:rPr>
          <w:rFonts w:hint="eastAsia" w:asciiTheme="minorEastAsia" w:hAnsiTheme="minorEastAsia"/>
          <w:kern w:val="0"/>
          <w:szCs w:val="21"/>
        </w:rPr>
        <w:t>接受发包人、监理人及政府安全监督部门的检查与监督。</w:t>
      </w:r>
    </w:p>
    <w:p>
      <w:pPr>
        <w:spacing w:line="360" w:lineRule="auto"/>
        <w:rPr>
          <w:rFonts w:asciiTheme="minorEastAsia" w:hAnsiTheme="minorEastAsia"/>
          <w:szCs w:val="21"/>
        </w:rPr>
      </w:pPr>
      <w:r>
        <w:rPr>
          <w:rFonts w:hint="eastAsia" w:asciiTheme="minorEastAsia" w:hAnsiTheme="minorEastAsia"/>
          <w:szCs w:val="21"/>
        </w:rPr>
        <w:t>6.1.3特别安全生产事项</w:t>
      </w:r>
    </w:p>
    <w:p>
      <w:pPr>
        <w:spacing w:line="360" w:lineRule="auto"/>
        <w:rPr>
          <w:rFonts w:asciiTheme="minorEastAsia" w:hAnsiTheme="minorEastAsia"/>
          <w:szCs w:val="21"/>
        </w:rPr>
      </w:pPr>
      <w:r>
        <w:rPr>
          <w:rFonts w:hint="eastAsia" w:asciiTheme="minorEastAsia" w:hAnsiTheme="minorEastAsia"/>
          <w:szCs w:val="21"/>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60" w:lineRule="auto"/>
        <w:rPr>
          <w:rFonts w:asciiTheme="minorEastAsia" w:hAnsiTheme="minorEastAsia"/>
          <w:szCs w:val="21"/>
        </w:rPr>
      </w:pPr>
      <w:r>
        <w:rPr>
          <w:rFonts w:hint="eastAsia" w:asciiTheme="minorEastAsia" w:hAnsiTheme="minorEastAsia"/>
          <w:szCs w:val="21"/>
        </w:rPr>
        <w:t xml:space="preserve">承包人在动力设备、输电线路、地下管道、密封防震车间、易燃易爆地段以及临街交通要道附近施工时，施工开始前应向发包人和监理人提出安全防护措施，经发包人认可后实施。 </w:t>
      </w:r>
    </w:p>
    <w:p>
      <w:pPr>
        <w:spacing w:line="360" w:lineRule="auto"/>
        <w:rPr>
          <w:rFonts w:asciiTheme="minorEastAsia" w:hAnsiTheme="minorEastAsia"/>
          <w:szCs w:val="21"/>
        </w:rPr>
      </w:pPr>
      <w:r>
        <w:rPr>
          <w:rFonts w:hint="eastAsia" w:asciiTheme="minorEastAsia" w:hAnsiTheme="minorEastAsia"/>
          <w:szCs w:val="21"/>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360" w:lineRule="auto"/>
        <w:rPr>
          <w:rFonts w:asciiTheme="minorEastAsia" w:hAnsiTheme="minorEastAsia"/>
          <w:szCs w:val="21"/>
        </w:rPr>
      </w:pPr>
      <w:r>
        <w:rPr>
          <w:rFonts w:hint="eastAsia" w:asciiTheme="minorEastAsia" w:hAnsiTheme="minorEastAsia"/>
          <w:szCs w:val="21"/>
        </w:rPr>
        <w:t>需单独编制危险性较大分部分项专项工程施工方案的，及要求进行专家论证的超过一定规模的危险性较大的分部分项工程，承包人应及时编制和组织论证。</w:t>
      </w:r>
    </w:p>
    <w:p>
      <w:pPr>
        <w:spacing w:line="360" w:lineRule="auto"/>
        <w:rPr>
          <w:rFonts w:asciiTheme="minorEastAsia" w:hAnsiTheme="minorEastAsia"/>
          <w:szCs w:val="21"/>
        </w:rPr>
      </w:pPr>
      <w:r>
        <w:rPr>
          <w:rFonts w:hint="eastAsia" w:asciiTheme="minorEastAsia" w:hAnsiTheme="minorEastAsia"/>
          <w:szCs w:val="21"/>
        </w:rPr>
        <w:t>6.1.4 治安保卫</w:t>
      </w:r>
    </w:p>
    <w:p>
      <w:pPr>
        <w:spacing w:line="360" w:lineRule="auto"/>
        <w:rPr>
          <w:rFonts w:asciiTheme="minorEastAsia" w:hAnsiTheme="minorEastAsia"/>
          <w:szCs w:val="21"/>
        </w:rPr>
      </w:pPr>
      <w:r>
        <w:rPr>
          <w:rFonts w:hint="eastAsia" w:asciiTheme="minorEastAsia" w:hAnsiTheme="minorEastAsia"/>
          <w:szCs w:val="21"/>
        </w:rPr>
        <w:t>除专用合同条款另有约定外，发包人应与当地公安部门协商，在现场建立治安管理机构或联防组织，统一管理施工场地的治安保卫事项，履行合同工程的治安保卫职责。</w:t>
      </w:r>
    </w:p>
    <w:p>
      <w:pPr>
        <w:spacing w:line="360" w:lineRule="auto"/>
        <w:rPr>
          <w:rFonts w:asciiTheme="minorEastAsia" w:hAnsiTheme="minorEastAsia"/>
          <w:szCs w:val="21"/>
        </w:rPr>
      </w:pPr>
      <w:r>
        <w:rPr>
          <w:rFonts w:hint="eastAsia" w:asciiTheme="minorEastAsia" w:hAnsiTheme="minorEastAsia"/>
          <w:szCs w:val="21"/>
        </w:rPr>
        <w:t>发包人和承包人除应协助现场治安管理机构或联防组织维护施工场地的社会治安外，还应做好包括生活区在内的各自管辖区的治安保卫工作。</w:t>
      </w:r>
    </w:p>
    <w:p>
      <w:pPr>
        <w:spacing w:line="360" w:lineRule="auto"/>
        <w:rPr>
          <w:rFonts w:asciiTheme="minorEastAsia" w:hAnsiTheme="minorEastAsia"/>
          <w:szCs w:val="21"/>
        </w:rPr>
      </w:pPr>
      <w:r>
        <w:rPr>
          <w:rFonts w:hint="eastAsia" w:asciiTheme="minorEastAsia" w:hAnsiTheme="minorEastAsia"/>
          <w:szCs w:val="21"/>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spacing w:line="360" w:lineRule="auto"/>
        <w:rPr>
          <w:rFonts w:asciiTheme="minorEastAsia" w:hAnsiTheme="minorEastAsia"/>
          <w:kern w:val="0"/>
          <w:szCs w:val="21"/>
        </w:rPr>
      </w:pPr>
      <w:r>
        <w:rPr>
          <w:rFonts w:hint="eastAsia" w:asciiTheme="minorEastAsia" w:hAnsiTheme="minorEastAsia"/>
          <w:szCs w:val="21"/>
        </w:rPr>
        <w:t>6.1.5 文明施工</w:t>
      </w:r>
    </w:p>
    <w:p>
      <w:pPr>
        <w:spacing w:line="360" w:lineRule="auto"/>
        <w:rPr>
          <w:rFonts w:asciiTheme="minorEastAsia" w:hAnsiTheme="minorEastAsia"/>
          <w:kern w:val="0"/>
          <w:szCs w:val="21"/>
        </w:rPr>
      </w:pPr>
      <w:r>
        <w:rPr>
          <w:rFonts w:hint="eastAsia" w:asciiTheme="minorEastAsia" w:hAnsiTheme="minorEastAsia"/>
          <w:kern w:val="0"/>
          <w:szCs w:val="21"/>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spacing w:line="360" w:lineRule="auto"/>
        <w:rPr>
          <w:rFonts w:asciiTheme="minorEastAsia" w:hAnsiTheme="minorEastAsia"/>
          <w:kern w:val="0"/>
          <w:szCs w:val="21"/>
        </w:rPr>
      </w:pPr>
      <w:r>
        <w:rPr>
          <w:rFonts w:hint="eastAsia" w:asciiTheme="minorEastAsia" w:hAnsiTheme="minorEastAsia"/>
          <w:kern w:val="0"/>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60" w:lineRule="auto"/>
        <w:rPr>
          <w:rFonts w:asciiTheme="minorEastAsia" w:hAnsiTheme="minorEastAsia"/>
          <w:szCs w:val="21"/>
        </w:rPr>
      </w:pPr>
      <w:r>
        <w:rPr>
          <w:rFonts w:hint="eastAsia" w:asciiTheme="minorEastAsia" w:hAnsiTheme="minorEastAsia"/>
          <w:szCs w:val="21"/>
        </w:rPr>
        <w:t>6.1.6 安全文明施工费</w:t>
      </w:r>
    </w:p>
    <w:p>
      <w:pPr>
        <w:spacing w:line="360" w:lineRule="auto"/>
        <w:rPr>
          <w:rFonts w:asciiTheme="minorEastAsia" w:hAnsiTheme="minorEastAsia"/>
          <w:kern w:val="0"/>
          <w:szCs w:val="21"/>
        </w:rPr>
      </w:pPr>
      <w:r>
        <w:rPr>
          <w:rFonts w:hint="eastAsia" w:asciiTheme="minorEastAsia" w:hAnsiTheme="minorEastAsia"/>
          <w:kern w:val="0"/>
          <w:szCs w:val="21"/>
        </w:rPr>
        <w:t>安全文明施工费由发包人承担，发包人不得以任何形式扣减该部分费用。因基准日期后合同所适用的法律或政府有关规定发生变化，增加的安全文明施工费由发包人承担。</w:t>
      </w:r>
    </w:p>
    <w:p>
      <w:pPr>
        <w:spacing w:line="360" w:lineRule="auto"/>
        <w:rPr>
          <w:rFonts w:asciiTheme="minorEastAsia" w:hAnsiTheme="minorEastAsia"/>
          <w:kern w:val="0"/>
          <w:szCs w:val="21"/>
        </w:rPr>
      </w:pPr>
      <w:r>
        <w:rPr>
          <w:rFonts w:hint="eastAsia" w:asciiTheme="minorEastAsia" w:hAnsiTheme="minorEastAsia"/>
          <w:kern w:val="0"/>
          <w:szCs w:val="21"/>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spacing w:line="360" w:lineRule="auto"/>
        <w:rPr>
          <w:rFonts w:asciiTheme="minorEastAsia" w:hAnsiTheme="minorEastAsia"/>
          <w:kern w:val="0"/>
          <w:szCs w:val="21"/>
        </w:rPr>
      </w:pPr>
      <w:r>
        <w:rPr>
          <w:rFonts w:hint="eastAsia" w:asciiTheme="minorEastAsia" w:hAnsiTheme="minorEastAsia"/>
          <w:kern w:val="0"/>
          <w:szCs w:val="21"/>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pPr>
        <w:spacing w:line="360" w:lineRule="auto"/>
        <w:rPr>
          <w:rFonts w:asciiTheme="minorEastAsia" w:hAnsiTheme="minorEastAsia"/>
          <w:kern w:val="0"/>
          <w:szCs w:val="21"/>
        </w:rPr>
      </w:pPr>
      <w:r>
        <w:rPr>
          <w:rFonts w:hint="eastAsia" w:asciiTheme="minorEastAsia" w:hAnsiTheme="minorEastAsia"/>
          <w:kern w:val="0"/>
          <w:szCs w:val="21"/>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360" w:lineRule="auto"/>
        <w:rPr>
          <w:rFonts w:asciiTheme="minorEastAsia" w:hAnsiTheme="minorEastAsia"/>
          <w:kern w:val="0"/>
          <w:szCs w:val="21"/>
        </w:rPr>
      </w:pPr>
      <w:r>
        <w:rPr>
          <w:rFonts w:hint="eastAsia" w:asciiTheme="minorEastAsia" w:hAnsiTheme="minorEastAsia"/>
          <w:kern w:val="0"/>
          <w:szCs w:val="21"/>
        </w:rPr>
        <w:t>6.1.7 紧急情况处理</w:t>
      </w:r>
    </w:p>
    <w:p>
      <w:pPr>
        <w:spacing w:line="360" w:lineRule="auto"/>
        <w:rPr>
          <w:rFonts w:asciiTheme="minorEastAsia" w:hAnsiTheme="minorEastAsia"/>
          <w:kern w:val="0"/>
          <w:szCs w:val="21"/>
        </w:rPr>
      </w:pPr>
      <w:r>
        <w:rPr>
          <w:rFonts w:hint="eastAsia" w:asciiTheme="minorEastAsia" w:hAnsiTheme="minorEastAsia"/>
          <w:kern w:val="0"/>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spacing w:line="360" w:lineRule="auto"/>
        <w:rPr>
          <w:rFonts w:asciiTheme="minorEastAsia" w:hAnsiTheme="minorEastAsia"/>
          <w:kern w:val="0"/>
          <w:szCs w:val="21"/>
        </w:rPr>
      </w:pPr>
      <w:r>
        <w:rPr>
          <w:rFonts w:hint="eastAsia" w:asciiTheme="minorEastAsia" w:hAnsiTheme="minorEastAsia"/>
          <w:kern w:val="0"/>
          <w:szCs w:val="21"/>
        </w:rPr>
        <w:t>6.1.8 事故处理</w:t>
      </w:r>
    </w:p>
    <w:p>
      <w:pPr>
        <w:spacing w:line="360" w:lineRule="auto"/>
        <w:rPr>
          <w:rFonts w:asciiTheme="minorEastAsia" w:hAnsiTheme="minorEastAsia"/>
          <w:kern w:val="0"/>
          <w:szCs w:val="21"/>
        </w:rPr>
      </w:pPr>
      <w:r>
        <w:rPr>
          <w:rFonts w:hint="eastAsia" w:asciiTheme="minorEastAsia" w:hAnsiTheme="minorEastAsia"/>
          <w:kern w:val="0"/>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spacing w:line="360" w:lineRule="auto"/>
        <w:rPr>
          <w:rFonts w:asciiTheme="minorEastAsia" w:hAnsiTheme="minorEastAsia"/>
          <w:kern w:val="0"/>
          <w:szCs w:val="21"/>
        </w:rPr>
      </w:pPr>
      <w:r>
        <w:rPr>
          <w:rFonts w:hint="eastAsia" w:asciiTheme="minorEastAsia" w:hAnsiTheme="minorEastAsia"/>
          <w:kern w:val="0"/>
          <w:szCs w:val="21"/>
        </w:rPr>
        <w:t>6.1.9 安全生产责任</w:t>
      </w:r>
    </w:p>
    <w:p>
      <w:pPr>
        <w:spacing w:line="360" w:lineRule="auto"/>
        <w:rPr>
          <w:rFonts w:asciiTheme="minorEastAsia" w:hAnsiTheme="minorEastAsia"/>
          <w:kern w:val="0"/>
          <w:szCs w:val="21"/>
        </w:rPr>
      </w:pPr>
      <w:r>
        <w:rPr>
          <w:rFonts w:hint="eastAsia" w:asciiTheme="minorEastAsia" w:hAnsiTheme="minorEastAsia"/>
          <w:kern w:val="0"/>
          <w:szCs w:val="21"/>
        </w:rPr>
        <w:t>6.1.9.1 发包人的安全责任</w:t>
      </w:r>
    </w:p>
    <w:p>
      <w:pPr>
        <w:spacing w:line="360" w:lineRule="auto"/>
        <w:rPr>
          <w:rFonts w:asciiTheme="minorEastAsia" w:hAnsiTheme="minorEastAsia"/>
          <w:szCs w:val="21"/>
        </w:rPr>
      </w:pPr>
      <w:r>
        <w:rPr>
          <w:rFonts w:hint="eastAsia" w:asciiTheme="minorEastAsia" w:hAnsiTheme="minorEastAsia"/>
          <w:szCs w:val="21"/>
        </w:rPr>
        <w:t>发包人应负责赔偿以下各种情况造成的损失：</w:t>
      </w:r>
    </w:p>
    <w:p>
      <w:pPr>
        <w:spacing w:line="360" w:lineRule="auto"/>
        <w:rPr>
          <w:rFonts w:asciiTheme="minorEastAsia" w:hAnsiTheme="minorEastAsia"/>
          <w:szCs w:val="21"/>
        </w:rPr>
      </w:pPr>
      <w:r>
        <w:rPr>
          <w:rFonts w:hint="eastAsia" w:asciiTheme="minorEastAsia" w:hAnsiTheme="minorEastAsia"/>
          <w:szCs w:val="21"/>
        </w:rPr>
        <w:t>（1）工程或工程的任何部分对土地的占用所造成的第三者财产损失；</w:t>
      </w:r>
    </w:p>
    <w:p>
      <w:pPr>
        <w:spacing w:line="360" w:lineRule="auto"/>
        <w:rPr>
          <w:rFonts w:asciiTheme="minorEastAsia" w:hAnsiTheme="minorEastAsia"/>
          <w:szCs w:val="21"/>
        </w:rPr>
      </w:pPr>
      <w:r>
        <w:rPr>
          <w:rFonts w:hint="eastAsia" w:asciiTheme="minorEastAsia" w:hAnsiTheme="minorEastAsia"/>
          <w:szCs w:val="21"/>
        </w:rPr>
        <w:t>（2）由于发包人原因在施工场地及其毗邻地带造成的第三者人身伤亡和财产损失；</w:t>
      </w:r>
    </w:p>
    <w:p>
      <w:pPr>
        <w:spacing w:line="360" w:lineRule="auto"/>
        <w:rPr>
          <w:rFonts w:asciiTheme="minorEastAsia" w:hAnsiTheme="minorEastAsia"/>
          <w:szCs w:val="21"/>
        </w:rPr>
      </w:pPr>
      <w:r>
        <w:rPr>
          <w:rFonts w:hint="eastAsia" w:asciiTheme="minorEastAsia" w:hAnsiTheme="minorEastAsia"/>
          <w:szCs w:val="21"/>
        </w:rPr>
        <w:t>（3）由于发包人原因对承包人、监理人造成的人员人身伤亡和财产损失；</w:t>
      </w:r>
    </w:p>
    <w:p>
      <w:pPr>
        <w:spacing w:line="360" w:lineRule="auto"/>
        <w:rPr>
          <w:rFonts w:asciiTheme="minorEastAsia" w:hAnsiTheme="minorEastAsia"/>
          <w:szCs w:val="21"/>
        </w:rPr>
      </w:pPr>
      <w:r>
        <w:rPr>
          <w:rFonts w:hint="eastAsia" w:asciiTheme="minorEastAsia" w:hAnsiTheme="minorEastAsia"/>
          <w:szCs w:val="21"/>
        </w:rPr>
        <w:t>（4）由于发包人原因造成的发包人自身人员的人身伤害以及财产损失。</w:t>
      </w:r>
    </w:p>
    <w:p>
      <w:pPr>
        <w:spacing w:line="360" w:lineRule="auto"/>
        <w:rPr>
          <w:rFonts w:asciiTheme="minorEastAsia" w:hAnsiTheme="minorEastAsia"/>
          <w:kern w:val="0"/>
          <w:szCs w:val="21"/>
        </w:rPr>
      </w:pPr>
      <w:r>
        <w:rPr>
          <w:rFonts w:hint="eastAsia" w:asciiTheme="minorEastAsia" w:hAnsiTheme="minorEastAsia"/>
          <w:kern w:val="0"/>
          <w:szCs w:val="21"/>
        </w:rPr>
        <w:t>6.1.9.2 承包人的安全责任</w:t>
      </w:r>
    </w:p>
    <w:p>
      <w:pPr>
        <w:spacing w:line="360" w:lineRule="auto"/>
        <w:rPr>
          <w:rFonts w:asciiTheme="minorEastAsia" w:hAnsiTheme="minorEastAsia"/>
          <w:kern w:val="0"/>
          <w:szCs w:val="21"/>
        </w:rPr>
      </w:pPr>
      <w:r>
        <w:rPr>
          <w:rFonts w:hint="eastAsia" w:asciiTheme="minorEastAsia" w:hAnsiTheme="minorEastAsia"/>
          <w:szCs w:val="21"/>
        </w:rPr>
        <w:t>由于承包人原因在施工场地内及其毗邻地带造成的发包人、监理人以及第三者人员伤亡和财产损失，由承包人负责赔偿。</w:t>
      </w:r>
    </w:p>
    <w:p>
      <w:pPr>
        <w:spacing w:line="360" w:lineRule="auto"/>
        <w:rPr>
          <w:rFonts w:asciiTheme="minorEastAsia" w:hAnsiTheme="minorEastAsia"/>
          <w:b/>
          <w:szCs w:val="21"/>
        </w:rPr>
      </w:pPr>
      <w:r>
        <w:rPr>
          <w:rFonts w:hint="eastAsia" w:asciiTheme="minorEastAsia" w:hAnsiTheme="minorEastAsia"/>
          <w:szCs w:val="21"/>
        </w:rPr>
        <w:t>6.2 职业健康</w:t>
      </w:r>
    </w:p>
    <w:p>
      <w:pPr>
        <w:spacing w:line="360" w:lineRule="auto"/>
        <w:rPr>
          <w:rFonts w:asciiTheme="minorEastAsia" w:hAnsiTheme="minorEastAsia"/>
          <w:kern w:val="0"/>
          <w:szCs w:val="21"/>
        </w:rPr>
      </w:pPr>
      <w:r>
        <w:rPr>
          <w:rFonts w:hint="eastAsia" w:asciiTheme="minorEastAsia" w:hAnsiTheme="minorEastAsia"/>
          <w:kern w:val="0"/>
          <w:szCs w:val="21"/>
        </w:rPr>
        <w:t>6.2.1 劳动保护</w:t>
      </w:r>
    </w:p>
    <w:p>
      <w:pPr>
        <w:spacing w:line="360" w:lineRule="auto"/>
        <w:rPr>
          <w:rFonts w:asciiTheme="minorEastAsia" w:hAnsiTheme="minorEastAsia"/>
          <w:kern w:val="0"/>
          <w:szCs w:val="21"/>
        </w:rPr>
      </w:pPr>
      <w:r>
        <w:rPr>
          <w:rFonts w:hint="eastAsia" w:asciiTheme="minorEastAsia" w:hAnsiTheme="minorEastAsia"/>
          <w:kern w:val="0"/>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spacing w:line="360" w:lineRule="auto"/>
        <w:rPr>
          <w:rFonts w:asciiTheme="minorEastAsia" w:hAnsiTheme="minorEastAsia"/>
          <w:kern w:val="0"/>
          <w:szCs w:val="21"/>
        </w:rPr>
      </w:pPr>
      <w:r>
        <w:rPr>
          <w:rFonts w:hint="eastAsia" w:asciiTheme="minorEastAsia" w:hAnsiTheme="minorEastAsia"/>
          <w:kern w:val="0"/>
          <w:szCs w:val="21"/>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spacing w:line="360" w:lineRule="auto"/>
        <w:rPr>
          <w:rFonts w:asciiTheme="minorEastAsia" w:hAnsiTheme="minorEastAsia"/>
          <w:kern w:val="0"/>
          <w:szCs w:val="21"/>
        </w:rPr>
      </w:pPr>
      <w:r>
        <w:rPr>
          <w:rFonts w:hint="eastAsia" w:asciiTheme="minorEastAsia" w:hAnsiTheme="minorEastAsia"/>
          <w:kern w:val="0"/>
          <w:szCs w:val="21"/>
        </w:rPr>
        <w:t>承包人应按法律规定安排工作时间，保证其雇佣人员享有休息和休假的权利。因工程施工的特殊需要占用休假日或延长工作时间的，应不超过法律规定的限度，并按法律规定给予补休或付酬。</w:t>
      </w:r>
    </w:p>
    <w:p>
      <w:pPr>
        <w:spacing w:line="360" w:lineRule="auto"/>
        <w:rPr>
          <w:rFonts w:asciiTheme="minorEastAsia" w:hAnsiTheme="minorEastAsia"/>
          <w:kern w:val="0"/>
          <w:szCs w:val="21"/>
        </w:rPr>
      </w:pPr>
      <w:r>
        <w:rPr>
          <w:rFonts w:hint="eastAsia" w:asciiTheme="minorEastAsia" w:hAnsiTheme="minorEastAsia"/>
          <w:kern w:val="0"/>
          <w:szCs w:val="21"/>
        </w:rPr>
        <w:t>6.2.2 生活条件</w:t>
      </w:r>
    </w:p>
    <w:p>
      <w:pPr>
        <w:spacing w:line="360" w:lineRule="auto"/>
        <w:rPr>
          <w:rFonts w:asciiTheme="minorEastAsia" w:hAnsiTheme="minorEastAsia"/>
          <w:kern w:val="0"/>
          <w:szCs w:val="21"/>
        </w:rPr>
      </w:pPr>
      <w:r>
        <w:rPr>
          <w:rFonts w:hint="eastAsia" w:asciiTheme="minorEastAsia" w:hAnsiTheme="minorEastAsia"/>
          <w:kern w:val="0"/>
          <w:szCs w:val="21"/>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spacing w:line="360" w:lineRule="auto"/>
        <w:rPr>
          <w:rFonts w:asciiTheme="minorEastAsia" w:hAnsiTheme="minorEastAsia"/>
          <w:b/>
          <w:szCs w:val="21"/>
        </w:rPr>
      </w:pPr>
      <w:r>
        <w:rPr>
          <w:rFonts w:hint="eastAsia" w:asciiTheme="minorEastAsia" w:hAnsiTheme="minorEastAsia"/>
          <w:szCs w:val="21"/>
        </w:rPr>
        <w:t>6.3 环境保护</w:t>
      </w:r>
    </w:p>
    <w:p>
      <w:pPr>
        <w:spacing w:line="360" w:lineRule="auto"/>
        <w:rPr>
          <w:rFonts w:asciiTheme="minorEastAsia" w:hAnsiTheme="minorEastAsia"/>
          <w:kern w:val="0"/>
          <w:szCs w:val="21"/>
        </w:rPr>
      </w:pPr>
      <w:r>
        <w:rPr>
          <w:rFonts w:hint="eastAsia" w:asciiTheme="minorEastAsia" w:hAnsiTheme="minorEastAsia"/>
          <w:kern w:val="0"/>
          <w:szCs w:val="21"/>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spacing w:line="360" w:lineRule="auto"/>
        <w:rPr>
          <w:rFonts w:asciiTheme="minorEastAsia" w:hAnsiTheme="minorEastAsia"/>
          <w:kern w:val="0"/>
          <w:szCs w:val="21"/>
        </w:rPr>
      </w:pPr>
      <w:r>
        <w:rPr>
          <w:rFonts w:hint="eastAsia" w:asciiTheme="minorEastAsia" w:hAnsiTheme="minorEastAsia"/>
          <w:kern w:val="0"/>
          <w:szCs w:val="21"/>
        </w:rPr>
        <w:t>承包人应当承担因其原因引起的环境污染侵权损害赔偿责任，因上述环境污染引起纠纷而导致暂停施工的，由此增加的费用和（或）延误的工期由承包人承担。</w:t>
      </w:r>
    </w:p>
    <w:p>
      <w:pPr>
        <w:spacing w:line="360" w:lineRule="auto"/>
        <w:rPr>
          <w:rFonts w:asciiTheme="minorEastAsia" w:hAnsiTheme="minorEastAsia"/>
          <w:b/>
          <w:szCs w:val="21"/>
        </w:rPr>
      </w:pPr>
      <w:r>
        <w:rPr>
          <w:rFonts w:hint="eastAsia" w:asciiTheme="minorEastAsia" w:hAnsiTheme="minorEastAsia"/>
          <w:szCs w:val="21"/>
        </w:rPr>
        <w:t>7. 工期和进度</w:t>
      </w:r>
    </w:p>
    <w:p>
      <w:pPr>
        <w:spacing w:line="360" w:lineRule="auto"/>
        <w:rPr>
          <w:rFonts w:asciiTheme="minorEastAsia" w:hAnsiTheme="minorEastAsia"/>
          <w:b/>
          <w:szCs w:val="21"/>
        </w:rPr>
      </w:pPr>
      <w:r>
        <w:rPr>
          <w:rFonts w:hint="eastAsia" w:asciiTheme="minorEastAsia" w:hAnsiTheme="minorEastAsia"/>
          <w:szCs w:val="21"/>
        </w:rPr>
        <w:t>7.1施工组织设计</w:t>
      </w:r>
    </w:p>
    <w:p>
      <w:pPr>
        <w:spacing w:line="360" w:lineRule="auto"/>
        <w:rPr>
          <w:rFonts w:asciiTheme="minorEastAsia" w:hAnsiTheme="minorEastAsia"/>
          <w:kern w:val="0"/>
          <w:szCs w:val="21"/>
        </w:rPr>
      </w:pPr>
      <w:r>
        <w:rPr>
          <w:rFonts w:hint="eastAsia" w:asciiTheme="minorEastAsia" w:hAnsiTheme="minorEastAsia"/>
          <w:szCs w:val="21"/>
        </w:rPr>
        <w:t xml:space="preserve">7.1.1 </w:t>
      </w:r>
      <w:r>
        <w:rPr>
          <w:rFonts w:hint="eastAsia" w:asciiTheme="minorEastAsia" w:hAnsiTheme="minorEastAsia"/>
          <w:kern w:val="0"/>
          <w:szCs w:val="21"/>
        </w:rPr>
        <w:t>施工组织设计的内容</w:t>
      </w:r>
    </w:p>
    <w:p>
      <w:pPr>
        <w:spacing w:line="360" w:lineRule="auto"/>
        <w:rPr>
          <w:rFonts w:asciiTheme="minorEastAsia" w:hAnsiTheme="minorEastAsia"/>
          <w:kern w:val="0"/>
          <w:szCs w:val="21"/>
        </w:rPr>
      </w:pPr>
      <w:r>
        <w:rPr>
          <w:rFonts w:hint="eastAsia" w:asciiTheme="minorEastAsia" w:hAnsiTheme="minorEastAsia"/>
          <w:kern w:val="0"/>
          <w:szCs w:val="21"/>
        </w:rPr>
        <w:t>施工组织设计应包含以下内容：</w:t>
      </w:r>
    </w:p>
    <w:p>
      <w:pPr>
        <w:spacing w:line="360" w:lineRule="auto"/>
        <w:rPr>
          <w:rFonts w:asciiTheme="minorEastAsia" w:hAnsiTheme="minorEastAsia"/>
          <w:kern w:val="0"/>
          <w:szCs w:val="21"/>
        </w:rPr>
      </w:pPr>
      <w:r>
        <w:rPr>
          <w:rFonts w:hint="eastAsia" w:asciiTheme="minorEastAsia" w:hAnsiTheme="minorEastAsia"/>
          <w:kern w:val="0"/>
          <w:szCs w:val="21"/>
        </w:rPr>
        <w:t xml:space="preserve">（1）施工方案； </w:t>
      </w:r>
    </w:p>
    <w:p>
      <w:pPr>
        <w:spacing w:line="360" w:lineRule="auto"/>
        <w:rPr>
          <w:rFonts w:asciiTheme="minorEastAsia" w:hAnsiTheme="minorEastAsia"/>
          <w:kern w:val="0"/>
          <w:szCs w:val="21"/>
        </w:rPr>
      </w:pPr>
      <w:r>
        <w:rPr>
          <w:rFonts w:hint="eastAsia" w:asciiTheme="minorEastAsia" w:hAnsiTheme="minorEastAsia"/>
          <w:kern w:val="0"/>
          <w:szCs w:val="21"/>
        </w:rPr>
        <w:t>（2）施工现场平面布置图；</w:t>
      </w:r>
    </w:p>
    <w:p>
      <w:pPr>
        <w:spacing w:line="360" w:lineRule="auto"/>
        <w:rPr>
          <w:rFonts w:asciiTheme="minorEastAsia" w:hAnsiTheme="minorEastAsia"/>
          <w:kern w:val="0"/>
          <w:szCs w:val="21"/>
        </w:rPr>
      </w:pPr>
      <w:r>
        <w:rPr>
          <w:rFonts w:hint="eastAsia" w:asciiTheme="minorEastAsia" w:hAnsiTheme="minorEastAsia"/>
          <w:kern w:val="0"/>
          <w:szCs w:val="21"/>
        </w:rPr>
        <w:t xml:space="preserve">（3）施工进度计划和保证措施； </w:t>
      </w:r>
    </w:p>
    <w:p>
      <w:pPr>
        <w:spacing w:line="360" w:lineRule="auto"/>
        <w:rPr>
          <w:rFonts w:asciiTheme="minorEastAsia" w:hAnsiTheme="minorEastAsia"/>
          <w:kern w:val="0"/>
          <w:szCs w:val="21"/>
        </w:rPr>
      </w:pPr>
      <w:r>
        <w:rPr>
          <w:rFonts w:hint="eastAsia" w:asciiTheme="minorEastAsia" w:hAnsiTheme="minorEastAsia"/>
          <w:kern w:val="0"/>
          <w:szCs w:val="21"/>
        </w:rPr>
        <w:t>（4）劳动力及材料供应计划；</w:t>
      </w:r>
    </w:p>
    <w:p>
      <w:pPr>
        <w:spacing w:line="360" w:lineRule="auto"/>
        <w:rPr>
          <w:rFonts w:asciiTheme="minorEastAsia" w:hAnsiTheme="minorEastAsia"/>
          <w:kern w:val="0"/>
          <w:szCs w:val="21"/>
        </w:rPr>
      </w:pPr>
      <w:r>
        <w:rPr>
          <w:rFonts w:hint="eastAsia" w:asciiTheme="minorEastAsia" w:hAnsiTheme="minorEastAsia"/>
          <w:kern w:val="0"/>
          <w:szCs w:val="21"/>
        </w:rPr>
        <w:t>（5）施工机械设备的选用；</w:t>
      </w:r>
    </w:p>
    <w:p>
      <w:pPr>
        <w:spacing w:line="360" w:lineRule="auto"/>
        <w:rPr>
          <w:rFonts w:asciiTheme="minorEastAsia" w:hAnsiTheme="minorEastAsia"/>
          <w:kern w:val="0"/>
          <w:szCs w:val="21"/>
        </w:rPr>
      </w:pPr>
      <w:r>
        <w:rPr>
          <w:rFonts w:hint="eastAsia" w:asciiTheme="minorEastAsia" w:hAnsiTheme="minorEastAsia"/>
          <w:kern w:val="0"/>
          <w:szCs w:val="21"/>
        </w:rPr>
        <w:t>（6）质量保证体系及措施；</w:t>
      </w:r>
    </w:p>
    <w:p>
      <w:pPr>
        <w:spacing w:line="360" w:lineRule="auto"/>
        <w:rPr>
          <w:rFonts w:asciiTheme="minorEastAsia" w:hAnsiTheme="minorEastAsia"/>
          <w:kern w:val="0"/>
          <w:szCs w:val="21"/>
        </w:rPr>
      </w:pPr>
      <w:r>
        <w:rPr>
          <w:rFonts w:hint="eastAsia" w:asciiTheme="minorEastAsia" w:hAnsiTheme="minorEastAsia"/>
          <w:kern w:val="0"/>
          <w:szCs w:val="21"/>
        </w:rPr>
        <w:t>（7）安全生产、文明施工措施；</w:t>
      </w:r>
    </w:p>
    <w:p>
      <w:pPr>
        <w:spacing w:line="360" w:lineRule="auto"/>
        <w:rPr>
          <w:rFonts w:asciiTheme="minorEastAsia" w:hAnsiTheme="minorEastAsia"/>
          <w:kern w:val="0"/>
          <w:szCs w:val="21"/>
        </w:rPr>
      </w:pPr>
      <w:r>
        <w:rPr>
          <w:rFonts w:hint="eastAsia" w:asciiTheme="minorEastAsia" w:hAnsiTheme="minorEastAsia"/>
          <w:kern w:val="0"/>
          <w:szCs w:val="21"/>
        </w:rPr>
        <w:t>（8）环境保护、成本控制措施；</w:t>
      </w:r>
    </w:p>
    <w:p>
      <w:pPr>
        <w:spacing w:line="360" w:lineRule="auto"/>
        <w:rPr>
          <w:rFonts w:asciiTheme="minorEastAsia" w:hAnsiTheme="minorEastAsia"/>
          <w:kern w:val="0"/>
          <w:szCs w:val="21"/>
        </w:rPr>
      </w:pPr>
      <w:r>
        <w:rPr>
          <w:rFonts w:hint="eastAsia" w:asciiTheme="minorEastAsia" w:hAnsiTheme="minorEastAsia"/>
          <w:kern w:val="0"/>
          <w:szCs w:val="21"/>
        </w:rPr>
        <w:t>（9）合同当事人约定的其他内容。</w:t>
      </w:r>
    </w:p>
    <w:p>
      <w:pPr>
        <w:spacing w:line="360" w:lineRule="auto"/>
        <w:rPr>
          <w:rFonts w:asciiTheme="minorEastAsia" w:hAnsiTheme="minorEastAsia"/>
          <w:kern w:val="0"/>
          <w:szCs w:val="21"/>
        </w:rPr>
      </w:pPr>
      <w:r>
        <w:rPr>
          <w:rFonts w:hint="eastAsia" w:asciiTheme="minorEastAsia" w:hAnsiTheme="minorEastAsia"/>
          <w:szCs w:val="21"/>
        </w:rPr>
        <w:t xml:space="preserve">7.1.2 </w:t>
      </w:r>
      <w:r>
        <w:rPr>
          <w:rFonts w:hint="eastAsia" w:asciiTheme="minorEastAsia" w:hAnsiTheme="minorEastAsia"/>
          <w:kern w:val="0"/>
          <w:szCs w:val="21"/>
        </w:rPr>
        <w:t>施工组织设计的提交和修改</w:t>
      </w:r>
    </w:p>
    <w:p>
      <w:pPr>
        <w:spacing w:line="360" w:lineRule="auto"/>
        <w:rPr>
          <w:rFonts w:asciiTheme="minorEastAsia" w:hAnsiTheme="minorEastAsia"/>
          <w:kern w:val="0"/>
          <w:szCs w:val="21"/>
        </w:rPr>
      </w:pPr>
      <w:r>
        <w:rPr>
          <w:rFonts w:hint="eastAsia" w:asciiTheme="minorEastAsia" w:hAnsiTheme="minorEastAsia"/>
          <w:kern w:val="0"/>
          <w:szCs w:val="21"/>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spacing w:line="360" w:lineRule="auto"/>
        <w:rPr>
          <w:rFonts w:asciiTheme="minorEastAsia" w:hAnsiTheme="minorEastAsia"/>
          <w:kern w:val="0"/>
          <w:szCs w:val="21"/>
        </w:rPr>
      </w:pPr>
      <w:r>
        <w:rPr>
          <w:rFonts w:hint="eastAsia" w:asciiTheme="minorEastAsia" w:hAnsiTheme="minorEastAsia"/>
          <w:kern w:val="0"/>
          <w:szCs w:val="21"/>
        </w:rPr>
        <w:t>施工进度计划的编制和修改按照第7.2款〔施工进度计划〕执行。</w:t>
      </w:r>
    </w:p>
    <w:p>
      <w:pPr>
        <w:spacing w:line="360" w:lineRule="auto"/>
        <w:rPr>
          <w:rFonts w:asciiTheme="minorEastAsia" w:hAnsiTheme="minorEastAsia"/>
          <w:b/>
          <w:szCs w:val="21"/>
        </w:rPr>
      </w:pPr>
      <w:r>
        <w:rPr>
          <w:rFonts w:hint="eastAsia" w:asciiTheme="minorEastAsia" w:hAnsiTheme="minorEastAsia"/>
          <w:szCs w:val="21"/>
        </w:rPr>
        <w:t>7.2 施工进度计划</w:t>
      </w:r>
    </w:p>
    <w:p>
      <w:pPr>
        <w:spacing w:line="360" w:lineRule="auto"/>
        <w:rPr>
          <w:rFonts w:asciiTheme="minorEastAsia" w:hAnsiTheme="minorEastAsia"/>
          <w:kern w:val="0"/>
          <w:szCs w:val="21"/>
        </w:rPr>
      </w:pPr>
      <w:r>
        <w:rPr>
          <w:rFonts w:hint="eastAsia" w:asciiTheme="minorEastAsia" w:hAnsiTheme="minorEastAsia"/>
          <w:kern w:val="0"/>
          <w:szCs w:val="21"/>
        </w:rPr>
        <w:t>7.2.1 施工进度计划的编制</w:t>
      </w:r>
    </w:p>
    <w:p>
      <w:pPr>
        <w:spacing w:line="360" w:lineRule="auto"/>
        <w:rPr>
          <w:rFonts w:asciiTheme="minorEastAsia" w:hAnsiTheme="minorEastAsia"/>
          <w:kern w:val="0"/>
          <w:szCs w:val="21"/>
        </w:rPr>
      </w:pPr>
      <w:r>
        <w:rPr>
          <w:rFonts w:hint="eastAsia" w:asciiTheme="minorEastAsia" w:hAnsiTheme="minorEastAsia"/>
          <w:kern w:val="0"/>
          <w:szCs w:val="21"/>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spacing w:line="360" w:lineRule="auto"/>
        <w:rPr>
          <w:rFonts w:asciiTheme="minorEastAsia" w:hAnsiTheme="minorEastAsia"/>
          <w:kern w:val="0"/>
          <w:szCs w:val="21"/>
        </w:rPr>
      </w:pPr>
      <w:r>
        <w:rPr>
          <w:rFonts w:hint="eastAsia" w:asciiTheme="minorEastAsia" w:hAnsiTheme="minorEastAsia"/>
          <w:szCs w:val="21"/>
        </w:rPr>
        <w:t>7.2.2 施工进度计划的修订</w:t>
      </w:r>
    </w:p>
    <w:p>
      <w:pPr>
        <w:spacing w:line="360" w:lineRule="auto"/>
        <w:rPr>
          <w:rFonts w:asciiTheme="minorEastAsia" w:hAnsiTheme="minorEastAsia"/>
          <w:kern w:val="0"/>
          <w:szCs w:val="21"/>
        </w:rPr>
      </w:pPr>
      <w:r>
        <w:rPr>
          <w:rFonts w:hint="eastAsia" w:asciiTheme="minorEastAsia" w:hAnsiTheme="minorEastAsia"/>
          <w:kern w:val="0"/>
          <w:szCs w:val="21"/>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spacing w:line="360" w:lineRule="auto"/>
        <w:rPr>
          <w:rFonts w:asciiTheme="minorEastAsia" w:hAnsiTheme="minorEastAsia"/>
          <w:b/>
          <w:szCs w:val="21"/>
        </w:rPr>
      </w:pPr>
      <w:r>
        <w:rPr>
          <w:rFonts w:hint="eastAsia" w:asciiTheme="minorEastAsia" w:hAnsiTheme="minorEastAsia"/>
          <w:szCs w:val="21"/>
        </w:rPr>
        <w:t>7.3 开工</w:t>
      </w:r>
    </w:p>
    <w:p>
      <w:pPr>
        <w:spacing w:line="360" w:lineRule="auto"/>
        <w:rPr>
          <w:rFonts w:asciiTheme="minorEastAsia" w:hAnsiTheme="minorEastAsia"/>
          <w:szCs w:val="21"/>
        </w:rPr>
      </w:pPr>
      <w:r>
        <w:rPr>
          <w:rFonts w:hint="eastAsia" w:asciiTheme="minorEastAsia" w:hAnsiTheme="minorEastAsia"/>
          <w:kern w:val="0"/>
          <w:szCs w:val="21"/>
        </w:rPr>
        <w:t>7.3.1 开工准备</w:t>
      </w:r>
    </w:p>
    <w:p>
      <w:pPr>
        <w:spacing w:line="360" w:lineRule="auto"/>
        <w:rPr>
          <w:rFonts w:asciiTheme="minorEastAsia" w:hAnsiTheme="minorEastAsia"/>
          <w:kern w:val="0"/>
          <w:szCs w:val="21"/>
        </w:rPr>
      </w:pPr>
      <w:r>
        <w:rPr>
          <w:rFonts w:hint="eastAsia" w:asciiTheme="minorEastAsia" w:hAnsiTheme="minorEastAsia"/>
          <w:kern w:val="0"/>
          <w:szCs w:val="21"/>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360" w:lineRule="auto"/>
        <w:rPr>
          <w:rFonts w:asciiTheme="minorEastAsia" w:hAnsiTheme="minorEastAsia"/>
          <w:kern w:val="0"/>
          <w:szCs w:val="21"/>
        </w:rPr>
      </w:pPr>
      <w:r>
        <w:rPr>
          <w:rFonts w:hint="eastAsia" w:asciiTheme="minorEastAsia" w:hAnsiTheme="minorEastAsia"/>
          <w:kern w:val="0"/>
          <w:szCs w:val="21"/>
        </w:rPr>
        <w:t>除专用合同条款另有约定外，合同当事人应按约定完成开工准备工作。</w:t>
      </w:r>
    </w:p>
    <w:p>
      <w:pPr>
        <w:spacing w:line="360" w:lineRule="auto"/>
        <w:rPr>
          <w:rFonts w:asciiTheme="minorEastAsia" w:hAnsiTheme="minorEastAsia"/>
          <w:kern w:val="0"/>
          <w:szCs w:val="21"/>
        </w:rPr>
      </w:pPr>
      <w:r>
        <w:rPr>
          <w:rFonts w:hint="eastAsia" w:asciiTheme="minorEastAsia" w:hAnsiTheme="minorEastAsia"/>
          <w:kern w:val="0"/>
          <w:szCs w:val="21"/>
        </w:rPr>
        <w:t>7.3.2 开工通知</w:t>
      </w:r>
    </w:p>
    <w:p>
      <w:pPr>
        <w:spacing w:line="360" w:lineRule="auto"/>
        <w:rPr>
          <w:rFonts w:asciiTheme="minorEastAsia" w:hAnsiTheme="minorEastAsia"/>
          <w:kern w:val="0"/>
          <w:szCs w:val="21"/>
        </w:rPr>
      </w:pPr>
      <w:r>
        <w:rPr>
          <w:rFonts w:hint="eastAsia" w:asciiTheme="minorEastAsia" w:hAnsiTheme="minorEastAsia"/>
          <w:kern w:val="0"/>
          <w:szCs w:val="21"/>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pacing w:line="360" w:lineRule="auto"/>
        <w:rPr>
          <w:rFonts w:asciiTheme="minorEastAsia" w:hAnsiTheme="minorEastAsia"/>
          <w:kern w:val="0"/>
          <w:szCs w:val="21"/>
        </w:rPr>
      </w:pPr>
      <w:r>
        <w:rPr>
          <w:rFonts w:hint="eastAsia" w:asciiTheme="minorEastAsia" w:hAnsiTheme="minorEastAsia"/>
          <w:kern w:val="0"/>
          <w:szCs w:val="21"/>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spacing w:line="360" w:lineRule="auto"/>
        <w:rPr>
          <w:rFonts w:asciiTheme="minorEastAsia" w:hAnsiTheme="minorEastAsia"/>
          <w:b/>
          <w:szCs w:val="21"/>
        </w:rPr>
      </w:pPr>
      <w:r>
        <w:rPr>
          <w:rFonts w:hint="eastAsia" w:asciiTheme="minorEastAsia" w:hAnsiTheme="minorEastAsia"/>
          <w:szCs w:val="21"/>
        </w:rPr>
        <w:t>7.4测量放线</w:t>
      </w:r>
    </w:p>
    <w:p>
      <w:pPr>
        <w:spacing w:line="360" w:lineRule="auto"/>
        <w:rPr>
          <w:rFonts w:asciiTheme="minorEastAsia" w:hAnsiTheme="minorEastAsia"/>
          <w:kern w:val="0"/>
          <w:szCs w:val="21"/>
        </w:rPr>
      </w:pPr>
      <w:r>
        <w:rPr>
          <w:rFonts w:hint="eastAsia" w:asciiTheme="minorEastAsia" w:hAnsiTheme="minorEastAsia"/>
          <w:kern w:val="0"/>
          <w:szCs w:val="21"/>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spacing w:line="360" w:lineRule="auto"/>
        <w:rPr>
          <w:rFonts w:asciiTheme="minorEastAsia" w:hAnsiTheme="minorEastAsia"/>
          <w:kern w:val="0"/>
          <w:szCs w:val="21"/>
        </w:rPr>
      </w:pPr>
      <w:r>
        <w:rPr>
          <w:rFonts w:hint="eastAsia" w:asciiTheme="minorEastAsia" w:hAnsiTheme="minorEastAsia"/>
          <w:kern w:val="0"/>
          <w:szCs w:val="21"/>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spacing w:line="360" w:lineRule="auto"/>
        <w:rPr>
          <w:rFonts w:asciiTheme="minorEastAsia" w:hAnsiTheme="minorEastAsia"/>
          <w:kern w:val="0"/>
          <w:szCs w:val="21"/>
        </w:rPr>
      </w:pPr>
      <w:r>
        <w:rPr>
          <w:rFonts w:hint="eastAsia" w:asciiTheme="minorEastAsia" w:hAnsiTheme="minorEastAsia"/>
          <w:kern w:val="0"/>
          <w:szCs w:val="21"/>
        </w:rPr>
        <w:t>7.4.2 承包人负责施工过程中的全部施工测量放线工作，并配置具有相应资质的人员、合格的仪器、设备和其他物品。承包人应矫正工程的位置、标高、尺寸或准线中出现的任何差错，并对工程各部分的定位负责。</w:t>
      </w:r>
    </w:p>
    <w:p>
      <w:pPr>
        <w:spacing w:line="360" w:lineRule="auto"/>
        <w:rPr>
          <w:rFonts w:asciiTheme="minorEastAsia" w:hAnsiTheme="minorEastAsia"/>
          <w:kern w:val="0"/>
          <w:szCs w:val="21"/>
        </w:rPr>
      </w:pPr>
      <w:r>
        <w:rPr>
          <w:rFonts w:hint="eastAsia" w:asciiTheme="minorEastAsia" w:hAnsiTheme="minorEastAsia"/>
          <w:kern w:val="0"/>
          <w:szCs w:val="21"/>
        </w:rPr>
        <w:t>施工过程中对施工现场内水准点等测量标志物的保护工作由承包人负责。</w:t>
      </w:r>
    </w:p>
    <w:p>
      <w:pPr>
        <w:spacing w:line="360" w:lineRule="auto"/>
        <w:rPr>
          <w:rFonts w:asciiTheme="minorEastAsia" w:hAnsiTheme="minorEastAsia"/>
          <w:b/>
          <w:szCs w:val="21"/>
        </w:rPr>
      </w:pPr>
      <w:r>
        <w:rPr>
          <w:rFonts w:hint="eastAsia" w:asciiTheme="minorEastAsia" w:hAnsiTheme="minorEastAsia"/>
          <w:szCs w:val="21"/>
        </w:rPr>
        <w:t>7.5 工期延误</w:t>
      </w:r>
    </w:p>
    <w:p>
      <w:pPr>
        <w:spacing w:line="360" w:lineRule="auto"/>
        <w:rPr>
          <w:rFonts w:asciiTheme="minorEastAsia" w:hAnsiTheme="minorEastAsia"/>
          <w:kern w:val="0"/>
          <w:szCs w:val="21"/>
        </w:rPr>
      </w:pPr>
      <w:r>
        <w:rPr>
          <w:rFonts w:hint="eastAsia" w:asciiTheme="minorEastAsia" w:hAnsiTheme="minorEastAsia"/>
          <w:kern w:val="0"/>
          <w:szCs w:val="21"/>
        </w:rPr>
        <w:t>7.5.1 因发包人原因导致工期延误</w:t>
      </w:r>
    </w:p>
    <w:p>
      <w:pPr>
        <w:spacing w:line="360" w:lineRule="auto"/>
        <w:rPr>
          <w:rFonts w:asciiTheme="minorEastAsia" w:hAnsiTheme="minorEastAsia"/>
          <w:kern w:val="0"/>
          <w:szCs w:val="21"/>
        </w:rPr>
      </w:pPr>
      <w:r>
        <w:rPr>
          <w:rFonts w:hint="eastAsia" w:asciiTheme="minorEastAsia" w:hAnsiTheme="minorEastAsia"/>
          <w:kern w:val="0"/>
          <w:szCs w:val="21"/>
        </w:rPr>
        <w:t xml:space="preserve">在合同履行过程中，因下列情况导致工期延误和（或）费用增加的，由发包人承担由此延误的工期和（或）增加的费用，且发包人应支付承包人合理的利润： </w:t>
      </w:r>
    </w:p>
    <w:p>
      <w:pPr>
        <w:spacing w:line="360" w:lineRule="auto"/>
        <w:rPr>
          <w:rFonts w:asciiTheme="minorEastAsia" w:hAnsiTheme="minorEastAsia"/>
          <w:kern w:val="0"/>
          <w:szCs w:val="21"/>
        </w:rPr>
      </w:pPr>
      <w:r>
        <w:rPr>
          <w:rFonts w:hint="eastAsia" w:asciiTheme="minorEastAsia" w:hAnsiTheme="minorEastAsia"/>
          <w:kern w:val="0"/>
          <w:szCs w:val="21"/>
        </w:rPr>
        <w:t>（1）发包人未能按合同约定提供图纸或所提供图纸不符合合同约定的；</w:t>
      </w:r>
    </w:p>
    <w:p>
      <w:pPr>
        <w:spacing w:line="360" w:lineRule="auto"/>
        <w:rPr>
          <w:rFonts w:asciiTheme="minorEastAsia" w:hAnsiTheme="minorEastAsia"/>
          <w:kern w:val="0"/>
          <w:szCs w:val="21"/>
        </w:rPr>
      </w:pPr>
      <w:r>
        <w:rPr>
          <w:rFonts w:hint="eastAsia" w:asciiTheme="minorEastAsia" w:hAnsiTheme="minorEastAsia"/>
          <w:kern w:val="0"/>
          <w:szCs w:val="21"/>
        </w:rPr>
        <w:t>（2）发包人未能按合同约定提供施工现场、施工条件、基础资料、许可、批准等开工条件的；</w:t>
      </w:r>
    </w:p>
    <w:p>
      <w:pPr>
        <w:spacing w:line="360" w:lineRule="auto"/>
        <w:rPr>
          <w:rFonts w:asciiTheme="minorEastAsia" w:hAnsiTheme="minorEastAsia"/>
          <w:kern w:val="0"/>
          <w:szCs w:val="21"/>
        </w:rPr>
      </w:pPr>
      <w:r>
        <w:rPr>
          <w:rFonts w:hint="eastAsia" w:asciiTheme="minorEastAsia" w:hAnsiTheme="minorEastAsia"/>
          <w:kern w:val="0"/>
          <w:szCs w:val="21"/>
        </w:rPr>
        <w:t>（3）发包人提供的测量基准点、基准线和水准点及其书面资料存在错误或疏漏的；</w:t>
      </w:r>
    </w:p>
    <w:p>
      <w:pPr>
        <w:spacing w:line="360" w:lineRule="auto"/>
        <w:rPr>
          <w:rFonts w:asciiTheme="minorEastAsia" w:hAnsiTheme="minorEastAsia"/>
          <w:kern w:val="0"/>
          <w:szCs w:val="21"/>
        </w:rPr>
      </w:pPr>
      <w:r>
        <w:rPr>
          <w:rFonts w:hint="eastAsia" w:asciiTheme="minorEastAsia" w:hAnsiTheme="minorEastAsia"/>
          <w:kern w:val="0"/>
          <w:szCs w:val="21"/>
        </w:rPr>
        <w:t>（4）发包人未能在计划开工日期之日起7天内同意下达开工通知的；</w:t>
      </w:r>
    </w:p>
    <w:p>
      <w:pPr>
        <w:spacing w:line="360" w:lineRule="auto"/>
        <w:rPr>
          <w:rFonts w:asciiTheme="minorEastAsia" w:hAnsiTheme="minorEastAsia"/>
          <w:kern w:val="0"/>
          <w:szCs w:val="21"/>
        </w:rPr>
      </w:pPr>
      <w:r>
        <w:rPr>
          <w:rFonts w:hint="eastAsia" w:asciiTheme="minorEastAsia" w:hAnsiTheme="minorEastAsia"/>
          <w:kern w:val="0"/>
          <w:szCs w:val="21"/>
        </w:rPr>
        <w:t>（5）发包人未能按合同约定日期支付工程预付款、进度款或竣工结算款的；</w:t>
      </w:r>
    </w:p>
    <w:p>
      <w:pPr>
        <w:spacing w:line="360" w:lineRule="auto"/>
        <w:rPr>
          <w:rFonts w:asciiTheme="minorEastAsia" w:hAnsiTheme="minorEastAsia"/>
          <w:kern w:val="0"/>
          <w:szCs w:val="21"/>
        </w:rPr>
      </w:pPr>
      <w:r>
        <w:rPr>
          <w:rFonts w:hint="eastAsia" w:asciiTheme="minorEastAsia" w:hAnsiTheme="minorEastAsia"/>
          <w:kern w:val="0"/>
          <w:szCs w:val="21"/>
        </w:rPr>
        <w:t>（6）监理人未按合同约定发出指示、批准等文件的；</w:t>
      </w:r>
    </w:p>
    <w:p>
      <w:pPr>
        <w:spacing w:line="360" w:lineRule="auto"/>
        <w:rPr>
          <w:rFonts w:asciiTheme="minorEastAsia" w:hAnsiTheme="minorEastAsia"/>
          <w:kern w:val="0"/>
          <w:szCs w:val="21"/>
        </w:rPr>
      </w:pPr>
      <w:r>
        <w:rPr>
          <w:rFonts w:hint="eastAsia" w:asciiTheme="minorEastAsia" w:hAnsiTheme="minorEastAsia"/>
          <w:kern w:val="0"/>
          <w:szCs w:val="21"/>
        </w:rPr>
        <w:t>（7）专用合同条款中约定的其他情形。</w:t>
      </w:r>
    </w:p>
    <w:p>
      <w:pPr>
        <w:spacing w:line="360" w:lineRule="auto"/>
        <w:rPr>
          <w:rFonts w:asciiTheme="minorEastAsia" w:hAnsiTheme="minorEastAsia"/>
          <w:kern w:val="0"/>
          <w:szCs w:val="21"/>
        </w:rPr>
      </w:pPr>
      <w:r>
        <w:rPr>
          <w:rFonts w:hint="eastAsia" w:asciiTheme="minorEastAsia" w:hAnsiTheme="minorEastAsia"/>
          <w:kern w:val="0"/>
          <w:szCs w:val="21"/>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pPr>
        <w:spacing w:line="360" w:lineRule="auto"/>
        <w:rPr>
          <w:rFonts w:asciiTheme="minorEastAsia" w:hAnsiTheme="minorEastAsia"/>
          <w:szCs w:val="21"/>
        </w:rPr>
      </w:pPr>
      <w:r>
        <w:rPr>
          <w:rFonts w:hint="eastAsia" w:asciiTheme="minorEastAsia" w:hAnsiTheme="minorEastAsia"/>
          <w:kern w:val="0"/>
          <w:szCs w:val="21"/>
        </w:rPr>
        <w:t>7.5.2 因承包人原因导致工期延误</w:t>
      </w:r>
    </w:p>
    <w:p>
      <w:pPr>
        <w:spacing w:line="360" w:lineRule="auto"/>
        <w:rPr>
          <w:rFonts w:asciiTheme="minorEastAsia" w:hAnsiTheme="minorEastAsia"/>
          <w:kern w:val="0"/>
          <w:szCs w:val="21"/>
        </w:rPr>
      </w:pPr>
      <w:r>
        <w:rPr>
          <w:rFonts w:hint="eastAsia" w:asciiTheme="minorEastAsia" w:hAnsiTheme="minorEastAsia"/>
          <w:kern w:val="0"/>
          <w:szCs w:val="21"/>
        </w:rPr>
        <w:t>因承包人原因造成工期延误的，可以在专用合同条款中约定逾期竣工违约金的计算方法和逾期竣工违约金的上限。承包人支付逾期竣工违约金后，不免除承包人继续完成工程及修补缺陷的义务。</w:t>
      </w:r>
    </w:p>
    <w:p>
      <w:pPr>
        <w:spacing w:line="360" w:lineRule="auto"/>
        <w:rPr>
          <w:rFonts w:asciiTheme="minorEastAsia" w:hAnsiTheme="minorEastAsia"/>
          <w:b/>
          <w:szCs w:val="21"/>
        </w:rPr>
      </w:pPr>
      <w:r>
        <w:rPr>
          <w:rFonts w:hint="eastAsia" w:asciiTheme="minorEastAsia" w:hAnsiTheme="minorEastAsia"/>
          <w:szCs w:val="21"/>
        </w:rPr>
        <w:t>7.6 不利物质条件</w:t>
      </w:r>
    </w:p>
    <w:p>
      <w:pPr>
        <w:spacing w:line="360" w:lineRule="auto"/>
        <w:rPr>
          <w:rFonts w:asciiTheme="minorEastAsia" w:hAnsiTheme="minorEastAsia"/>
          <w:kern w:val="0"/>
          <w:szCs w:val="21"/>
        </w:rPr>
      </w:pPr>
      <w:r>
        <w:rPr>
          <w:rFonts w:hint="eastAsia" w:asciiTheme="minorEastAsia" w:hAnsiTheme="minorEastAsia"/>
          <w:kern w:val="0"/>
          <w:szCs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pPr>
        <w:spacing w:line="360" w:lineRule="auto"/>
        <w:rPr>
          <w:rFonts w:asciiTheme="minorEastAsia" w:hAnsiTheme="minorEastAsia"/>
          <w:kern w:val="0"/>
          <w:szCs w:val="21"/>
        </w:rPr>
      </w:pPr>
      <w:r>
        <w:rPr>
          <w:rFonts w:hint="eastAsia" w:asciiTheme="minorEastAsia" w:hAnsiTheme="minorEastAsia"/>
          <w:kern w:val="0"/>
          <w:szCs w:val="21"/>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pPr>
        <w:spacing w:line="360" w:lineRule="auto"/>
        <w:rPr>
          <w:rFonts w:asciiTheme="minorEastAsia" w:hAnsiTheme="minorEastAsia"/>
          <w:b/>
          <w:szCs w:val="21"/>
        </w:rPr>
      </w:pPr>
      <w:r>
        <w:rPr>
          <w:rFonts w:hint="eastAsia" w:asciiTheme="minorEastAsia" w:hAnsiTheme="minorEastAsia"/>
          <w:szCs w:val="21"/>
        </w:rPr>
        <w:t>7.7 异常恶劣的气候条件</w:t>
      </w:r>
    </w:p>
    <w:p>
      <w:pPr>
        <w:spacing w:line="360" w:lineRule="auto"/>
        <w:rPr>
          <w:rFonts w:asciiTheme="minorEastAsia" w:hAnsiTheme="minorEastAsia"/>
          <w:kern w:val="0"/>
          <w:szCs w:val="21"/>
        </w:rPr>
      </w:pPr>
      <w:r>
        <w:rPr>
          <w:rFonts w:hint="eastAsia" w:asciiTheme="minorEastAsia" w:hAnsiTheme="minorEastAsia"/>
          <w:kern w:val="0"/>
          <w:szCs w:val="21"/>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spacing w:line="360" w:lineRule="auto"/>
        <w:rPr>
          <w:rFonts w:asciiTheme="minorEastAsia" w:hAnsiTheme="minorEastAsia"/>
          <w:kern w:val="0"/>
          <w:szCs w:val="21"/>
        </w:rPr>
      </w:pPr>
      <w:r>
        <w:rPr>
          <w:rFonts w:hint="eastAsia" w:asciiTheme="minorEastAsia" w:hAnsiTheme="minorEastAsia"/>
          <w:kern w:val="0"/>
          <w:szCs w:val="21"/>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p>
    <w:p>
      <w:pPr>
        <w:spacing w:line="360" w:lineRule="auto"/>
        <w:rPr>
          <w:rFonts w:asciiTheme="minorEastAsia" w:hAnsiTheme="minorEastAsia"/>
          <w:b/>
          <w:szCs w:val="21"/>
        </w:rPr>
      </w:pPr>
      <w:r>
        <w:rPr>
          <w:rFonts w:hint="eastAsia" w:asciiTheme="minorEastAsia" w:hAnsiTheme="minorEastAsia"/>
          <w:szCs w:val="21"/>
        </w:rPr>
        <w:t>7.8 暂停施工</w:t>
      </w:r>
    </w:p>
    <w:p>
      <w:pPr>
        <w:spacing w:line="360" w:lineRule="auto"/>
        <w:rPr>
          <w:rFonts w:asciiTheme="minorEastAsia" w:hAnsiTheme="minorEastAsia"/>
          <w:kern w:val="0"/>
          <w:szCs w:val="21"/>
        </w:rPr>
      </w:pPr>
      <w:r>
        <w:rPr>
          <w:rFonts w:hint="eastAsia" w:asciiTheme="minorEastAsia" w:hAnsiTheme="minorEastAsia"/>
          <w:kern w:val="0"/>
          <w:szCs w:val="21"/>
        </w:rPr>
        <w:t>7.8.1发包人原因引起的暂停施工</w:t>
      </w:r>
    </w:p>
    <w:p>
      <w:pPr>
        <w:spacing w:line="360" w:lineRule="auto"/>
        <w:rPr>
          <w:rFonts w:asciiTheme="minorEastAsia" w:hAnsiTheme="minorEastAsia"/>
          <w:kern w:val="0"/>
          <w:szCs w:val="21"/>
        </w:rPr>
      </w:pPr>
      <w:r>
        <w:rPr>
          <w:rFonts w:hint="eastAsia" w:asciiTheme="minorEastAsia" w:hAnsiTheme="minorEastAsia"/>
          <w:kern w:val="0"/>
          <w:szCs w:val="21"/>
        </w:rPr>
        <w:t>因发包人原因引起暂停施工的，监理人经发包人同意后，应及时下达暂停施工指示。情况紧急且监理人未及时下达暂停施工指示的，按照第7.8.4项〔紧急情况下的暂停施工〕执行。</w:t>
      </w:r>
    </w:p>
    <w:p>
      <w:pPr>
        <w:spacing w:line="360" w:lineRule="auto"/>
        <w:rPr>
          <w:rFonts w:asciiTheme="minorEastAsia" w:hAnsiTheme="minorEastAsia"/>
          <w:kern w:val="0"/>
          <w:szCs w:val="21"/>
        </w:rPr>
      </w:pPr>
      <w:r>
        <w:rPr>
          <w:rFonts w:hint="eastAsia" w:asciiTheme="minorEastAsia" w:hAnsiTheme="minorEastAsia"/>
          <w:kern w:val="0"/>
          <w:szCs w:val="21"/>
        </w:rPr>
        <w:t>因发包人原因引起的暂停施工，发包人应承担由此增加的费用和（或）延误的工期，并支付承包人合理的利润。</w:t>
      </w:r>
    </w:p>
    <w:p>
      <w:pPr>
        <w:spacing w:line="360" w:lineRule="auto"/>
        <w:rPr>
          <w:rFonts w:asciiTheme="minorEastAsia" w:hAnsiTheme="minorEastAsia"/>
          <w:kern w:val="0"/>
          <w:szCs w:val="21"/>
        </w:rPr>
      </w:pPr>
      <w:r>
        <w:rPr>
          <w:rFonts w:hint="eastAsia" w:asciiTheme="minorEastAsia" w:hAnsiTheme="minorEastAsia"/>
          <w:kern w:val="0"/>
          <w:szCs w:val="21"/>
        </w:rPr>
        <w:t>7.8.2 承包人原因引起的暂停施工</w:t>
      </w:r>
    </w:p>
    <w:p>
      <w:pPr>
        <w:spacing w:line="360" w:lineRule="auto"/>
        <w:rPr>
          <w:rFonts w:asciiTheme="minorEastAsia" w:hAnsiTheme="minorEastAsia"/>
          <w:kern w:val="0"/>
          <w:szCs w:val="21"/>
        </w:rPr>
      </w:pPr>
      <w:r>
        <w:rPr>
          <w:rFonts w:hint="eastAsia" w:asciiTheme="minorEastAsia" w:hAnsiTheme="minorEastAsia"/>
          <w:kern w:val="0"/>
          <w:szCs w:val="21"/>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pPr>
        <w:spacing w:line="360" w:lineRule="auto"/>
        <w:rPr>
          <w:rFonts w:asciiTheme="minorEastAsia" w:hAnsiTheme="minorEastAsia"/>
          <w:kern w:val="0"/>
          <w:szCs w:val="21"/>
        </w:rPr>
      </w:pPr>
      <w:r>
        <w:rPr>
          <w:rFonts w:hint="eastAsia" w:asciiTheme="minorEastAsia" w:hAnsiTheme="minorEastAsia"/>
          <w:kern w:val="0"/>
          <w:szCs w:val="21"/>
        </w:rPr>
        <w:t>7.8.3 指示暂停施工</w:t>
      </w:r>
    </w:p>
    <w:p>
      <w:pPr>
        <w:spacing w:line="360" w:lineRule="auto"/>
        <w:rPr>
          <w:rFonts w:asciiTheme="minorEastAsia" w:hAnsiTheme="minorEastAsia"/>
          <w:kern w:val="0"/>
          <w:szCs w:val="21"/>
        </w:rPr>
      </w:pPr>
      <w:r>
        <w:rPr>
          <w:rFonts w:hint="eastAsia" w:asciiTheme="minorEastAsia" w:hAnsiTheme="minorEastAsia"/>
          <w:kern w:val="0"/>
          <w:szCs w:val="21"/>
        </w:rPr>
        <w:t>监理人认为有必要时，并经发包人批准后，可向承包人作出暂停施工的指示，承包人应按监理人指示暂停施工。</w:t>
      </w:r>
    </w:p>
    <w:p>
      <w:pPr>
        <w:spacing w:line="360" w:lineRule="auto"/>
        <w:rPr>
          <w:rFonts w:asciiTheme="minorEastAsia" w:hAnsiTheme="minorEastAsia"/>
          <w:kern w:val="0"/>
          <w:szCs w:val="21"/>
        </w:rPr>
      </w:pPr>
      <w:r>
        <w:rPr>
          <w:rFonts w:hint="eastAsia" w:asciiTheme="minorEastAsia" w:hAnsiTheme="minorEastAsia"/>
          <w:kern w:val="0"/>
          <w:szCs w:val="21"/>
        </w:rPr>
        <w:t>7.8.4 紧急情况下的暂停施工</w:t>
      </w:r>
    </w:p>
    <w:p>
      <w:pPr>
        <w:spacing w:line="360" w:lineRule="auto"/>
        <w:rPr>
          <w:rFonts w:asciiTheme="minorEastAsia" w:hAnsiTheme="minorEastAsia"/>
          <w:kern w:val="0"/>
          <w:szCs w:val="21"/>
        </w:rPr>
      </w:pPr>
      <w:r>
        <w:rPr>
          <w:rFonts w:hint="eastAsia" w:asciiTheme="minorEastAsia" w:hAnsiTheme="minorEastAsia"/>
          <w:kern w:val="0"/>
          <w:szCs w:val="21"/>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pPr>
        <w:spacing w:line="360" w:lineRule="auto"/>
        <w:rPr>
          <w:rFonts w:asciiTheme="minorEastAsia" w:hAnsiTheme="minorEastAsia"/>
          <w:kern w:val="0"/>
          <w:szCs w:val="21"/>
        </w:rPr>
      </w:pPr>
      <w:r>
        <w:rPr>
          <w:rFonts w:hint="eastAsia" w:asciiTheme="minorEastAsia" w:hAnsiTheme="minorEastAsia"/>
          <w:kern w:val="0"/>
          <w:szCs w:val="21"/>
        </w:rPr>
        <w:t>7.8.5 暂停施工后的复工</w:t>
      </w:r>
    </w:p>
    <w:p>
      <w:pPr>
        <w:spacing w:line="360" w:lineRule="auto"/>
        <w:rPr>
          <w:rFonts w:asciiTheme="minorEastAsia" w:hAnsiTheme="minorEastAsia"/>
          <w:kern w:val="0"/>
          <w:szCs w:val="21"/>
        </w:rPr>
      </w:pPr>
      <w:r>
        <w:rPr>
          <w:rFonts w:hint="eastAsia" w:asciiTheme="minorEastAsia" w:hAnsiTheme="minorEastAsia"/>
          <w:kern w:val="0"/>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360" w:lineRule="auto"/>
        <w:rPr>
          <w:rFonts w:asciiTheme="minorEastAsia" w:hAnsiTheme="minorEastAsia"/>
          <w:kern w:val="0"/>
          <w:szCs w:val="21"/>
        </w:rPr>
      </w:pPr>
      <w:r>
        <w:rPr>
          <w:rFonts w:hint="eastAsia" w:asciiTheme="minorEastAsia" w:hAnsiTheme="minorEastAsia"/>
          <w:kern w:val="0"/>
          <w:szCs w:val="21"/>
        </w:rPr>
        <w:t>承包人无故拖延和拒绝复工的，承包人承担由此增加的费用和（或）延误的工期；因发包人原因无法按时复工的，按照第7.5.1项〔因发包人原因导致工期延误〕约定办理。</w:t>
      </w:r>
    </w:p>
    <w:p>
      <w:pPr>
        <w:spacing w:line="360" w:lineRule="auto"/>
        <w:rPr>
          <w:rFonts w:asciiTheme="minorEastAsia" w:hAnsiTheme="minorEastAsia"/>
          <w:kern w:val="0"/>
          <w:szCs w:val="21"/>
        </w:rPr>
      </w:pPr>
      <w:r>
        <w:rPr>
          <w:rFonts w:hint="eastAsia" w:asciiTheme="minorEastAsia" w:hAnsiTheme="minorEastAsia"/>
          <w:kern w:val="0"/>
          <w:szCs w:val="21"/>
        </w:rPr>
        <w:t>7.8.6 暂停施工持续56天以上</w:t>
      </w:r>
    </w:p>
    <w:p>
      <w:pPr>
        <w:spacing w:line="360" w:lineRule="auto"/>
        <w:rPr>
          <w:rFonts w:asciiTheme="minorEastAsia" w:hAnsiTheme="minorEastAsia"/>
          <w:kern w:val="0"/>
          <w:szCs w:val="21"/>
        </w:rPr>
      </w:pPr>
      <w:r>
        <w:rPr>
          <w:rFonts w:hint="eastAsia" w:asciiTheme="minorEastAsia" w:hAnsiTheme="minorEastAsia"/>
          <w:kern w:val="0"/>
          <w:szCs w:val="21"/>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spacing w:line="360" w:lineRule="auto"/>
        <w:rPr>
          <w:rFonts w:asciiTheme="minorEastAsia" w:hAnsiTheme="minorEastAsia"/>
          <w:kern w:val="0"/>
          <w:szCs w:val="21"/>
        </w:rPr>
      </w:pPr>
      <w:r>
        <w:rPr>
          <w:rFonts w:hint="eastAsia" w:asciiTheme="minorEastAsia" w:hAnsiTheme="minorEastAsia"/>
          <w:kern w:val="0"/>
          <w:szCs w:val="21"/>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spacing w:line="360" w:lineRule="auto"/>
        <w:rPr>
          <w:rFonts w:asciiTheme="minorEastAsia" w:hAnsiTheme="minorEastAsia"/>
          <w:kern w:val="0"/>
          <w:szCs w:val="21"/>
        </w:rPr>
      </w:pPr>
      <w:r>
        <w:rPr>
          <w:rFonts w:hint="eastAsia" w:asciiTheme="minorEastAsia" w:hAnsiTheme="minorEastAsia"/>
          <w:kern w:val="0"/>
          <w:szCs w:val="21"/>
        </w:rPr>
        <w:t>7.8.7 暂停施工期间的工程照管</w:t>
      </w:r>
    </w:p>
    <w:p>
      <w:pPr>
        <w:spacing w:line="360" w:lineRule="auto"/>
        <w:rPr>
          <w:rFonts w:asciiTheme="minorEastAsia" w:hAnsiTheme="minorEastAsia"/>
          <w:kern w:val="0"/>
          <w:szCs w:val="21"/>
        </w:rPr>
      </w:pPr>
      <w:r>
        <w:rPr>
          <w:rFonts w:hint="eastAsia" w:asciiTheme="minorEastAsia" w:hAnsiTheme="minorEastAsia"/>
          <w:kern w:val="0"/>
          <w:szCs w:val="21"/>
        </w:rPr>
        <w:t>暂停施工期间，承包人应负责妥善照管工程并提供安全保障，由此增加的费用由责任方承担。</w:t>
      </w:r>
    </w:p>
    <w:p>
      <w:pPr>
        <w:spacing w:line="360" w:lineRule="auto"/>
        <w:rPr>
          <w:rFonts w:asciiTheme="minorEastAsia" w:hAnsiTheme="minorEastAsia"/>
          <w:kern w:val="0"/>
          <w:szCs w:val="21"/>
        </w:rPr>
      </w:pPr>
      <w:r>
        <w:rPr>
          <w:rFonts w:hint="eastAsia" w:asciiTheme="minorEastAsia" w:hAnsiTheme="minorEastAsia"/>
          <w:kern w:val="0"/>
          <w:szCs w:val="21"/>
        </w:rPr>
        <w:t>7.8.8 暂停施工的措施</w:t>
      </w:r>
    </w:p>
    <w:p>
      <w:pPr>
        <w:spacing w:line="360" w:lineRule="auto"/>
        <w:rPr>
          <w:rFonts w:asciiTheme="minorEastAsia" w:hAnsiTheme="minorEastAsia"/>
          <w:kern w:val="0"/>
          <w:szCs w:val="21"/>
        </w:rPr>
      </w:pPr>
      <w:r>
        <w:rPr>
          <w:rFonts w:hint="eastAsia" w:asciiTheme="minorEastAsia" w:hAnsiTheme="minorEastAsia"/>
          <w:kern w:val="0"/>
          <w:szCs w:val="21"/>
        </w:rPr>
        <w:t>暂停施工期间，发包人和承包人均应采取必要的措施确保工程质量及安全，防止因暂停施工扩大损失。</w:t>
      </w:r>
    </w:p>
    <w:p>
      <w:pPr>
        <w:spacing w:line="360" w:lineRule="auto"/>
        <w:rPr>
          <w:rFonts w:asciiTheme="minorEastAsia" w:hAnsiTheme="minorEastAsia"/>
          <w:b/>
          <w:szCs w:val="21"/>
        </w:rPr>
      </w:pPr>
      <w:r>
        <w:rPr>
          <w:rFonts w:hint="eastAsia" w:asciiTheme="minorEastAsia" w:hAnsiTheme="minorEastAsia"/>
          <w:szCs w:val="21"/>
        </w:rPr>
        <w:t>7.9提前竣工</w:t>
      </w:r>
    </w:p>
    <w:p>
      <w:pPr>
        <w:spacing w:line="360" w:lineRule="auto"/>
        <w:rPr>
          <w:rFonts w:asciiTheme="minorEastAsia" w:hAnsiTheme="minorEastAsia"/>
          <w:kern w:val="0"/>
          <w:szCs w:val="21"/>
        </w:rPr>
      </w:pPr>
      <w:r>
        <w:rPr>
          <w:rFonts w:hint="eastAsia" w:asciiTheme="minorEastAsia" w:hAnsiTheme="minorEastAsia"/>
          <w:kern w:val="0"/>
          <w:szCs w:val="21"/>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spacing w:line="360" w:lineRule="auto"/>
        <w:rPr>
          <w:rFonts w:asciiTheme="minorEastAsia" w:hAnsiTheme="minorEastAsia"/>
          <w:kern w:val="0"/>
          <w:szCs w:val="21"/>
        </w:rPr>
      </w:pPr>
      <w:r>
        <w:rPr>
          <w:rFonts w:hint="eastAsia" w:asciiTheme="minorEastAsia" w:hAnsiTheme="minorEastAsia"/>
          <w:kern w:val="0"/>
          <w:szCs w:val="21"/>
        </w:rPr>
        <w:t>7.9.2 发包人要求承包人提前竣工，或承包人提出提前竣工的建议能够给发包人带来效益的，合同当事人可以在专用合同条款中约定提前竣工的奖励。</w:t>
      </w:r>
    </w:p>
    <w:p>
      <w:pPr>
        <w:spacing w:line="360" w:lineRule="auto"/>
        <w:rPr>
          <w:rFonts w:asciiTheme="minorEastAsia" w:hAnsiTheme="minorEastAsia"/>
          <w:b/>
          <w:szCs w:val="21"/>
        </w:rPr>
      </w:pPr>
      <w:r>
        <w:rPr>
          <w:rFonts w:hint="eastAsia" w:asciiTheme="minorEastAsia" w:hAnsiTheme="minorEastAsia"/>
          <w:szCs w:val="21"/>
        </w:rPr>
        <w:t>8. 材料与设备</w:t>
      </w:r>
    </w:p>
    <w:p>
      <w:pPr>
        <w:spacing w:line="360" w:lineRule="auto"/>
        <w:rPr>
          <w:rFonts w:asciiTheme="minorEastAsia" w:hAnsiTheme="minorEastAsia"/>
          <w:b/>
          <w:szCs w:val="21"/>
        </w:rPr>
      </w:pPr>
      <w:r>
        <w:rPr>
          <w:rFonts w:hint="eastAsia" w:asciiTheme="minorEastAsia" w:hAnsiTheme="minorEastAsia"/>
          <w:szCs w:val="21"/>
        </w:rPr>
        <w:t>8.1发包人供应材料与工程设备</w:t>
      </w:r>
    </w:p>
    <w:p>
      <w:pPr>
        <w:spacing w:line="360" w:lineRule="auto"/>
        <w:rPr>
          <w:rFonts w:asciiTheme="minorEastAsia" w:hAnsiTheme="minorEastAsia"/>
          <w:kern w:val="0"/>
          <w:szCs w:val="21"/>
        </w:rPr>
      </w:pPr>
      <w:r>
        <w:rPr>
          <w:rFonts w:hint="eastAsia" w:asciiTheme="minorEastAsia" w:hAnsiTheme="minorEastAsia"/>
          <w:kern w:val="0"/>
          <w:szCs w:val="21"/>
        </w:rPr>
        <w:t>发包人自行供应材料、工程设备的，应在签订合同时在专用合同条款的附件《发包人供应材料设备一览表》中明确材料、工程设备的品种、规格、型号、数量、单价、质量等级和送达地点。</w:t>
      </w:r>
    </w:p>
    <w:p>
      <w:pPr>
        <w:spacing w:line="360" w:lineRule="auto"/>
        <w:rPr>
          <w:rFonts w:asciiTheme="minorEastAsia" w:hAnsiTheme="minorEastAsia"/>
          <w:kern w:val="0"/>
          <w:szCs w:val="21"/>
        </w:rPr>
      </w:pPr>
      <w:r>
        <w:rPr>
          <w:rFonts w:hint="eastAsia" w:asciiTheme="minorEastAsia" w:hAnsiTheme="minorEastAsia"/>
          <w:kern w:val="0"/>
          <w:szCs w:val="21"/>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spacing w:line="360" w:lineRule="auto"/>
        <w:rPr>
          <w:rFonts w:asciiTheme="minorEastAsia" w:hAnsiTheme="minorEastAsia"/>
          <w:szCs w:val="21"/>
        </w:rPr>
      </w:pPr>
      <w:r>
        <w:rPr>
          <w:rFonts w:hint="eastAsia" w:asciiTheme="minorEastAsia" w:hAnsiTheme="minorEastAsia"/>
          <w:szCs w:val="21"/>
        </w:rPr>
        <w:t>8.2承包人采购材料与工程设备</w:t>
      </w:r>
    </w:p>
    <w:p>
      <w:pPr>
        <w:spacing w:line="360" w:lineRule="auto"/>
        <w:rPr>
          <w:rFonts w:asciiTheme="minorEastAsia" w:hAnsiTheme="minorEastAsia"/>
          <w:kern w:val="0"/>
          <w:szCs w:val="21"/>
        </w:rPr>
      </w:pPr>
      <w:r>
        <w:rPr>
          <w:rFonts w:hint="eastAsia" w:asciiTheme="minorEastAsia" w:hAnsiTheme="minorEastAsia"/>
          <w:kern w:val="0"/>
          <w:szCs w:val="21"/>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pPr>
        <w:spacing w:line="360" w:lineRule="auto"/>
        <w:rPr>
          <w:rFonts w:asciiTheme="minorEastAsia" w:hAnsiTheme="minorEastAsia"/>
          <w:b/>
          <w:szCs w:val="21"/>
        </w:rPr>
      </w:pPr>
      <w:r>
        <w:rPr>
          <w:rFonts w:hint="eastAsia" w:asciiTheme="minorEastAsia" w:hAnsiTheme="minorEastAsia"/>
          <w:szCs w:val="21"/>
        </w:rPr>
        <w:t>8.3材料与工程设备的接收与拒收</w:t>
      </w:r>
    </w:p>
    <w:p>
      <w:pPr>
        <w:spacing w:line="360" w:lineRule="auto"/>
        <w:rPr>
          <w:rFonts w:asciiTheme="minorEastAsia" w:hAnsiTheme="minorEastAsia"/>
          <w:kern w:val="0"/>
          <w:szCs w:val="21"/>
        </w:rPr>
      </w:pPr>
      <w:r>
        <w:rPr>
          <w:rFonts w:hint="eastAsia" w:asciiTheme="minorEastAsia" w:hAnsiTheme="minorEastAsia"/>
          <w:kern w:val="0"/>
          <w:szCs w:val="21"/>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spacing w:line="360" w:lineRule="auto"/>
        <w:rPr>
          <w:rFonts w:asciiTheme="minorEastAsia" w:hAnsiTheme="minorEastAsia"/>
          <w:kern w:val="0"/>
          <w:szCs w:val="21"/>
        </w:rPr>
      </w:pPr>
      <w:r>
        <w:rPr>
          <w:rFonts w:hint="eastAsia" w:asciiTheme="minorEastAsia" w:hAnsiTheme="minorEastAsia"/>
          <w:kern w:val="0"/>
          <w:szCs w:val="21"/>
        </w:rPr>
        <w:t>发包人提供的材料和工程设备的规格、数量或质量不符合合同约定的，或因发包人原因导致交货日期延误或交货地点变更等情况的，按照第16.1款〔发包人违约〕约定办理。</w:t>
      </w:r>
    </w:p>
    <w:p>
      <w:pPr>
        <w:spacing w:line="360" w:lineRule="auto"/>
        <w:rPr>
          <w:rFonts w:asciiTheme="minorEastAsia" w:hAnsiTheme="minorEastAsia"/>
          <w:kern w:val="0"/>
          <w:szCs w:val="21"/>
        </w:rPr>
      </w:pPr>
      <w:r>
        <w:rPr>
          <w:rFonts w:hint="eastAsia" w:asciiTheme="minorEastAsia" w:hAnsiTheme="minorEastAsia"/>
          <w:kern w:val="0"/>
          <w:szCs w:val="21"/>
        </w:rPr>
        <w:t>8.3.2 承包人采购的材料和工程设备，应保证产品质量合格，承包人应在材料和工程设备到货前24小时通知监理人检验。承包人进行永久设备、材料的制造和生产的，应符合相关质量标准，并向监理人提交材料的样本以及有关资料，并应在使用该材料或工程设备之前获得监理人同意。</w:t>
      </w:r>
    </w:p>
    <w:p>
      <w:pPr>
        <w:spacing w:line="360" w:lineRule="auto"/>
        <w:rPr>
          <w:rFonts w:asciiTheme="minorEastAsia" w:hAnsiTheme="minorEastAsia"/>
          <w:kern w:val="0"/>
          <w:szCs w:val="21"/>
        </w:rPr>
      </w:pPr>
      <w:r>
        <w:rPr>
          <w:rFonts w:hint="eastAsia" w:asciiTheme="minorEastAsia" w:hAnsiTheme="minorEastAsia"/>
          <w:kern w:val="0"/>
          <w:szCs w:val="21"/>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spacing w:line="360" w:lineRule="auto"/>
        <w:rPr>
          <w:rFonts w:asciiTheme="minorEastAsia" w:hAnsiTheme="minorEastAsia"/>
          <w:b/>
          <w:szCs w:val="21"/>
        </w:rPr>
      </w:pPr>
      <w:r>
        <w:rPr>
          <w:rFonts w:hint="eastAsia" w:asciiTheme="minorEastAsia" w:hAnsiTheme="minorEastAsia"/>
          <w:szCs w:val="21"/>
        </w:rPr>
        <w:t>8.4材料与工程设备的保管与使用</w:t>
      </w:r>
    </w:p>
    <w:p>
      <w:pPr>
        <w:spacing w:line="360" w:lineRule="auto"/>
        <w:rPr>
          <w:rFonts w:asciiTheme="minorEastAsia" w:hAnsiTheme="minorEastAsia"/>
          <w:kern w:val="0"/>
          <w:szCs w:val="21"/>
        </w:rPr>
      </w:pPr>
      <w:r>
        <w:rPr>
          <w:rFonts w:hint="eastAsia" w:asciiTheme="minorEastAsia" w:hAnsiTheme="minorEastAsia"/>
          <w:kern w:val="0"/>
          <w:szCs w:val="21"/>
        </w:rPr>
        <w:t>8.4.1 发包人供应</w:t>
      </w:r>
      <w:r>
        <w:rPr>
          <w:rFonts w:hint="eastAsia" w:asciiTheme="minorEastAsia" w:hAnsiTheme="minorEastAsia"/>
          <w:szCs w:val="21"/>
        </w:rPr>
        <w:t>材料与</w:t>
      </w:r>
      <w:r>
        <w:rPr>
          <w:rFonts w:hint="eastAsia" w:asciiTheme="minorEastAsia" w:hAnsiTheme="minorEastAsia"/>
          <w:kern w:val="0"/>
          <w:szCs w:val="21"/>
        </w:rPr>
        <w:t>工程</w:t>
      </w:r>
      <w:r>
        <w:rPr>
          <w:rFonts w:hint="eastAsia" w:asciiTheme="minorEastAsia" w:hAnsiTheme="minorEastAsia"/>
          <w:szCs w:val="21"/>
        </w:rPr>
        <w:t>设备的保管与使用</w:t>
      </w:r>
    </w:p>
    <w:p>
      <w:pPr>
        <w:spacing w:line="360" w:lineRule="auto"/>
        <w:rPr>
          <w:rFonts w:asciiTheme="minorEastAsia" w:hAnsiTheme="minorEastAsia"/>
          <w:kern w:val="0"/>
          <w:szCs w:val="21"/>
        </w:rPr>
      </w:pPr>
      <w:r>
        <w:rPr>
          <w:rFonts w:hint="eastAsia" w:asciiTheme="minorEastAsia" w:hAnsiTheme="minorEastAsia"/>
          <w:kern w:val="0"/>
          <w:szCs w:val="21"/>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spacing w:line="360" w:lineRule="auto"/>
        <w:rPr>
          <w:rFonts w:asciiTheme="minorEastAsia" w:hAnsiTheme="minorEastAsia"/>
          <w:kern w:val="0"/>
          <w:szCs w:val="21"/>
        </w:rPr>
      </w:pPr>
      <w:r>
        <w:rPr>
          <w:rFonts w:hint="eastAsia" w:asciiTheme="minorEastAsia" w:hAnsiTheme="minorEastAsia"/>
          <w:kern w:val="0"/>
          <w:szCs w:val="21"/>
        </w:rPr>
        <w:t>发包人供应的材料和工程设备使用前，由承包人负责检验，检验费用由发包人承担，不合格的不得使用。</w:t>
      </w:r>
    </w:p>
    <w:p>
      <w:pPr>
        <w:spacing w:line="360" w:lineRule="auto"/>
        <w:rPr>
          <w:rFonts w:asciiTheme="minorEastAsia" w:hAnsiTheme="minorEastAsia"/>
          <w:kern w:val="0"/>
          <w:szCs w:val="21"/>
        </w:rPr>
      </w:pPr>
      <w:r>
        <w:rPr>
          <w:rFonts w:hint="eastAsia" w:asciiTheme="minorEastAsia" w:hAnsiTheme="minorEastAsia"/>
          <w:kern w:val="0"/>
          <w:szCs w:val="21"/>
        </w:rPr>
        <w:t>8.4.2 承包人采购</w:t>
      </w:r>
      <w:r>
        <w:rPr>
          <w:rFonts w:hint="eastAsia" w:asciiTheme="minorEastAsia" w:hAnsiTheme="minorEastAsia"/>
          <w:szCs w:val="21"/>
        </w:rPr>
        <w:t>材料与</w:t>
      </w:r>
      <w:r>
        <w:rPr>
          <w:rFonts w:hint="eastAsia" w:asciiTheme="minorEastAsia" w:hAnsiTheme="minorEastAsia"/>
          <w:kern w:val="0"/>
          <w:szCs w:val="21"/>
        </w:rPr>
        <w:t>工程</w:t>
      </w:r>
      <w:r>
        <w:rPr>
          <w:rFonts w:hint="eastAsia" w:asciiTheme="minorEastAsia" w:hAnsiTheme="minorEastAsia"/>
          <w:szCs w:val="21"/>
        </w:rPr>
        <w:t>设备的保管与使用</w:t>
      </w:r>
    </w:p>
    <w:p>
      <w:pPr>
        <w:spacing w:line="360" w:lineRule="auto"/>
        <w:rPr>
          <w:rFonts w:asciiTheme="minorEastAsia" w:hAnsiTheme="minorEastAsia"/>
          <w:kern w:val="0"/>
          <w:szCs w:val="21"/>
        </w:rPr>
      </w:pPr>
      <w:r>
        <w:rPr>
          <w:rFonts w:hint="eastAsia" w:asciiTheme="minorEastAsia" w:hAnsiTheme="minorEastAsia"/>
          <w:kern w:val="0"/>
          <w:szCs w:val="21"/>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spacing w:line="360" w:lineRule="auto"/>
        <w:rPr>
          <w:rFonts w:asciiTheme="minorEastAsia" w:hAnsiTheme="minorEastAsia"/>
          <w:kern w:val="0"/>
          <w:szCs w:val="21"/>
        </w:rPr>
      </w:pPr>
      <w:r>
        <w:rPr>
          <w:rFonts w:hint="eastAsia" w:asciiTheme="minorEastAsia" w:hAnsiTheme="minorEastAsia"/>
          <w:kern w:val="0"/>
          <w:szCs w:val="21"/>
        </w:rPr>
        <w:t>发包人或监理人发现承包人使用不符合设计或有关标准要求的材料和工程设备时，有权要求承包人进行修复、拆除或重新采购，由此增加的费用和（或）延误的工期，由承包人承担。</w:t>
      </w:r>
    </w:p>
    <w:p>
      <w:pPr>
        <w:spacing w:line="360" w:lineRule="auto"/>
        <w:rPr>
          <w:rFonts w:asciiTheme="minorEastAsia" w:hAnsiTheme="minorEastAsia"/>
          <w:b/>
          <w:szCs w:val="21"/>
        </w:rPr>
      </w:pPr>
      <w:r>
        <w:rPr>
          <w:rFonts w:hint="eastAsia" w:asciiTheme="minorEastAsia" w:hAnsiTheme="minorEastAsia"/>
          <w:szCs w:val="21"/>
        </w:rPr>
        <w:t>8.5禁止使用不合格的材料和工程设备</w:t>
      </w:r>
    </w:p>
    <w:p>
      <w:pPr>
        <w:spacing w:line="360" w:lineRule="auto"/>
        <w:rPr>
          <w:rFonts w:asciiTheme="minorEastAsia" w:hAnsiTheme="minorEastAsia"/>
          <w:kern w:val="0"/>
          <w:szCs w:val="21"/>
        </w:rPr>
      </w:pPr>
      <w:r>
        <w:rPr>
          <w:rFonts w:hint="eastAsia" w:asciiTheme="minorEastAsia" w:hAnsiTheme="minorEastAsia"/>
          <w:kern w:val="0"/>
          <w:szCs w:val="21"/>
        </w:rPr>
        <w:t>8.5.1 监理人有权拒绝承包人提供的不合格材料或工程设备，并要求承包人立即进行更换。监理人应在更换后再次进行检查和检验，由此增加的费用和（或）延误的工期由承包人承担。</w:t>
      </w:r>
    </w:p>
    <w:p>
      <w:pPr>
        <w:spacing w:line="360" w:lineRule="auto"/>
        <w:rPr>
          <w:rFonts w:asciiTheme="minorEastAsia" w:hAnsiTheme="minorEastAsia"/>
          <w:kern w:val="0"/>
          <w:szCs w:val="21"/>
        </w:rPr>
      </w:pPr>
      <w:r>
        <w:rPr>
          <w:rFonts w:hint="eastAsia" w:asciiTheme="minorEastAsia" w:hAnsiTheme="minorEastAsia"/>
          <w:kern w:val="0"/>
          <w:szCs w:val="21"/>
        </w:rPr>
        <w:t>8.5.2 监理人发现承包人使用了不合格的材料和工程设备，承包人应按照监理人的指示立即改正，并禁止在工程中继续使用不合格的材料和工程设备。</w:t>
      </w:r>
    </w:p>
    <w:p>
      <w:pPr>
        <w:spacing w:line="360" w:lineRule="auto"/>
        <w:rPr>
          <w:rFonts w:asciiTheme="minorEastAsia" w:hAnsiTheme="minorEastAsia"/>
          <w:kern w:val="0"/>
          <w:szCs w:val="21"/>
        </w:rPr>
      </w:pPr>
      <w:r>
        <w:rPr>
          <w:rFonts w:hint="eastAsia" w:asciiTheme="minorEastAsia" w:hAnsiTheme="minorEastAsia"/>
          <w:kern w:val="0"/>
          <w:szCs w:val="21"/>
        </w:rPr>
        <w:t>8.5.3 发包人提供的材料或工程设备不符合合同要求的，承包人有权拒绝，并可要求发包人更换，由此增加的费用和（或）延误的工期由发包人承担，并支付承包人合理的利润。</w:t>
      </w:r>
    </w:p>
    <w:p>
      <w:pPr>
        <w:spacing w:line="360" w:lineRule="auto"/>
        <w:rPr>
          <w:rFonts w:asciiTheme="minorEastAsia" w:hAnsiTheme="minorEastAsia"/>
          <w:b/>
          <w:szCs w:val="21"/>
        </w:rPr>
      </w:pPr>
      <w:r>
        <w:rPr>
          <w:rFonts w:hint="eastAsia" w:asciiTheme="minorEastAsia" w:hAnsiTheme="minorEastAsia"/>
          <w:szCs w:val="21"/>
        </w:rPr>
        <w:t>8.6 样品</w:t>
      </w:r>
    </w:p>
    <w:p>
      <w:pPr>
        <w:spacing w:line="360" w:lineRule="auto"/>
        <w:rPr>
          <w:rFonts w:asciiTheme="minorEastAsia" w:hAnsiTheme="minorEastAsia"/>
          <w:kern w:val="0"/>
          <w:szCs w:val="21"/>
        </w:rPr>
      </w:pPr>
      <w:r>
        <w:rPr>
          <w:rFonts w:hint="eastAsia" w:asciiTheme="minorEastAsia" w:hAnsiTheme="minorEastAsia"/>
          <w:kern w:val="0"/>
          <w:szCs w:val="21"/>
        </w:rPr>
        <w:t>8.6.1</w:t>
      </w:r>
      <w:r>
        <w:rPr>
          <w:rFonts w:hint="eastAsia" w:asciiTheme="minorEastAsia" w:hAnsiTheme="minorEastAsia"/>
          <w:kern w:val="0"/>
          <w:szCs w:val="21"/>
        </w:rPr>
        <w:tab/>
      </w:r>
      <w:r>
        <w:rPr>
          <w:rFonts w:hint="eastAsia" w:asciiTheme="minorEastAsia" w:hAnsiTheme="minorEastAsia"/>
          <w:kern w:val="0"/>
          <w:szCs w:val="21"/>
        </w:rPr>
        <w:t>样品的报送与封存</w:t>
      </w:r>
    </w:p>
    <w:p>
      <w:pPr>
        <w:spacing w:line="360" w:lineRule="auto"/>
        <w:rPr>
          <w:rFonts w:asciiTheme="minorEastAsia" w:hAnsiTheme="minorEastAsia"/>
          <w:kern w:val="0"/>
          <w:szCs w:val="21"/>
        </w:rPr>
      </w:pPr>
      <w:r>
        <w:rPr>
          <w:rFonts w:hint="eastAsia" w:asciiTheme="minorEastAsia" w:hAnsiTheme="minorEastAsia"/>
          <w:kern w:val="0"/>
          <w:szCs w:val="21"/>
        </w:rPr>
        <w:t>需要承包人报送样品的材料或工程设备，样品的种类、名称、规格、数量等要求均应在专用合同条款中约定。样品的报送程序如下：</w:t>
      </w:r>
    </w:p>
    <w:p>
      <w:pPr>
        <w:spacing w:line="360" w:lineRule="auto"/>
        <w:rPr>
          <w:rFonts w:asciiTheme="minorEastAsia" w:hAnsiTheme="minorEastAsia"/>
          <w:kern w:val="0"/>
          <w:szCs w:val="21"/>
        </w:rPr>
      </w:pPr>
      <w:r>
        <w:rPr>
          <w:rFonts w:hint="eastAsia" w:asciiTheme="minorEastAsia" w:hAnsiTheme="minorEastAsia"/>
          <w:kern w:val="0"/>
          <w:szCs w:val="21"/>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spacing w:line="360" w:lineRule="auto"/>
        <w:rPr>
          <w:rFonts w:asciiTheme="minorEastAsia" w:hAnsiTheme="minorEastAsia"/>
          <w:kern w:val="0"/>
          <w:szCs w:val="21"/>
        </w:rPr>
      </w:pPr>
      <w:r>
        <w:rPr>
          <w:rFonts w:hint="eastAsia" w:asciiTheme="minorEastAsia" w:hAnsiTheme="minorEastAsia"/>
          <w:kern w:val="0"/>
          <w:szCs w:val="21"/>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spacing w:line="360" w:lineRule="auto"/>
        <w:rPr>
          <w:rFonts w:asciiTheme="minorEastAsia" w:hAnsiTheme="minorEastAsia"/>
          <w:kern w:val="0"/>
          <w:szCs w:val="21"/>
        </w:rPr>
      </w:pPr>
      <w:r>
        <w:rPr>
          <w:rFonts w:hint="eastAsia" w:asciiTheme="minorEastAsia" w:hAnsiTheme="minorEastAsia"/>
          <w:kern w:val="0"/>
          <w:szCs w:val="21"/>
        </w:rPr>
        <w:t>（3）经发包人和监理人审批确认的样品应按约定的方法封样，封存的样品作为检验工程相关部分的标准之一。承包人在施工过程中不得使用与样品不符的材料或工程设备。</w:t>
      </w:r>
    </w:p>
    <w:p>
      <w:pPr>
        <w:spacing w:line="360" w:lineRule="auto"/>
        <w:rPr>
          <w:rFonts w:asciiTheme="minorEastAsia" w:hAnsiTheme="minorEastAsia"/>
          <w:kern w:val="0"/>
          <w:szCs w:val="21"/>
        </w:rPr>
      </w:pPr>
      <w:r>
        <w:rPr>
          <w:rFonts w:hint="eastAsia" w:asciiTheme="minorEastAsia" w:hAnsiTheme="minorEastAsia"/>
          <w:kern w:val="0"/>
          <w:szCs w:val="21"/>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spacing w:line="360" w:lineRule="auto"/>
        <w:rPr>
          <w:rFonts w:asciiTheme="minorEastAsia" w:hAnsiTheme="minorEastAsia"/>
          <w:kern w:val="0"/>
          <w:szCs w:val="21"/>
        </w:rPr>
      </w:pPr>
      <w:r>
        <w:rPr>
          <w:rFonts w:hint="eastAsia" w:asciiTheme="minorEastAsia" w:hAnsiTheme="minorEastAsia"/>
          <w:kern w:val="0"/>
          <w:szCs w:val="21"/>
        </w:rPr>
        <w:t>8.6.2 样品的保管</w:t>
      </w:r>
    </w:p>
    <w:p>
      <w:pPr>
        <w:spacing w:line="360" w:lineRule="auto"/>
        <w:rPr>
          <w:rFonts w:asciiTheme="minorEastAsia" w:hAnsiTheme="minorEastAsia"/>
          <w:kern w:val="0"/>
          <w:szCs w:val="21"/>
        </w:rPr>
      </w:pPr>
      <w:r>
        <w:rPr>
          <w:rFonts w:hint="eastAsia" w:asciiTheme="minorEastAsia" w:hAnsiTheme="minorEastAsia"/>
          <w:kern w:val="0"/>
          <w:szCs w:val="21"/>
        </w:rPr>
        <w:t>经批准的样品应由监理人负责封存于现场，承包人应在现场为保存样品提供适当和固定的场所并保持适当和良好的存储环境条件。</w:t>
      </w:r>
    </w:p>
    <w:p>
      <w:pPr>
        <w:spacing w:line="360" w:lineRule="auto"/>
        <w:rPr>
          <w:rFonts w:asciiTheme="minorEastAsia" w:hAnsiTheme="minorEastAsia"/>
          <w:b/>
          <w:szCs w:val="21"/>
        </w:rPr>
      </w:pPr>
      <w:r>
        <w:rPr>
          <w:rFonts w:hint="eastAsia" w:asciiTheme="minorEastAsia" w:hAnsiTheme="minorEastAsia"/>
          <w:szCs w:val="21"/>
        </w:rPr>
        <w:t>8.7材料与工程设备的替代</w:t>
      </w:r>
    </w:p>
    <w:p>
      <w:pPr>
        <w:spacing w:line="360" w:lineRule="auto"/>
        <w:rPr>
          <w:rFonts w:asciiTheme="minorEastAsia" w:hAnsiTheme="minorEastAsia"/>
          <w:kern w:val="0"/>
          <w:szCs w:val="21"/>
        </w:rPr>
      </w:pPr>
      <w:r>
        <w:rPr>
          <w:rFonts w:hint="eastAsia" w:asciiTheme="minorEastAsia" w:hAnsiTheme="minorEastAsia"/>
          <w:kern w:val="0"/>
          <w:szCs w:val="21"/>
        </w:rPr>
        <w:t>8.7.1 出现下列情况需要使用替代材料和工程设备的，承包人应按照第8.7.2项约定的程序执行：</w:t>
      </w:r>
    </w:p>
    <w:p>
      <w:pPr>
        <w:spacing w:line="360" w:lineRule="auto"/>
        <w:rPr>
          <w:rFonts w:asciiTheme="minorEastAsia" w:hAnsiTheme="minorEastAsia"/>
          <w:kern w:val="0"/>
          <w:szCs w:val="21"/>
        </w:rPr>
      </w:pPr>
      <w:r>
        <w:rPr>
          <w:rFonts w:hint="eastAsia" w:asciiTheme="minorEastAsia" w:hAnsiTheme="minorEastAsia"/>
          <w:kern w:val="0"/>
          <w:szCs w:val="21"/>
        </w:rPr>
        <w:t>（1）基准日期后生效的法律规定禁止使用的；</w:t>
      </w:r>
    </w:p>
    <w:p>
      <w:pPr>
        <w:spacing w:line="360" w:lineRule="auto"/>
        <w:rPr>
          <w:rFonts w:asciiTheme="minorEastAsia" w:hAnsiTheme="minorEastAsia"/>
          <w:kern w:val="0"/>
          <w:szCs w:val="21"/>
        </w:rPr>
      </w:pPr>
      <w:r>
        <w:rPr>
          <w:rFonts w:hint="eastAsia" w:asciiTheme="minorEastAsia" w:hAnsiTheme="minorEastAsia"/>
          <w:kern w:val="0"/>
          <w:szCs w:val="21"/>
        </w:rPr>
        <w:t>（2）发包人要求使用替代品的；</w:t>
      </w:r>
    </w:p>
    <w:p>
      <w:pPr>
        <w:spacing w:line="360" w:lineRule="auto"/>
        <w:rPr>
          <w:rFonts w:asciiTheme="minorEastAsia" w:hAnsiTheme="minorEastAsia"/>
          <w:kern w:val="0"/>
          <w:szCs w:val="21"/>
        </w:rPr>
      </w:pPr>
      <w:r>
        <w:rPr>
          <w:rFonts w:hint="eastAsia" w:asciiTheme="minorEastAsia" w:hAnsiTheme="minorEastAsia"/>
          <w:kern w:val="0"/>
          <w:szCs w:val="21"/>
        </w:rPr>
        <w:t>（3）因其他原因必须使用替代品的。</w:t>
      </w:r>
    </w:p>
    <w:p>
      <w:pPr>
        <w:spacing w:line="360" w:lineRule="auto"/>
        <w:rPr>
          <w:rFonts w:asciiTheme="minorEastAsia" w:hAnsiTheme="minorEastAsia"/>
          <w:kern w:val="0"/>
          <w:szCs w:val="21"/>
        </w:rPr>
      </w:pPr>
      <w:r>
        <w:rPr>
          <w:rFonts w:hint="eastAsia" w:asciiTheme="minorEastAsia" w:hAnsiTheme="minorEastAsia"/>
          <w:kern w:val="0"/>
          <w:szCs w:val="21"/>
        </w:rPr>
        <w:t>8.7.2 承包人应在使用替代材料和工程设备28天前书面通知监理人，并附下列文件：</w:t>
      </w:r>
    </w:p>
    <w:p>
      <w:pPr>
        <w:spacing w:line="360" w:lineRule="auto"/>
        <w:rPr>
          <w:rFonts w:asciiTheme="minorEastAsia" w:hAnsiTheme="minorEastAsia"/>
          <w:kern w:val="0"/>
          <w:szCs w:val="21"/>
        </w:rPr>
      </w:pPr>
      <w:r>
        <w:rPr>
          <w:rFonts w:hint="eastAsia" w:asciiTheme="minorEastAsia" w:hAnsiTheme="minorEastAsia"/>
          <w:kern w:val="0"/>
          <w:szCs w:val="21"/>
        </w:rPr>
        <w:t>（1）被替代的材料和工程设备的名称、数量、规格、型号、品牌、性能、价格及其他相关资料；</w:t>
      </w:r>
    </w:p>
    <w:p>
      <w:pPr>
        <w:spacing w:line="360" w:lineRule="auto"/>
        <w:rPr>
          <w:rFonts w:asciiTheme="minorEastAsia" w:hAnsiTheme="minorEastAsia"/>
          <w:kern w:val="0"/>
          <w:szCs w:val="21"/>
        </w:rPr>
      </w:pPr>
      <w:r>
        <w:rPr>
          <w:rFonts w:hint="eastAsia" w:asciiTheme="minorEastAsia" w:hAnsiTheme="minorEastAsia"/>
          <w:kern w:val="0"/>
          <w:szCs w:val="21"/>
        </w:rPr>
        <w:t>（2）替代品的名称、数量、规格、型号、品牌、性能、价格及其他相关资料；</w:t>
      </w:r>
    </w:p>
    <w:p>
      <w:pPr>
        <w:spacing w:line="360" w:lineRule="auto"/>
        <w:rPr>
          <w:rFonts w:asciiTheme="minorEastAsia" w:hAnsiTheme="minorEastAsia"/>
          <w:kern w:val="0"/>
          <w:szCs w:val="21"/>
        </w:rPr>
      </w:pPr>
      <w:r>
        <w:rPr>
          <w:rFonts w:hint="eastAsia" w:asciiTheme="minorEastAsia" w:hAnsiTheme="minorEastAsia"/>
          <w:kern w:val="0"/>
          <w:szCs w:val="21"/>
        </w:rPr>
        <w:t>（3）替代品与被替代产品之间的差异以及使用替代品可能对工程产生的影响；</w:t>
      </w:r>
    </w:p>
    <w:p>
      <w:pPr>
        <w:spacing w:line="360" w:lineRule="auto"/>
        <w:rPr>
          <w:rFonts w:asciiTheme="minorEastAsia" w:hAnsiTheme="minorEastAsia"/>
          <w:kern w:val="0"/>
          <w:szCs w:val="21"/>
        </w:rPr>
      </w:pPr>
      <w:r>
        <w:rPr>
          <w:rFonts w:hint="eastAsia" w:asciiTheme="minorEastAsia" w:hAnsiTheme="minorEastAsia"/>
          <w:kern w:val="0"/>
          <w:szCs w:val="21"/>
        </w:rPr>
        <w:t>（4）替代品与被替代产品的价格差异；</w:t>
      </w:r>
    </w:p>
    <w:p>
      <w:pPr>
        <w:spacing w:line="360" w:lineRule="auto"/>
        <w:rPr>
          <w:rFonts w:asciiTheme="minorEastAsia" w:hAnsiTheme="minorEastAsia"/>
          <w:kern w:val="0"/>
          <w:szCs w:val="21"/>
        </w:rPr>
      </w:pPr>
      <w:r>
        <w:rPr>
          <w:rFonts w:hint="eastAsia" w:asciiTheme="minorEastAsia" w:hAnsiTheme="minorEastAsia"/>
          <w:kern w:val="0"/>
          <w:szCs w:val="21"/>
        </w:rPr>
        <w:t>（5）使用替代品的理由和原因说明；</w:t>
      </w:r>
    </w:p>
    <w:p>
      <w:pPr>
        <w:spacing w:line="360" w:lineRule="auto"/>
        <w:rPr>
          <w:rFonts w:asciiTheme="minorEastAsia" w:hAnsiTheme="minorEastAsia"/>
          <w:kern w:val="0"/>
          <w:szCs w:val="21"/>
        </w:rPr>
      </w:pPr>
      <w:r>
        <w:rPr>
          <w:rFonts w:hint="eastAsia" w:asciiTheme="minorEastAsia" w:hAnsiTheme="minorEastAsia"/>
          <w:kern w:val="0"/>
          <w:szCs w:val="21"/>
        </w:rPr>
        <w:t>（6）监理人要求的其他文件。</w:t>
      </w:r>
    </w:p>
    <w:p>
      <w:pPr>
        <w:spacing w:line="360" w:lineRule="auto"/>
        <w:rPr>
          <w:rFonts w:asciiTheme="minorEastAsia" w:hAnsiTheme="minorEastAsia"/>
          <w:kern w:val="0"/>
          <w:szCs w:val="21"/>
        </w:rPr>
      </w:pPr>
      <w:r>
        <w:rPr>
          <w:rFonts w:hint="eastAsia" w:asciiTheme="minorEastAsia" w:hAnsiTheme="minorEastAsia"/>
          <w:kern w:val="0"/>
          <w:szCs w:val="21"/>
        </w:rPr>
        <w:t>监理人应在收到通知后14天内向承包人发出经发包人签认的书面指示；监理人逾期发出书面指示的，视为发包人和监理人同意使用替代品。</w:t>
      </w:r>
    </w:p>
    <w:p>
      <w:pPr>
        <w:spacing w:line="360" w:lineRule="auto"/>
        <w:rPr>
          <w:rFonts w:asciiTheme="minorEastAsia" w:hAnsiTheme="minorEastAsia"/>
          <w:kern w:val="0"/>
          <w:szCs w:val="21"/>
        </w:rPr>
      </w:pPr>
      <w:r>
        <w:rPr>
          <w:rFonts w:hint="eastAsia" w:asciiTheme="minorEastAsia" w:hAnsiTheme="minorEastAsia"/>
          <w:kern w:val="0"/>
          <w:szCs w:val="21"/>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spacing w:line="360" w:lineRule="auto"/>
        <w:rPr>
          <w:rFonts w:asciiTheme="minorEastAsia" w:hAnsiTheme="minorEastAsia"/>
          <w:b/>
          <w:szCs w:val="21"/>
        </w:rPr>
      </w:pPr>
      <w:r>
        <w:rPr>
          <w:rFonts w:hint="eastAsia" w:asciiTheme="minorEastAsia" w:hAnsiTheme="minorEastAsia"/>
          <w:szCs w:val="21"/>
        </w:rPr>
        <w:t>8.8施工设备和临时设施</w:t>
      </w:r>
    </w:p>
    <w:p>
      <w:pPr>
        <w:spacing w:line="360" w:lineRule="auto"/>
        <w:rPr>
          <w:rFonts w:asciiTheme="minorEastAsia" w:hAnsiTheme="minorEastAsia"/>
          <w:kern w:val="0"/>
          <w:szCs w:val="21"/>
        </w:rPr>
      </w:pPr>
      <w:r>
        <w:rPr>
          <w:rFonts w:hint="eastAsia" w:asciiTheme="minorEastAsia" w:hAnsiTheme="minorEastAsia"/>
          <w:kern w:val="0"/>
          <w:szCs w:val="21"/>
        </w:rPr>
        <w:t>8.8.1 承包人提供的施工设备和临时设施</w:t>
      </w:r>
    </w:p>
    <w:p>
      <w:pPr>
        <w:spacing w:line="360" w:lineRule="auto"/>
        <w:rPr>
          <w:rFonts w:asciiTheme="minorEastAsia" w:hAnsiTheme="minorEastAsia"/>
          <w:kern w:val="0"/>
          <w:szCs w:val="21"/>
        </w:rPr>
      </w:pPr>
      <w:r>
        <w:rPr>
          <w:rFonts w:hint="eastAsia" w:asciiTheme="minorEastAsia" w:hAnsiTheme="minorEastAsia"/>
          <w:kern w:val="0"/>
          <w:szCs w:val="21"/>
        </w:rPr>
        <w:t>承包人应按合同进度计划的要求，及时配置施工设备和修建临时设施。进入施工场地的承包人设备需经监理人核查后才能投入使用。承包人更换合同约定的承包人设备的，应报监理人批准。</w:t>
      </w:r>
    </w:p>
    <w:p>
      <w:pPr>
        <w:spacing w:line="360" w:lineRule="auto"/>
        <w:rPr>
          <w:rFonts w:asciiTheme="minorEastAsia" w:hAnsiTheme="minorEastAsia"/>
          <w:kern w:val="0"/>
          <w:szCs w:val="21"/>
        </w:rPr>
      </w:pPr>
      <w:r>
        <w:rPr>
          <w:rFonts w:hint="eastAsia" w:asciiTheme="minorEastAsia" w:hAnsiTheme="minorEastAsia"/>
          <w:kern w:val="0"/>
          <w:szCs w:val="21"/>
        </w:rPr>
        <w:t>除专用合同条款另有约定外，承包人应自行承担修建临时设施的费用，需要临时占地的，应由发包人办理申请手续并承担相应费用。</w:t>
      </w:r>
    </w:p>
    <w:p>
      <w:pPr>
        <w:spacing w:line="360" w:lineRule="auto"/>
        <w:rPr>
          <w:rFonts w:asciiTheme="minorEastAsia" w:hAnsiTheme="minorEastAsia"/>
          <w:kern w:val="0"/>
          <w:szCs w:val="21"/>
        </w:rPr>
      </w:pPr>
      <w:r>
        <w:rPr>
          <w:rFonts w:hint="eastAsia" w:asciiTheme="minorEastAsia" w:hAnsiTheme="minorEastAsia"/>
          <w:kern w:val="0"/>
          <w:szCs w:val="21"/>
        </w:rPr>
        <w:t>8.8.2发包人提供的施工设备和临时设施</w:t>
      </w:r>
    </w:p>
    <w:p>
      <w:pPr>
        <w:spacing w:line="360" w:lineRule="auto"/>
        <w:rPr>
          <w:rFonts w:asciiTheme="minorEastAsia" w:hAnsiTheme="minorEastAsia"/>
          <w:kern w:val="0"/>
          <w:szCs w:val="21"/>
        </w:rPr>
      </w:pPr>
      <w:r>
        <w:rPr>
          <w:rFonts w:hint="eastAsia" w:asciiTheme="minorEastAsia" w:hAnsiTheme="minorEastAsia"/>
          <w:kern w:val="0"/>
          <w:szCs w:val="21"/>
        </w:rPr>
        <w:t>发包人提供的施工设备或临时设施在专用合同条款中约定。</w:t>
      </w:r>
    </w:p>
    <w:p>
      <w:pPr>
        <w:spacing w:line="360" w:lineRule="auto"/>
        <w:rPr>
          <w:rFonts w:asciiTheme="minorEastAsia" w:hAnsiTheme="minorEastAsia"/>
          <w:kern w:val="0"/>
          <w:szCs w:val="21"/>
        </w:rPr>
      </w:pPr>
      <w:r>
        <w:rPr>
          <w:rFonts w:hint="eastAsia" w:asciiTheme="minorEastAsia" w:hAnsiTheme="minorEastAsia"/>
          <w:kern w:val="0"/>
          <w:szCs w:val="21"/>
        </w:rPr>
        <w:t>8.8.3要求承包人增加或更换施工设备</w:t>
      </w:r>
    </w:p>
    <w:p>
      <w:pPr>
        <w:spacing w:line="360" w:lineRule="auto"/>
        <w:rPr>
          <w:rFonts w:asciiTheme="minorEastAsia" w:hAnsiTheme="minorEastAsia"/>
          <w:kern w:val="0"/>
          <w:szCs w:val="21"/>
        </w:rPr>
      </w:pPr>
      <w:r>
        <w:rPr>
          <w:rFonts w:hint="eastAsia" w:asciiTheme="minorEastAsia" w:hAnsiTheme="minorEastAsia"/>
          <w:kern w:val="0"/>
          <w:szCs w:val="21"/>
        </w:rPr>
        <w:t>承包人使用的施工设备不能满足合同进度计划和（或）质量要求时，监理人有权要求承包人增加或更换施工设备，承包人应及时增加或更换，由此增加的费用和（或）延误的工期由承包人承担。</w:t>
      </w:r>
    </w:p>
    <w:p>
      <w:pPr>
        <w:spacing w:line="360" w:lineRule="auto"/>
        <w:rPr>
          <w:rFonts w:asciiTheme="minorEastAsia" w:hAnsiTheme="minorEastAsia"/>
          <w:b/>
          <w:szCs w:val="21"/>
        </w:rPr>
      </w:pPr>
      <w:r>
        <w:rPr>
          <w:rFonts w:hint="eastAsia" w:asciiTheme="minorEastAsia" w:hAnsiTheme="minorEastAsia"/>
          <w:szCs w:val="21"/>
        </w:rPr>
        <w:t>8.9材料与设备专用要求</w:t>
      </w:r>
    </w:p>
    <w:p>
      <w:pPr>
        <w:spacing w:line="360" w:lineRule="auto"/>
        <w:rPr>
          <w:rFonts w:asciiTheme="minorEastAsia" w:hAnsiTheme="minorEastAsia"/>
          <w:kern w:val="0"/>
          <w:szCs w:val="21"/>
        </w:rPr>
      </w:pPr>
      <w:r>
        <w:rPr>
          <w:rFonts w:hint="eastAsia" w:asciiTheme="minorEastAsia" w:hAnsiTheme="minorEastAsia"/>
          <w:kern w:val="0"/>
          <w:szCs w:val="21"/>
        </w:rPr>
        <w:t>承包人运入施工现场的材料、工程设备、施工设备以及在施工场地建设的临时设施，包括备品备件、安装工具与资料，必须专用于工程。未经发包人批准，承包人不得运出施工现场或挪作他用；经发包人批准，承包人可以根据施工进度计划撤走闲置的施工设备和其他物品。</w:t>
      </w:r>
    </w:p>
    <w:p>
      <w:pPr>
        <w:spacing w:line="360" w:lineRule="auto"/>
        <w:rPr>
          <w:rFonts w:asciiTheme="minorEastAsia" w:hAnsiTheme="minorEastAsia"/>
          <w:b/>
          <w:szCs w:val="21"/>
        </w:rPr>
      </w:pPr>
      <w:r>
        <w:rPr>
          <w:rFonts w:hint="eastAsia" w:asciiTheme="minorEastAsia" w:hAnsiTheme="minorEastAsia"/>
          <w:szCs w:val="21"/>
        </w:rPr>
        <w:t>9. 试验与检验</w:t>
      </w:r>
    </w:p>
    <w:p>
      <w:pPr>
        <w:spacing w:line="360" w:lineRule="auto"/>
        <w:rPr>
          <w:rFonts w:asciiTheme="minorEastAsia" w:hAnsiTheme="minorEastAsia"/>
          <w:b/>
          <w:szCs w:val="21"/>
        </w:rPr>
      </w:pPr>
      <w:r>
        <w:rPr>
          <w:rFonts w:hint="eastAsia" w:asciiTheme="minorEastAsia" w:hAnsiTheme="minorEastAsia"/>
          <w:szCs w:val="21"/>
        </w:rPr>
        <w:t>9.1试验设备与试验人员</w:t>
      </w:r>
    </w:p>
    <w:p>
      <w:pPr>
        <w:spacing w:line="360" w:lineRule="auto"/>
        <w:rPr>
          <w:rFonts w:asciiTheme="minorEastAsia" w:hAnsiTheme="minorEastAsia"/>
          <w:kern w:val="0"/>
          <w:szCs w:val="21"/>
        </w:rPr>
      </w:pPr>
      <w:r>
        <w:rPr>
          <w:rFonts w:hint="eastAsia" w:asciiTheme="minorEastAsia" w:hAnsiTheme="minorEastAsia"/>
          <w:kern w:val="0"/>
          <w:szCs w:val="21"/>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360" w:lineRule="auto"/>
        <w:rPr>
          <w:rFonts w:asciiTheme="minorEastAsia" w:hAnsiTheme="minorEastAsia"/>
          <w:kern w:val="0"/>
          <w:szCs w:val="21"/>
        </w:rPr>
      </w:pPr>
      <w:r>
        <w:rPr>
          <w:rFonts w:hint="eastAsia" w:asciiTheme="minorEastAsia" w:hAnsiTheme="minorEastAsia"/>
          <w:kern w:val="0"/>
          <w:szCs w:val="21"/>
        </w:rPr>
        <w:t>9.1.2 承包人应按专用合同条款的约定提供试验设备、取样装置、试验场所和试验条件，并向监理人提交相应进场计划表。</w:t>
      </w:r>
    </w:p>
    <w:p>
      <w:pPr>
        <w:spacing w:line="360" w:lineRule="auto"/>
        <w:rPr>
          <w:rFonts w:asciiTheme="minorEastAsia" w:hAnsiTheme="minorEastAsia"/>
          <w:kern w:val="0"/>
          <w:szCs w:val="21"/>
        </w:rPr>
      </w:pPr>
      <w:r>
        <w:rPr>
          <w:rFonts w:hint="eastAsia" w:asciiTheme="minorEastAsia" w:hAnsiTheme="minorEastAsia"/>
          <w:kern w:val="0"/>
          <w:szCs w:val="21"/>
        </w:rPr>
        <w:t>承包人配置的试验设备要符合相应试验规程的要求并经过具有资质的检测单位检测，且在正式使用该试验设备前，需要经过监理人与承包人共同校定。</w:t>
      </w:r>
    </w:p>
    <w:p>
      <w:pPr>
        <w:spacing w:line="360" w:lineRule="auto"/>
        <w:rPr>
          <w:rFonts w:asciiTheme="minorEastAsia" w:hAnsiTheme="minorEastAsia"/>
          <w:kern w:val="0"/>
          <w:szCs w:val="21"/>
        </w:rPr>
      </w:pPr>
      <w:r>
        <w:rPr>
          <w:rFonts w:hint="eastAsia" w:asciiTheme="minorEastAsia" w:hAnsiTheme="minorEastAsia"/>
          <w:kern w:val="0"/>
          <w:szCs w:val="21"/>
        </w:rPr>
        <w:t>9.1.3 承包人应向监理人提交试验人员的名单及其岗位、资格等证明资料，试验人员必须能够熟练进行相应的检测试验，承包人对试验人员的试验程序和试验结果的正确性负责。</w:t>
      </w:r>
    </w:p>
    <w:p>
      <w:pPr>
        <w:spacing w:line="360" w:lineRule="auto"/>
        <w:rPr>
          <w:rFonts w:asciiTheme="minorEastAsia" w:hAnsiTheme="minorEastAsia"/>
          <w:b/>
          <w:szCs w:val="21"/>
        </w:rPr>
      </w:pPr>
      <w:r>
        <w:rPr>
          <w:rFonts w:hint="eastAsia" w:asciiTheme="minorEastAsia" w:hAnsiTheme="minorEastAsia"/>
          <w:szCs w:val="21"/>
        </w:rPr>
        <w:t>9.2取样</w:t>
      </w:r>
    </w:p>
    <w:p>
      <w:pPr>
        <w:spacing w:line="360" w:lineRule="auto"/>
        <w:rPr>
          <w:rFonts w:asciiTheme="minorEastAsia" w:hAnsiTheme="minorEastAsia"/>
          <w:kern w:val="0"/>
          <w:szCs w:val="21"/>
        </w:rPr>
      </w:pPr>
      <w:r>
        <w:rPr>
          <w:rFonts w:hint="eastAsia" w:asciiTheme="minorEastAsia" w:hAnsiTheme="minorEastAsia"/>
          <w:kern w:val="0"/>
          <w:szCs w:val="21"/>
        </w:rPr>
        <w:t>试验属于自检性质的，承包人可以单独取样。试验属于监理人抽检性质的，可由监理人取样，也可由承包人的试验人员在监理人的监督下取样。</w:t>
      </w:r>
    </w:p>
    <w:p>
      <w:pPr>
        <w:spacing w:line="360" w:lineRule="auto"/>
        <w:rPr>
          <w:rFonts w:asciiTheme="minorEastAsia" w:hAnsiTheme="minorEastAsia"/>
          <w:b/>
          <w:szCs w:val="21"/>
        </w:rPr>
      </w:pPr>
      <w:r>
        <w:rPr>
          <w:rFonts w:hint="eastAsia" w:asciiTheme="minorEastAsia" w:hAnsiTheme="minorEastAsia"/>
          <w:szCs w:val="21"/>
        </w:rPr>
        <w:t>9.3材料、工程设备和工程的试验和检验</w:t>
      </w:r>
    </w:p>
    <w:p>
      <w:pPr>
        <w:spacing w:line="360" w:lineRule="auto"/>
        <w:rPr>
          <w:rFonts w:asciiTheme="minorEastAsia" w:hAnsiTheme="minorEastAsia"/>
          <w:kern w:val="0"/>
          <w:szCs w:val="21"/>
        </w:rPr>
      </w:pPr>
      <w:r>
        <w:rPr>
          <w:rFonts w:hint="eastAsia" w:asciiTheme="minorEastAsia" w:hAnsiTheme="minorEastAsia"/>
          <w:kern w:val="0"/>
          <w:szCs w:val="21"/>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60" w:lineRule="auto"/>
        <w:rPr>
          <w:rFonts w:asciiTheme="minorEastAsia" w:hAnsiTheme="minorEastAsia"/>
          <w:kern w:val="0"/>
          <w:szCs w:val="21"/>
        </w:rPr>
      </w:pPr>
      <w:r>
        <w:rPr>
          <w:rFonts w:hint="eastAsia" w:asciiTheme="minorEastAsia" w:hAnsiTheme="minorEastAsia"/>
          <w:kern w:val="0"/>
          <w:szCs w:val="21"/>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360" w:lineRule="auto"/>
        <w:rPr>
          <w:rFonts w:asciiTheme="minorEastAsia" w:hAnsiTheme="minorEastAsia"/>
          <w:kern w:val="0"/>
          <w:szCs w:val="21"/>
        </w:rPr>
      </w:pPr>
      <w:r>
        <w:rPr>
          <w:rFonts w:hint="eastAsia" w:asciiTheme="minorEastAsia" w:hAnsiTheme="minorEastAsia"/>
          <w:kern w:val="0"/>
          <w:szCs w:val="21"/>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spacing w:line="360" w:lineRule="auto"/>
        <w:rPr>
          <w:rFonts w:asciiTheme="minorEastAsia" w:hAnsiTheme="minorEastAsia"/>
          <w:b/>
          <w:szCs w:val="21"/>
        </w:rPr>
      </w:pPr>
      <w:r>
        <w:rPr>
          <w:rFonts w:hint="eastAsia" w:asciiTheme="minorEastAsia" w:hAnsiTheme="minorEastAsia"/>
          <w:szCs w:val="21"/>
        </w:rPr>
        <w:t>9.4现场工艺试验</w:t>
      </w:r>
    </w:p>
    <w:p>
      <w:pPr>
        <w:spacing w:line="360" w:lineRule="auto"/>
        <w:rPr>
          <w:rFonts w:asciiTheme="minorEastAsia" w:hAnsiTheme="minorEastAsia"/>
          <w:kern w:val="0"/>
          <w:szCs w:val="21"/>
        </w:rPr>
      </w:pPr>
      <w:r>
        <w:rPr>
          <w:rFonts w:hint="eastAsia" w:asciiTheme="minorEastAsia" w:hAnsiTheme="minorEastAsia"/>
          <w:kern w:val="0"/>
          <w:szCs w:val="21"/>
        </w:rPr>
        <w:t>承包人应按合同约定或监理人指示进行现场工艺试验。对大型的现场工艺试验，监理人认为必要时，承包人应根据监理人提出的工艺试验要求，编制工艺试验措施计划，报送监理人审查。</w:t>
      </w:r>
    </w:p>
    <w:p>
      <w:pPr>
        <w:spacing w:line="360" w:lineRule="auto"/>
        <w:rPr>
          <w:rFonts w:asciiTheme="minorEastAsia" w:hAnsiTheme="minorEastAsia"/>
          <w:b/>
          <w:szCs w:val="21"/>
        </w:rPr>
      </w:pPr>
      <w:r>
        <w:rPr>
          <w:rFonts w:hint="eastAsia" w:asciiTheme="minorEastAsia" w:hAnsiTheme="minorEastAsia"/>
          <w:szCs w:val="21"/>
        </w:rPr>
        <w:t>10. 变更</w:t>
      </w:r>
    </w:p>
    <w:p>
      <w:pPr>
        <w:spacing w:line="360" w:lineRule="auto"/>
        <w:rPr>
          <w:rFonts w:asciiTheme="minorEastAsia" w:hAnsiTheme="minorEastAsia"/>
          <w:b/>
          <w:szCs w:val="21"/>
        </w:rPr>
      </w:pPr>
      <w:r>
        <w:rPr>
          <w:rFonts w:hint="eastAsia" w:asciiTheme="minorEastAsia" w:hAnsiTheme="minorEastAsia"/>
          <w:szCs w:val="21"/>
        </w:rPr>
        <w:t>10.1变更的范围</w:t>
      </w:r>
    </w:p>
    <w:p>
      <w:pPr>
        <w:spacing w:line="360" w:lineRule="auto"/>
        <w:rPr>
          <w:rFonts w:asciiTheme="minorEastAsia" w:hAnsiTheme="minorEastAsia"/>
          <w:kern w:val="0"/>
          <w:szCs w:val="21"/>
        </w:rPr>
      </w:pPr>
      <w:r>
        <w:rPr>
          <w:rFonts w:hint="eastAsia" w:asciiTheme="minorEastAsia" w:hAnsiTheme="minorEastAsia"/>
          <w:kern w:val="0"/>
          <w:szCs w:val="21"/>
        </w:rPr>
        <w:t>除专用合同条款另有约定外，合同履行过程中发生以下情形的，应按照本条约定进行变更：</w:t>
      </w:r>
    </w:p>
    <w:p>
      <w:pPr>
        <w:spacing w:line="360" w:lineRule="auto"/>
        <w:rPr>
          <w:rFonts w:asciiTheme="minorEastAsia" w:hAnsiTheme="minorEastAsia"/>
          <w:kern w:val="0"/>
          <w:szCs w:val="21"/>
        </w:rPr>
      </w:pPr>
      <w:r>
        <w:rPr>
          <w:rFonts w:hint="eastAsia" w:asciiTheme="minorEastAsia" w:hAnsiTheme="minorEastAsia"/>
          <w:kern w:val="0"/>
          <w:szCs w:val="21"/>
        </w:rPr>
        <w:t>（1）增加或减少合同中任何工作，或追加额外的工作；</w:t>
      </w:r>
    </w:p>
    <w:p>
      <w:pPr>
        <w:spacing w:line="360" w:lineRule="auto"/>
        <w:rPr>
          <w:rFonts w:asciiTheme="minorEastAsia" w:hAnsiTheme="minorEastAsia"/>
          <w:kern w:val="0"/>
          <w:szCs w:val="21"/>
        </w:rPr>
      </w:pPr>
      <w:r>
        <w:rPr>
          <w:rFonts w:hint="eastAsia" w:asciiTheme="minorEastAsia" w:hAnsiTheme="minorEastAsia"/>
          <w:kern w:val="0"/>
          <w:szCs w:val="21"/>
        </w:rPr>
        <w:t>（2）取消合同中任何工作，但转由他人实施的工作除外；</w:t>
      </w:r>
    </w:p>
    <w:p>
      <w:pPr>
        <w:spacing w:line="360" w:lineRule="auto"/>
        <w:rPr>
          <w:rFonts w:asciiTheme="minorEastAsia" w:hAnsiTheme="minorEastAsia"/>
          <w:kern w:val="0"/>
          <w:szCs w:val="21"/>
        </w:rPr>
      </w:pPr>
      <w:r>
        <w:rPr>
          <w:rFonts w:hint="eastAsia" w:asciiTheme="minorEastAsia" w:hAnsiTheme="minorEastAsia"/>
          <w:kern w:val="0"/>
          <w:szCs w:val="21"/>
        </w:rPr>
        <w:t>（3）改变合同中任何工作的质量标准或其他特性；</w:t>
      </w:r>
    </w:p>
    <w:p>
      <w:pPr>
        <w:spacing w:line="360" w:lineRule="auto"/>
        <w:rPr>
          <w:rFonts w:asciiTheme="minorEastAsia" w:hAnsiTheme="minorEastAsia"/>
          <w:kern w:val="0"/>
          <w:szCs w:val="21"/>
        </w:rPr>
      </w:pPr>
      <w:r>
        <w:rPr>
          <w:rFonts w:hint="eastAsia" w:asciiTheme="minorEastAsia" w:hAnsiTheme="minorEastAsia"/>
          <w:kern w:val="0"/>
          <w:szCs w:val="21"/>
        </w:rPr>
        <w:t>（4）改变工程的基线、标高、位置和尺寸；</w:t>
      </w:r>
    </w:p>
    <w:p>
      <w:pPr>
        <w:spacing w:line="360" w:lineRule="auto"/>
        <w:rPr>
          <w:rFonts w:asciiTheme="minorEastAsia" w:hAnsiTheme="minorEastAsia"/>
          <w:kern w:val="0"/>
          <w:szCs w:val="21"/>
        </w:rPr>
      </w:pPr>
      <w:r>
        <w:rPr>
          <w:rFonts w:hint="eastAsia" w:asciiTheme="minorEastAsia" w:hAnsiTheme="minorEastAsia"/>
          <w:kern w:val="0"/>
          <w:szCs w:val="21"/>
        </w:rPr>
        <w:t>（5）改变工程的时间安排或实施顺序。</w:t>
      </w:r>
    </w:p>
    <w:p>
      <w:pPr>
        <w:spacing w:line="360" w:lineRule="auto"/>
        <w:rPr>
          <w:rFonts w:asciiTheme="minorEastAsia" w:hAnsiTheme="minorEastAsia"/>
          <w:b/>
          <w:szCs w:val="21"/>
        </w:rPr>
      </w:pPr>
      <w:r>
        <w:rPr>
          <w:rFonts w:hint="eastAsia" w:asciiTheme="minorEastAsia" w:hAnsiTheme="minorEastAsia"/>
          <w:szCs w:val="21"/>
        </w:rPr>
        <w:t>10.2变更权</w:t>
      </w:r>
    </w:p>
    <w:p>
      <w:pPr>
        <w:spacing w:line="360" w:lineRule="auto"/>
        <w:rPr>
          <w:rFonts w:asciiTheme="minorEastAsia" w:hAnsiTheme="minorEastAsia"/>
          <w:kern w:val="0"/>
          <w:szCs w:val="21"/>
        </w:rPr>
      </w:pPr>
      <w:r>
        <w:rPr>
          <w:rFonts w:hint="eastAsia" w:asciiTheme="minorEastAsia" w:hAnsiTheme="minorEastAsia"/>
          <w:kern w:val="0"/>
          <w:szCs w:val="21"/>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spacing w:line="360" w:lineRule="auto"/>
        <w:rPr>
          <w:rFonts w:asciiTheme="minorEastAsia" w:hAnsiTheme="minorEastAsia"/>
          <w:kern w:val="0"/>
          <w:szCs w:val="21"/>
        </w:rPr>
      </w:pPr>
      <w:r>
        <w:rPr>
          <w:rFonts w:hint="eastAsia" w:asciiTheme="minorEastAsia" w:hAnsiTheme="minorEastAsia"/>
          <w:kern w:val="0"/>
          <w:szCs w:val="21"/>
        </w:rPr>
        <w:t>涉及设计变更的，应由设计人提供变更后的图纸和说明。如变更超过原设计标准或批准的建设规模时，发包人应及时办理规划、设计变更等审批手续。</w:t>
      </w:r>
    </w:p>
    <w:p>
      <w:pPr>
        <w:spacing w:line="360" w:lineRule="auto"/>
        <w:rPr>
          <w:rFonts w:asciiTheme="minorEastAsia" w:hAnsiTheme="minorEastAsia"/>
          <w:b/>
          <w:szCs w:val="21"/>
        </w:rPr>
      </w:pPr>
      <w:r>
        <w:rPr>
          <w:rFonts w:hint="eastAsia" w:asciiTheme="minorEastAsia" w:hAnsiTheme="minorEastAsia"/>
          <w:szCs w:val="21"/>
        </w:rPr>
        <w:t>10.3变更程序</w:t>
      </w:r>
    </w:p>
    <w:p>
      <w:pPr>
        <w:spacing w:line="360" w:lineRule="auto"/>
        <w:rPr>
          <w:rFonts w:asciiTheme="minorEastAsia" w:hAnsiTheme="minorEastAsia"/>
          <w:kern w:val="0"/>
          <w:szCs w:val="21"/>
        </w:rPr>
      </w:pPr>
      <w:r>
        <w:rPr>
          <w:rFonts w:hint="eastAsia" w:asciiTheme="minorEastAsia" w:hAnsiTheme="minorEastAsia"/>
          <w:szCs w:val="21"/>
        </w:rPr>
        <w:t>10</w:t>
      </w:r>
      <w:r>
        <w:rPr>
          <w:rFonts w:hint="eastAsia" w:asciiTheme="minorEastAsia" w:hAnsiTheme="minorEastAsia"/>
          <w:kern w:val="0"/>
          <w:szCs w:val="21"/>
        </w:rPr>
        <w:t>.3.1 发包人提出变更</w:t>
      </w:r>
    </w:p>
    <w:p>
      <w:pPr>
        <w:spacing w:line="360" w:lineRule="auto"/>
        <w:rPr>
          <w:rFonts w:asciiTheme="minorEastAsia" w:hAnsiTheme="minorEastAsia"/>
          <w:kern w:val="0"/>
          <w:szCs w:val="21"/>
        </w:rPr>
      </w:pPr>
      <w:r>
        <w:rPr>
          <w:rFonts w:hint="eastAsia" w:asciiTheme="minorEastAsia" w:hAnsiTheme="minorEastAsia"/>
          <w:kern w:val="0"/>
          <w:szCs w:val="21"/>
        </w:rPr>
        <w:t>发包人提出变更的，应通过监理人向承包人发出变更指示，变更指示应说明计划变更的工程范围和变更的内容。</w:t>
      </w:r>
    </w:p>
    <w:p>
      <w:pPr>
        <w:spacing w:line="360" w:lineRule="auto"/>
        <w:rPr>
          <w:rFonts w:asciiTheme="minorEastAsia" w:hAnsiTheme="minorEastAsia"/>
          <w:kern w:val="0"/>
          <w:szCs w:val="21"/>
        </w:rPr>
      </w:pPr>
      <w:r>
        <w:rPr>
          <w:rFonts w:hint="eastAsia" w:asciiTheme="minorEastAsia" w:hAnsiTheme="minorEastAsia"/>
          <w:szCs w:val="21"/>
        </w:rPr>
        <w:t>10</w:t>
      </w:r>
      <w:r>
        <w:rPr>
          <w:rFonts w:hint="eastAsia" w:asciiTheme="minorEastAsia" w:hAnsiTheme="minorEastAsia"/>
          <w:kern w:val="0"/>
          <w:szCs w:val="21"/>
        </w:rPr>
        <w:t>.3.2 监理人提出变更建议</w:t>
      </w:r>
    </w:p>
    <w:p>
      <w:pPr>
        <w:spacing w:line="360" w:lineRule="auto"/>
        <w:rPr>
          <w:rFonts w:asciiTheme="minorEastAsia" w:hAnsiTheme="minorEastAsia"/>
          <w:kern w:val="0"/>
          <w:szCs w:val="21"/>
        </w:rPr>
      </w:pPr>
      <w:r>
        <w:rPr>
          <w:rFonts w:hint="eastAsia" w:asciiTheme="minorEastAsia" w:hAnsiTheme="minorEastAsia"/>
          <w:kern w:val="0"/>
          <w:szCs w:val="21"/>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spacing w:line="360" w:lineRule="auto"/>
        <w:rPr>
          <w:rFonts w:asciiTheme="minorEastAsia" w:hAnsiTheme="minorEastAsia"/>
          <w:szCs w:val="21"/>
        </w:rPr>
      </w:pPr>
      <w:r>
        <w:rPr>
          <w:rFonts w:hint="eastAsia" w:asciiTheme="minorEastAsia" w:hAnsiTheme="minorEastAsia"/>
          <w:szCs w:val="21"/>
        </w:rPr>
        <w:t>10.3.3 变更执行</w:t>
      </w:r>
    </w:p>
    <w:p>
      <w:pPr>
        <w:spacing w:line="360" w:lineRule="auto"/>
        <w:rPr>
          <w:rFonts w:asciiTheme="minorEastAsia" w:hAnsiTheme="minorEastAsia"/>
          <w:kern w:val="0"/>
          <w:szCs w:val="21"/>
        </w:rPr>
      </w:pPr>
      <w:r>
        <w:rPr>
          <w:rFonts w:hint="eastAsia" w:asciiTheme="minorEastAsia" w:hAnsiTheme="minorEastAsia"/>
          <w:kern w:val="0"/>
          <w:szCs w:val="21"/>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pPr>
        <w:spacing w:line="360" w:lineRule="auto"/>
        <w:rPr>
          <w:rFonts w:asciiTheme="minorEastAsia" w:hAnsiTheme="minorEastAsia"/>
          <w:b/>
          <w:szCs w:val="21"/>
        </w:rPr>
      </w:pPr>
      <w:r>
        <w:rPr>
          <w:rFonts w:hint="eastAsia" w:asciiTheme="minorEastAsia" w:hAnsiTheme="minorEastAsia"/>
          <w:szCs w:val="21"/>
        </w:rPr>
        <w:t>10.4变更估价</w:t>
      </w:r>
    </w:p>
    <w:p>
      <w:pPr>
        <w:spacing w:line="360" w:lineRule="auto"/>
        <w:rPr>
          <w:rFonts w:asciiTheme="minorEastAsia" w:hAnsiTheme="minorEastAsia"/>
          <w:kern w:val="0"/>
          <w:szCs w:val="21"/>
        </w:rPr>
      </w:pPr>
      <w:r>
        <w:rPr>
          <w:rFonts w:hint="eastAsia" w:asciiTheme="minorEastAsia" w:hAnsiTheme="minorEastAsia"/>
          <w:kern w:val="0"/>
          <w:szCs w:val="21"/>
        </w:rPr>
        <w:t>10.4.1 变更估价原则</w:t>
      </w:r>
    </w:p>
    <w:p>
      <w:pPr>
        <w:spacing w:line="360" w:lineRule="auto"/>
        <w:rPr>
          <w:rFonts w:asciiTheme="minorEastAsia" w:hAnsiTheme="minorEastAsia"/>
          <w:kern w:val="0"/>
          <w:szCs w:val="21"/>
        </w:rPr>
      </w:pPr>
      <w:r>
        <w:rPr>
          <w:rFonts w:hint="eastAsia" w:asciiTheme="minorEastAsia" w:hAnsiTheme="minorEastAsia"/>
          <w:kern w:val="0"/>
          <w:szCs w:val="21"/>
        </w:rPr>
        <w:t>除专用合同条款另有约定外，变更估价按照本款约定处理：</w:t>
      </w:r>
    </w:p>
    <w:p>
      <w:pPr>
        <w:spacing w:line="360" w:lineRule="auto"/>
        <w:rPr>
          <w:rFonts w:asciiTheme="minorEastAsia" w:hAnsiTheme="minorEastAsia"/>
          <w:kern w:val="0"/>
          <w:szCs w:val="21"/>
        </w:rPr>
      </w:pPr>
      <w:r>
        <w:rPr>
          <w:rFonts w:hint="eastAsia" w:asciiTheme="minorEastAsia" w:hAnsiTheme="minorEastAsia"/>
          <w:kern w:val="0"/>
          <w:szCs w:val="21"/>
        </w:rPr>
        <w:t>（1）已标价工程量清单或预算书有相同项目的，按照相同项目单价认定；</w:t>
      </w:r>
    </w:p>
    <w:p>
      <w:pPr>
        <w:spacing w:line="360" w:lineRule="auto"/>
        <w:rPr>
          <w:rFonts w:asciiTheme="minorEastAsia" w:hAnsiTheme="minorEastAsia"/>
          <w:kern w:val="0"/>
          <w:szCs w:val="21"/>
        </w:rPr>
      </w:pPr>
      <w:r>
        <w:rPr>
          <w:rFonts w:hint="eastAsia" w:asciiTheme="minorEastAsia" w:hAnsiTheme="minorEastAsia"/>
          <w:kern w:val="0"/>
          <w:szCs w:val="21"/>
        </w:rPr>
        <w:t>（2）已标价工程量清单或预算书中无相同项目，但有类似项目的，参照类似项目的单价认定；</w:t>
      </w:r>
    </w:p>
    <w:p>
      <w:pPr>
        <w:spacing w:line="360" w:lineRule="auto"/>
        <w:rPr>
          <w:rFonts w:asciiTheme="minorEastAsia" w:hAnsiTheme="minorEastAsia"/>
          <w:kern w:val="0"/>
          <w:szCs w:val="21"/>
        </w:rPr>
      </w:pPr>
      <w:r>
        <w:rPr>
          <w:rFonts w:hint="eastAsia" w:asciiTheme="minorEastAsia" w:hAnsiTheme="minorEastAsia"/>
          <w:kern w:val="0"/>
          <w:szCs w:val="21"/>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pPr>
        <w:spacing w:line="360" w:lineRule="auto"/>
        <w:rPr>
          <w:rFonts w:asciiTheme="minorEastAsia" w:hAnsiTheme="minorEastAsia"/>
          <w:kern w:val="0"/>
          <w:szCs w:val="21"/>
        </w:rPr>
      </w:pPr>
      <w:r>
        <w:rPr>
          <w:rFonts w:hint="eastAsia" w:asciiTheme="minorEastAsia" w:hAnsiTheme="minorEastAsia"/>
          <w:kern w:val="0"/>
          <w:szCs w:val="21"/>
        </w:rPr>
        <w:t>10.4.2 变更估价程序</w:t>
      </w:r>
    </w:p>
    <w:p>
      <w:pPr>
        <w:spacing w:line="360" w:lineRule="auto"/>
        <w:rPr>
          <w:rFonts w:asciiTheme="minorEastAsia" w:hAnsiTheme="minorEastAsia"/>
          <w:kern w:val="0"/>
          <w:szCs w:val="21"/>
        </w:rPr>
      </w:pPr>
      <w:r>
        <w:rPr>
          <w:rFonts w:hint="eastAsia" w:asciiTheme="minorEastAsia" w:hAnsiTheme="minorEastAsia"/>
          <w:kern w:val="0"/>
          <w:szCs w:val="21"/>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pPr>
        <w:spacing w:line="360" w:lineRule="auto"/>
        <w:rPr>
          <w:rFonts w:asciiTheme="minorEastAsia" w:hAnsiTheme="minorEastAsia"/>
          <w:kern w:val="0"/>
          <w:szCs w:val="21"/>
        </w:rPr>
      </w:pPr>
      <w:r>
        <w:rPr>
          <w:rFonts w:hint="eastAsia" w:asciiTheme="minorEastAsia" w:hAnsiTheme="minorEastAsia"/>
          <w:kern w:val="0"/>
          <w:szCs w:val="21"/>
        </w:rPr>
        <w:t>因变更引起的价格调整应计入最近一期的进度款中支付。</w:t>
      </w:r>
    </w:p>
    <w:p>
      <w:pPr>
        <w:spacing w:line="360" w:lineRule="auto"/>
        <w:rPr>
          <w:rFonts w:asciiTheme="minorEastAsia" w:hAnsiTheme="minorEastAsia"/>
          <w:b/>
          <w:szCs w:val="21"/>
        </w:rPr>
      </w:pPr>
      <w:r>
        <w:rPr>
          <w:rFonts w:hint="eastAsia" w:asciiTheme="minorEastAsia" w:hAnsiTheme="minorEastAsia"/>
          <w:szCs w:val="21"/>
        </w:rPr>
        <w:t>10.5承包人的合理化建议</w:t>
      </w:r>
    </w:p>
    <w:p>
      <w:pPr>
        <w:spacing w:line="360" w:lineRule="auto"/>
        <w:rPr>
          <w:rFonts w:asciiTheme="minorEastAsia" w:hAnsiTheme="minorEastAsia"/>
          <w:kern w:val="0"/>
          <w:szCs w:val="21"/>
        </w:rPr>
      </w:pPr>
      <w:r>
        <w:rPr>
          <w:rFonts w:hint="eastAsia" w:asciiTheme="minorEastAsia" w:hAnsiTheme="minorEastAsia"/>
          <w:kern w:val="0"/>
          <w:szCs w:val="21"/>
        </w:rPr>
        <w:t>承包人提出合理化建议的，应向监理人提交合理化建议说明，说明建议的内容和理由，以及实施该建议对合同价格和工期的影响。</w:t>
      </w:r>
    </w:p>
    <w:p>
      <w:pPr>
        <w:spacing w:line="360" w:lineRule="auto"/>
        <w:rPr>
          <w:rFonts w:asciiTheme="minorEastAsia" w:hAnsiTheme="minorEastAsia"/>
          <w:kern w:val="0"/>
          <w:szCs w:val="21"/>
        </w:rPr>
      </w:pPr>
      <w:r>
        <w:rPr>
          <w:rFonts w:hint="eastAsia" w:asciiTheme="minorEastAsia" w:hAnsiTheme="minorEastAsia"/>
          <w:kern w:val="0"/>
          <w:szCs w:val="21"/>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spacing w:line="360" w:lineRule="auto"/>
        <w:rPr>
          <w:rFonts w:asciiTheme="minorEastAsia" w:hAnsiTheme="minorEastAsia"/>
          <w:kern w:val="0"/>
          <w:szCs w:val="21"/>
        </w:rPr>
      </w:pPr>
      <w:r>
        <w:rPr>
          <w:rFonts w:hint="eastAsia" w:asciiTheme="minorEastAsia" w:hAnsiTheme="minorEastAsia"/>
          <w:kern w:val="0"/>
          <w:szCs w:val="21"/>
        </w:rPr>
        <w:t>合理化建议降低了合同价格或者提高了工程经济效益的，发包人可对承包人给予奖励，奖励的方法和金额在专用合同条款中约定。</w:t>
      </w:r>
    </w:p>
    <w:p>
      <w:pPr>
        <w:spacing w:line="360" w:lineRule="auto"/>
        <w:rPr>
          <w:rFonts w:asciiTheme="minorEastAsia" w:hAnsiTheme="minorEastAsia"/>
          <w:szCs w:val="21"/>
        </w:rPr>
      </w:pPr>
      <w:r>
        <w:rPr>
          <w:rFonts w:hint="eastAsia" w:asciiTheme="minorEastAsia" w:hAnsiTheme="minorEastAsia"/>
          <w:szCs w:val="21"/>
        </w:rPr>
        <w:t xml:space="preserve">10.6变更引起的工期调整   </w:t>
      </w:r>
    </w:p>
    <w:p>
      <w:pPr>
        <w:spacing w:line="360" w:lineRule="auto"/>
        <w:rPr>
          <w:rFonts w:asciiTheme="minorEastAsia" w:hAnsiTheme="minorEastAsia"/>
          <w:kern w:val="0"/>
          <w:szCs w:val="21"/>
        </w:rPr>
      </w:pPr>
      <w:r>
        <w:rPr>
          <w:rFonts w:hint="eastAsia" w:asciiTheme="minorEastAsia" w:hAnsiTheme="minorEastAsia"/>
          <w:kern w:val="0"/>
          <w:szCs w:val="21"/>
        </w:rPr>
        <w:t>因变更引起工期变化的，合同当事人均可要求调整合同工期，由合同当事人按照第4.4款〔商定或确定〕并参考工程所在地的工期定额标准确定增减工期天数。</w:t>
      </w:r>
    </w:p>
    <w:p>
      <w:pPr>
        <w:spacing w:line="360" w:lineRule="auto"/>
        <w:rPr>
          <w:rFonts w:asciiTheme="minorEastAsia" w:hAnsiTheme="minorEastAsia"/>
          <w:b/>
          <w:szCs w:val="21"/>
        </w:rPr>
      </w:pPr>
      <w:r>
        <w:rPr>
          <w:rFonts w:hint="eastAsia" w:asciiTheme="minorEastAsia" w:hAnsiTheme="minorEastAsia"/>
          <w:szCs w:val="21"/>
        </w:rPr>
        <w:t>10.7暂估价</w:t>
      </w:r>
    </w:p>
    <w:p>
      <w:pPr>
        <w:spacing w:line="360" w:lineRule="auto"/>
        <w:rPr>
          <w:rFonts w:asciiTheme="minorEastAsia" w:hAnsiTheme="minorEastAsia"/>
          <w:kern w:val="0"/>
          <w:szCs w:val="21"/>
        </w:rPr>
      </w:pPr>
      <w:r>
        <w:rPr>
          <w:rFonts w:hint="eastAsia" w:asciiTheme="minorEastAsia" w:hAnsiTheme="minorEastAsia"/>
          <w:kern w:val="0"/>
          <w:szCs w:val="21"/>
        </w:rPr>
        <w:t>暂估价专业分包工程、服务、材料和工程设备的明细由合同当事人在专用合同条款中约定。</w:t>
      </w:r>
    </w:p>
    <w:p>
      <w:pPr>
        <w:spacing w:line="360" w:lineRule="auto"/>
        <w:rPr>
          <w:rFonts w:asciiTheme="minorEastAsia" w:hAnsiTheme="minorEastAsia"/>
          <w:kern w:val="0"/>
          <w:szCs w:val="21"/>
        </w:rPr>
      </w:pPr>
      <w:r>
        <w:rPr>
          <w:rFonts w:hint="eastAsia" w:asciiTheme="minorEastAsia" w:hAnsiTheme="minorEastAsia"/>
          <w:szCs w:val="21"/>
        </w:rPr>
        <w:t>10.7.1</w:t>
      </w:r>
      <w:r>
        <w:rPr>
          <w:rFonts w:hint="eastAsia" w:asciiTheme="minorEastAsia" w:hAnsiTheme="minorEastAsia"/>
          <w:kern w:val="0"/>
          <w:szCs w:val="21"/>
        </w:rPr>
        <w:t xml:space="preserve"> 依法必须招标的暂估价项目</w:t>
      </w:r>
    </w:p>
    <w:p>
      <w:pPr>
        <w:spacing w:line="360" w:lineRule="auto"/>
        <w:rPr>
          <w:rFonts w:asciiTheme="minorEastAsia" w:hAnsiTheme="minorEastAsia"/>
          <w:kern w:val="0"/>
          <w:szCs w:val="21"/>
        </w:rPr>
      </w:pPr>
      <w:r>
        <w:rPr>
          <w:rFonts w:hint="eastAsia" w:asciiTheme="minorEastAsia" w:hAnsiTheme="minorEastAsia"/>
          <w:kern w:val="0"/>
          <w:szCs w:val="21"/>
        </w:rPr>
        <w:t>对于依法必须招标的暂估价项目，采取以下第1种方式确定。合同当事人也可以在专用合同条款中选择其他招标方式。</w:t>
      </w:r>
    </w:p>
    <w:p>
      <w:pPr>
        <w:spacing w:line="360" w:lineRule="auto"/>
        <w:rPr>
          <w:rFonts w:asciiTheme="minorEastAsia" w:hAnsiTheme="minorEastAsia"/>
          <w:kern w:val="0"/>
          <w:szCs w:val="21"/>
        </w:rPr>
      </w:pPr>
      <w:r>
        <w:rPr>
          <w:rFonts w:hint="eastAsia" w:asciiTheme="minorEastAsia" w:hAnsiTheme="minorEastAsia"/>
          <w:kern w:val="0"/>
          <w:szCs w:val="21"/>
        </w:rPr>
        <w:t>第1种方式：对于依法必须招标的暂估价项目，由承包人招标，对该暂估价项目的确认和批准按照以下约定执行：</w:t>
      </w:r>
    </w:p>
    <w:p>
      <w:pPr>
        <w:spacing w:line="360" w:lineRule="auto"/>
        <w:rPr>
          <w:rFonts w:asciiTheme="minorEastAsia" w:hAnsiTheme="minorEastAsia"/>
          <w:kern w:val="0"/>
          <w:szCs w:val="21"/>
        </w:rPr>
      </w:pPr>
      <w:r>
        <w:rPr>
          <w:rFonts w:hint="eastAsia" w:asciiTheme="minorEastAsia" w:hAnsiTheme="minorEastAsia"/>
          <w:kern w:val="0"/>
          <w:szCs w:val="21"/>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spacing w:line="360" w:lineRule="auto"/>
        <w:rPr>
          <w:rFonts w:asciiTheme="minorEastAsia" w:hAnsiTheme="minorEastAsia"/>
          <w:kern w:val="0"/>
          <w:szCs w:val="21"/>
        </w:rPr>
      </w:pPr>
      <w:r>
        <w:rPr>
          <w:rFonts w:hint="eastAsia" w:asciiTheme="minorEastAsia" w:hAnsiTheme="minorEastAsia"/>
          <w:kern w:val="0"/>
          <w:szCs w:val="21"/>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pPr>
        <w:spacing w:line="360" w:lineRule="auto"/>
        <w:rPr>
          <w:rFonts w:asciiTheme="minorEastAsia" w:hAnsiTheme="minorEastAsia"/>
          <w:kern w:val="0"/>
          <w:szCs w:val="21"/>
        </w:rPr>
      </w:pPr>
      <w:r>
        <w:rPr>
          <w:rFonts w:hint="eastAsia" w:asciiTheme="minorEastAsia" w:hAnsiTheme="minorEastAsia"/>
          <w:kern w:val="0"/>
          <w:szCs w:val="21"/>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spacing w:line="360" w:lineRule="auto"/>
        <w:rPr>
          <w:rFonts w:asciiTheme="minorEastAsia" w:hAnsiTheme="minorEastAsia"/>
          <w:kern w:val="0"/>
          <w:szCs w:val="21"/>
        </w:rPr>
      </w:pPr>
      <w:r>
        <w:rPr>
          <w:rFonts w:hint="eastAsia" w:asciiTheme="minorEastAsia" w:hAnsiTheme="minorEastAsia"/>
          <w:kern w:val="0"/>
          <w:szCs w:val="21"/>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spacing w:line="360" w:lineRule="auto"/>
        <w:rPr>
          <w:rFonts w:asciiTheme="minorEastAsia" w:hAnsiTheme="minorEastAsia"/>
          <w:kern w:val="0"/>
          <w:szCs w:val="21"/>
        </w:rPr>
      </w:pPr>
      <w:r>
        <w:rPr>
          <w:rFonts w:hint="eastAsia" w:asciiTheme="minorEastAsia" w:hAnsiTheme="minorEastAsia"/>
          <w:szCs w:val="21"/>
        </w:rPr>
        <w:t>10.7.2</w:t>
      </w:r>
      <w:r>
        <w:rPr>
          <w:rFonts w:hint="eastAsia" w:asciiTheme="minorEastAsia" w:hAnsiTheme="minorEastAsia"/>
          <w:kern w:val="0"/>
          <w:szCs w:val="21"/>
        </w:rPr>
        <w:t>不属于依法必须招标的暂估价项目</w:t>
      </w:r>
    </w:p>
    <w:p>
      <w:pPr>
        <w:spacing w:line="360" w:lineRule="auto"/>
        <w:rPr>
          <w:rFonts w:asciiTheme="minorEastAsia" w:hAnsiTheme="minorEastAsia"/>
          <w:kern w:val="0"/>
          <w:szCs w:val="21"/>
        </w:rPr>
      </w:pPr>
      <w:r>
        <w:rPr>
          <w:rFonts w:hint="eastAsia" w:asciiTheme="minorEastAsia" w:hAnsiTheme="minorEastAsia"/>
          <w:kern w:val="0"/>
          <w:szCs w:val="21"/>
        </w:rPr>
        <w:t xml:space="preserve">除专用合同条款另有约定外，对于不属于依法必须招标的暂估价项目，采取以下第1种方式确定： </w:t>
      </w:r>
    </w:p>
    <w:p>
      <w:pPr>
        <w:spacing w:line="360" w:lineRule="auto"/>
        <w:rPr>
          <w:rFonts w:asciiTheme="minorEastAsia" w:hAnsiTheme="minorEastAsia"/>
          <w:kern w:val="0"/>
          <w:szCs w:val="21"/>
        </w:rPr>
      </w:pPr>
      <w:r>
        <w:rPr>
          <w:rFonts w:hint="eastAsia" w:asciiTheme="minorEastAsia" w:hAnsiTheme="minorEastAsia"/>
          <w:kern w:val="0"/>
          <w:szCs w:val="21"/>
        </w:rPr>
        <w:t>第1种方式：对于不属于依法必须招标的暂估价项目，按本项约定确认和批准：</w:t>
      </w:r>
    </w:p>
    <w:p>
      <w:pPr>
        <w:spacing w:line="360" w:lineRule="auto"/>
        <w:rPr>
          <w:rFonts w:asciiTheme="minorEastAsia" w:hAnsiTheme="minorEastAsia"/>
          <w:kern w:val="0"/>
          <w:szCs w:val="21"/>
        </w:rPr>
      </w:pPr>
      <w:r>
        <w:rPr>
          <w:rFonts w:hint="eastAsia" w:asciiTheme="minorEastAsia" w:hAnsiTheme="minorEastAsia"/>
          <w:kern w:val="0"/>
          <w:szCs w:val="21"/>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360" w:lineRule="auto"/>
        <w:rPr>
          <w:rFonts w:asciiTheme="minorEastAsia" w:hAnsiTheme="minorEastAsia"/>
          <w:kern w:val="0"/>
          <w:szCs w:val="21"/>
        </w:rPr>
      </w:pPr>
      <w:r>
        <w:rPr>
          <w:rFonts w:hint="eastAsia" w:asciiTheme="minorEastAsia" w:hAnsiTheme="minorEastAsia"/>
          <w:kern w:val="0"/>
          <w:szCs w:val="21"/>
        </w:rPr>
        <w:t>（2）发包人认为承包人确定的供应商、分包人无法满足工程质量或合同要求的，发包人可以要求承包人重新确定暂估价项目的供应商、分包人;</w:t>
      </w:r>
    </w:p>
    <w:p>
      <w:pPr>
        <w:spacing w:line="360" w:lineRule="auto"/>
        <w:rPr>
          <w:rFonts w:asciiTheme="minorEastAsia" w:hAnsiTheme="minorEastAsia"/>
          <w:kern w:val="0"/>
          <w:szCs w:val="21"/>
        </w:rPr>
      </w:pPr>
      <w:r>
        <w:rPr>
          <w:rFonts w:hint="eastAsia" w:asciiTheme="minorEastAsia" w:hAnsiTheme="minorEastAsia"/>
          <w:kern w:val="0"/>
          <w:szCs w:val="21"/>
        </w:rPr>
        <w:t>（3）承包人应当在签订暂估价合同后7天内，将暂估价合同副本报送发包人留存。</w:t>
      </w:r>
    </w:p>
    <w:p>
      <w:pPr>
        <w:spacing w:line="360" w:lineRule="auto"/>
        <w:rPr>
          <w:rFonts w:asciiTheme="minorEastAsia" w:hAnsiTheme="minorEastAsia"/>
          <w:kern w:val="0"/>
          <w:szCs w:val="21"/>
        </w:rPr>
      </w:pPr>
      <w:r>
        <w:rPr>
          <w:rFonts w:hint="eastAsia" w:asciiTheme="minorEastAsia" w:hAnsiTheme="minorEastAsia"/>
          <w:kern w:val="0"/>
          <w:szCs w:val="21"/>
        </w:rPr>
        <w:t>第2种方式：承包人按照第10.7.1项〔依法必须招标的暂估价项目〕约定的第1种方式确定暂估价项目。</w:t>
      </w:r>
    </w:p>
    <w:p>
      <w:pPr>
        <w:spacing w:line="360" w:lineRule="auto"/>
        <w:rPr>
          <w:rFonts w:asciiTheme="minorEastAsia" w:hAnsiTheme="minorEastAsia"/>
          <w:kern w:val="0"/>
          <w:szCs w:val="21"/>
        </w:rPr>
      </w:pPr>
      <w:r>
        <w:rPr>
          <w:rFonts w:hint="eastAsia" w:asciiTheme="minorEastAsia" w:hAnsiTheme="minorEastAsia"/>
          <w:szCs w:val="21"/>
        </w:rPr>
        <w:t>第3种方式：</w:t>
      </w:r>
      <w:r>
        <w:rPr>
          <w:rFonts w:hint="eastAsia" w:asciiTheme="minorEastAsia" w:hAnsiTheme="minorEastAsia"/>
          <w:kern w:val="0"/>
          <w:szCs w:val="21"/>
        </w:rPr>
        <w:t>承包人直接实施的暂估价项目</w:t>
      </w:r>
    </w:p>
    <w:p>
      <w:pPr>
        <w:spacing w:line="360" w:lineRule="auto"/>
        <w:rPr>
          <w:rFonts w:asciiTheme="minorEastAsia" w:hAnsiTheme="minorEastAsia"/>
          <w:kern w:val="0"/>
          <w:szCs w:val="21"/>
        </w:rPr>
      </w:pPr>
      <w:r>
        <w:rPr>
          <w:rFonts w:hint="eastAsia" w:asciiTheme="minorEastAsia" w:hAnsiTheme="minorEastAsia"/>
          <w:kern w:val="0"/>
          <w:szCs w:val="21"/>
        </w:rPr>
        <w:t>承包人具备实施暂估价项目的资格和条件的，经发包人和承包人协商一致后，可由承包人自行实施暂估价项目，合同当事人可以在专用合同条款约定具体事项。</w:t>
      </w:r>
    </w:p>
    <w:p>
      <w:pPr>
        <w:spacing w:line="360" w:lineRule="auto"/>
        <w:rPr>
          <w:rFonts w:asciiTheme="minorEastAsia" w:hAnsiTheme="minorEastAsia"/>
          <w:kern w:val="0"/>
          <w:szCs w:val="21"/>
        </w:rPr>
      </w:pPr>
      <w:r>
        <w:rPr>
          <w:rFonts w:hint="eastAsia" w:asciiTheme="minorEastAsia" w:hAnsiTheme="minorEastAsia"/>
          <w:kern w:val="0"/>
          <w:szCs w:val="21"/>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spacing w:line="360" w:lineRule="auto"/>
        <w:rPr>
          <w:rFonts w:asciiTheme="minorEastAsia" w:hAnsiTheme="minorEastAsia"/>
          <w:b/>
          <w:szCs w:val="21"/>
        </w:rPr>
      </w:pPr>
      <w:r>
        <w:rPr>
          <w:rFonts w:hint="eastAsia" w:asciiTheme="minorEastAsia" w:hAnsiTheme="minorEastAsia"/>
          <w:szCs w:val="21"/>
        </w:rPr>
        <w:t>10.8暂列金额</w:t>
      </w:r>
    </w:p>
    <w:p>
      <w:pPr>
        <w:spacing w:line="360" w:lineRule="auto"/>
        <w:rPr>
          <w:rFonts w:asciiTheme="minorEastAsia" w:hAnsiTheme="minorEastAsia"/>
          <w:kern w:val="0"/>
          <w:szCs w:val="21"/>
        </w:rPr>
      </w:pPr>
      <w:r>
        <w:rPr>
          <w:rFonts w:hint="eastAsia" w:asciiTheme="minorEastAsia" w:hAnsiTheme="minorEastAsia"/>
          <w:kern w:val="0"/>
          <w:szCs w:val="21"/>
        </w:rPr>
        <w:t>暂列金额应按照发包人的要求使用，发包人的要求应通过监理人发出。合同当事人可以在专用合同条款中协商确定有关事项。</w:t>
      </w:r>
    </w:p>
    <w:p>
      <w:pPr>
        <w:spacing w:line="360" w:lineRule="auto"/>
        <w:rPr>
          <w:rFonts w:asciiTheme="minorEastAsia" w:hAnsiTheme="minorEastAsia"/>
          <w:b/>
          <w:szCs w:val="21"/>
        </w:rPr>
      </w:pPr>
      <w:r>
        <w:rPr>
          <w:rFonts w:hint="eastAsia" w:asciiTheme="minorEastAsia" w:hAnsiTheme="minorEastAsia"/>
          <w:szCs w:val="21"/>
        </w:rPr>
        <w:t xml:space="preserve">10.9计日工 </w:t>
      </w:r>
    </w:p>
    <w:p>
      <w:pPr>
        <w:spacing w:line="360" w:lineRule="auto"/>
        <w:rPr>
          <w:rFonts w:asciiTheme="minorEastAsia" w:hAnsiTheme="minorEastAsia"/>
          <w:kern w:val="0"/>
          <w:szCs w:val="21"/>
        </w:rPr>
      </w:pPr>
      <w:r>
        <w:rPr>
          <w:rFonts w:hint="eastAsia" w:asciiTheme="minorEastAsia" w:hAnsiTheme="minorEastAsia"/>
          <w:kern w:val="0"/>
          <w:szCs w:val="21"/>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pPr>
        <w:spacing w:line="360" w:lineRule="auto"/>
        <w:rPr>
          <w:rFonts w:asciiTheme="minorEastAsia" w:hAnsiTheme="minorEastAsia"/>
          <w:kern w:val="0"/>
          <w:szCs w:val="21"/>
        </w:rPr>
      </w:pPr>
      <w:r>
        <w:rPr>
          <w:rFonts w:hint="eastAsia" w:asciiTheme="minorEastAsia" w:hAnsiTheme="minorEastAsia"/>
          <w:kern w:val="0"/>
          <w:szCs w:val="21"/>
        </w:rPr>
        <w:t>采用计日工计价的任何一项工作，承包人应在该项工作实施过程中，每天提交以下报表和有关凭证报送监理人审查：</w:t>
      </w:r>
    </w:p>
    <w:p>
      <w:pPr>
        <w:spacing w:line="360" w:lineRule="auto"/>
        <w:rPr>
          <w:rFonts w:asciiTheme="minorEastAsia" w:hAnsiTheme="minorEastAsia"/>
          <w:kern w:val="0"/>
          <w:szCs w:val="21"/>
        </w:rPr>
      </w:pPr>
      <w:r>
        <w:rPr>
          <w:rFonts w:hint="eastAsia" w:asciiTheme="minorEastAsia" w:hAnsiTheme="minorEastAsia"/>
          <w:kern w:val="0"/>
          <w:szCs w:val="21"/>
        </w:rPr>
        <w:t>（1）工作名称、内容和数量；</w:t>
      </w:r>
    </w:p>
    <w:p>
      <w:pPr>
        <w:spacing w:line="360" w:lineRule="auto"/>
        <w:rPr>
          <w:rFonts w:asciiTheme="minorEastAsia" w:hAnsiTheme="minorEastAsia"/>
          <w:kern w:val="0"/>
          <w:szCs w:val="21"/>
        </w:rPr>
      </w:pPr>
      <w:r>
        <w:rPr>
          <w:rFonts w:hint="eastAsia" w:asciiTheme="minorEastAsia" w:hAnsiTheme="minorEastAsia"/>
          <w:kern w:val="0"/>
          <w:szCs w:val="21"/>
        </w:rPr>
        <w:t>（2）投入该工作的所有人员的姓名、专业、工种、级别和耗用工时；</w:t>
      </w:r>
    </w:p>
    <w:p>
      <w:pPr>
        <w:spacing w:line="360" w:lineRule="auto"/>
        <w:rPr>
          <w:rFonts w:asciiTheme="minorEastAsia" w:hAnsiTheme="minorEastAsia"/>
          <w:kern w:val="0"/>
          <w:szCs w:val="21"/>
        </w:rPr>
      </w:pPr>
      <w:r>
        <w:rPr>
          <w:rFonts w:hint="eastAsia" w:asciiTheme="minorEastAsia" w:hAnsiTheme="minorEastAsia"/>
          <w:kern w:val="0"/>
          <w:szCs w:val="21"/>
        </w:rPr>
        <w:t>（3）投入该工作的材料类别和数量；</w:t>
      </w:r>
    </w:p>
    <w:p>
      <w:pPr>
        <w:spacing w:line="360" w:lineRule="auto"/>
        <w:rPr>
          <w:rFonts w:asciiTheme="minorEastAsia" w:hAnsiTheme="minorEastAsia"/>
          <w:kern w:val="0"/>
          <w:szCs w:val="21"/>
        </w:rPr>
      </w:pPr>
      <w:r>
        <w:rPr>
          <w:rFonts w:hint="eastAsia" w:asciiTheme="minorEastAsia" w:hAnsiTheme="minorEastAsia"/>
          <w:kern w:val="0"/>
          <w:szCs w:val="21"/>
        </w:rPr>
        <w:t>（4）投入该工作的施工设备型号、台数和耗用台时；</w:t>
      </w:r>
    </w:p>
    <w:p>
      <w:pPr>
        <w:spacing w:line="360" w:lineRule="auto"/>
        <w:rPr>
          <w:rFonts w:asciiTheme="minorEastAsia" w:hAnsiTheme="minorEastAsia"/>
          <w:kern w:val="0"/>
          <w:szCs w:val="21"/>
        </w:rPr>
      </w:pPr>
      <w:r>
        <w:rPr>
          <w:rFonts w:hint="eastAsia" w:asciiTheme="minorEastAsia" w:hAnsiTheme="minorEastAsia"/>
          <w:kern w:val="0"/>
          <w:szCs w:val="21"/>
        </w:rPr>
        <w:t>（5）其他有关资料和凭证。</w:t>
      </w:r>
    </w:p>
    <w:p>
      <w:pPr>
        <w:spacing w:line="360" w:lineRule="auto"/>
        <w:rPr>
          <w:rFonts w:asciiTheme="minorEastAsia" w:hAnsiTheme="minorEastAsia"/>
          <w:kern w:val="0"/>
          <w:szCs w:val="21"/>
        </w:rPr>
      </w:pPr>
      <w:r>
        <w:rPr>
          <w:rFonts w:hint="eastAsia" w:asciiTheme="minorEastAsia" w:hAnsiTheme="minorEastAsia"/>
          <w:kern w:val="0"/>
          <w:szCs w:val="21"/>
        </w:rPr>
        <w:t xml:space="preserve"> 计日工由承包人汇总后，列入最近一期进度付款申请单，由监理人审查并经发包人批准后列入进度付款。</w:t>
      </w:r>
    </w:p>
    <w:p>
      <w:pPr>
        <w:spacing w:line="360" w:lineRule="auto"/>
        <w:rPr>
          <w:rFonts w:asciiTheme="minorEastAsia" w:hAnsiTheme="minorEastAsia"/>
          <w:b/>
          <w:szCs w:val="21"/>
        </w:rPr>
      </w:pPr>
      <w:r>
        <w:rPr>
          <w:rFonts w:hint="eastAsia" w:asciiTheme="minorEastAsia" w:hAnsiTheme="minorEastAsia"/>
          <w:szCs w:val="21"/>
        </w:rPr>
        <w:t>11. 价格调整</w:t>
      </w:r>
    </w:p>
    <w:p>
      <w:pPr>
        <w:spacing w:line="360" w:lineRule="auto"/>
        <w:rPr>
          <w:rFonts w:asciiTheme="minorEastAsia" w:hAnsiTheme="minorEastAsia"/>
          <w:b/>
          <w:szCs w:val="21"/>
        </w:rPr>
      </w:pPr>
      <w:r>
        <w:rPr>
          <w:rFonts w:hint="eastAsia" w:asciiTheme="minorEastAsia" w:hAnsiTheme="minorEastAsia"/>
          <w:szCs w:val="21"/>
        </w:rPr>
        <w:t>11.1市场价格波动引起的调整</w:t>
      </w:r>
    </w:p>
    <w:p>
      <w:pPr>
        <w:spacing w:line="360" w:lineRule="auto"/>
        <w:rPr>
          <w:rFonts w:asciiTheme="minorEastAsia" w:hAnsiTheme="minorEastAsia"/>
          <w:kern w:val="0"/>
          <w:szCs w:val="21"/>
        </w:rPr>
      </w:pPr>
      <w:r>
        <w:rPr>
          <w:rFonts w:hint="eastAsia" w:asciiTheme="minorEastAsia" w:hAnsiTheme="minorEastAsia"/>
          <w:kern w:val="0"/>
          <w:szCs w:val="21"/>
        </w:rPr>
        <w:t>除专用合同条款另有约定外，市场价格波动超过合同当事人约定的范围，合同价格应当调整。合同当事人可以在专用合同条款中约定选择以下一种方式对合同价格进行调整：</w:t>
      </w:r>
    </w:p>
    <w:p>
      <w:pPr>
        <w:spacing w:line="360" w:lineRule="auto"/>
        <w:rPr>
          <w:rFonts w:asciiTheme="minorEastAsia" w:hAnsiTheme="minorEastAsia"/>
          <w:szCs w:val="21"/>
        </w:rPr>
      </w:pPr>
      <w:r>
        <w:rPr>
          <w:rFonts w:hint="eastAsia" w:asciiTheme="minorEastAsia" w:hAnsiTheme="minorEastAsia"/>
          <w:szCs w:val="21"/>
        </w:rPr>
        <w:t>第1种方式：采用价格指数进行价格调整。</w:t>
      </w:r>
    </w:p>
    <w:p>
      <w:pPr>
        <w:spacing w:line="360" w:lineRule="auto"/>
        <w:rPr>
          <w:rFonts w:asciiTheme="minorEastAsia" w:hAnsiTheme="minorEastAsia"/>
          <w:szCs w:val="21"/>
        </w:rPr>
      </w:pPr>
      <w:r>
        <w:rPr>
          <w:rFonts w:hint="eastAsia" w:asciiTheme="minorEastAsia" w:hAnsiTheme="minorEastAsia"/>
          <w:szCs w:val="21"/>
        </w:rPr>
        <w:t>（1）价格调整公式</w:t>
      </w:r>
    </w:p>
    <w:p>
      <w:pPr>
        <w:spacing w:line="360" w:lineRule="auto"/>
        <w:rPr>
          <w:rFonts w:asciiTheme="minorEastAsia" w:hAnsiTheme="minorEastAsia"/>
          <w:szCs w:val="21"/>
        </w:rPr>
      </w:pPr>
      <w:r>
        <w:rPr>
          <w:rFonts w:hint="eastAsia" w:asciiTheme="minorEastAsia" w:hAnsiTheme="minorEastAsia"/>
          <w:szCs w:val="21"/>
        </w:rPr>
        <w:t>因人工、材料和设备等价格波动影响合同价格时，根据专用合同条款中约定的数据，按以下公式计算差额并调整合同价格：</w:t>
      </w:r>
    </w:p>
    <w:p>
      <w:pPr>
        <w:spacing w:line="360" w:lineRule="auto"/>
        <w:rPr>
          <w:rFonts w:asciiTheme="minorEastAsia" w:hAnsiTheme="minorEastAsia"/>
          <w:szCs w:val="21"/>
        </w:rPr>
      </w:pPr>
      <w:r>
        <w:rPr>
          <w:rFonts w:hint="eastAsia" w:asciiTheme="minorEastAsia" w:hAnsiTheme="minorEastAsia"/>
          <w:position w:val="-30"/>
          <w:szCs w:val="21"/>
        </w:rPr>
        <w:object>
          <v:shape id="_x0000_i1025" o:spt="75" type="#_x0000_t75" style="height:42.1pt;width:360pt;" o:ole="t" filled="f" o:preferrelative="t" stroked="f" coordsize="21600,21600">
            <v:path/>
            <v:fill on="f" focussize="0,0"/>
            <v:stroke on="f" joinstyle="miter"/>
            <v:imagedata r:id="rId14" o:title=""/>
            <o:lock v:ext="edit" aspectratio="t"/>
            <w10:wrap type="none"/>
            <w10:anchorlock/>
          </v:shape>
          <o:OLEObject Type="Embed" ProgID="Equation.3" ShapeID="_x0000_i1025" DrawAspect="Content" ObjectID="_1468075725" r:id="rId13">
            <o:LockedField>false</o:LockedField>
          </o:OLEObject>
        </w:object>
      </w:r>
    </w:p>
    <w:p>
      <w:pPr>
        <w:spacing w:line="360" w:lineRule="auto"/>
        <w:rPr>
          <w:rFonts w:asciiTheme="minorEastAsia" w:hAnsiTheme="minorEastAsia"/>
          <w:szCs w:val="21"/>
        </w:rPr>
      </w:pPr>
      <w:r>
        <w:rPr>
          <w:rFonts w:hint="eastAsia" w:asciiTheme="minorEastAsia" w:hAnsiTheme="minorEastAsia"/>
          <w:szCs w:val="21"/>
        </w:rPr>
        <w:t>公式中：ΔP——需调整的价格差额；</w:t>
      </w:r>
    </w:p>
    <w:p>
      <w:pPr>
        <w:spacing w:line="360" w:lineRule="auto"/>
        <w:rPr>
          <w:rFonts w:asciiTheme="minorEastAsia" w:hAnsiTheme="minorEastAsia"/>
          <w:szCs w:val="21"/>
        </w:rPr>
      </w:pPr>
      <w:r>
        <w:rPr>
          <w:rFonts w:hint="eastAsia" w:asciiTheme="minorEastAsia" w:hAnsiTheme="minorEastAsia"/>
          <w:szCs w:val="21"/>
        </w:rPr>
        <w:t>P</w:t>
      </w:r>
      <w:r>
        <w:rPr>
          <w:rFonts w:hint="eastAsia" w:asciiTheme="minorEastAsia" w:hAnsiTheme="minorEastAsia"/>
          <w:szCs w:val="21"/>
          <w:vertAlign w:val="subscript"/>
        </w:rPr>
        <w:t>0</w:t>
      </w:r>
      <w:r>
        <w:rPr>
          <w:rFonts w:hint="eastAsia" w:asciiTheme="minorEastAsia" w:hAnsiTheme="minorEastAsia"/>
          <w:szCs w:val="21"/>
        </w:rPr>
        <w:t>——约定的付款证书中承包人应得到的已完成工程量的金额。此项金额应不包括价格调整、不计质量保证金的扣留和支付、预付款的支付和扣回。约定的变更及其他金额已按现行价格计价的，也不计在内；</w:t>
      </w:r>
    </w:p>
    <w:p>
      <w:pPr>
        <w:spacing w:line="360" w:lineRule="auto"/>
        <w:rPr>
          <w:rFonts w:asciiTheme="minorEastAsia" w:hAnsiTheme="minorEastAsia"/>
          <w:szCs w:val="21"/>
        </w:rPr>
      </w:pPr>
      <w:r>
        <w:rPr>
          <w:rFonts w:hint="eastAsia" w:asciiTheme="minorEastAsia" w:hAnsiTheme="minorEastAsia"/>
          <w:szCs w:val="21"/>
        </w:rPr>
        <w:t>A——定值权重（即不调部分的权重）；</w:t>
      </w:r>
    </w:p>
    <w:p>
      <w:pPr>
        <w:spacing w:line="360" w:lineRule="auto"/>
        <w:rPr>
          <w:rFonts w:asciiTheme="minorEastAsia" w:hAnsiTheme="minorEastAsia"/>
          <w:szCs w:val="21"/>
        </w:rPr>
      </w:pPr>
      <w:r>
        <w:rPr>
          <w:rFonts w:hint="eastAsia" w:asciiTheme="minorEastAsia" w:hAnsiTheme="minorEastAsia"/>
          <w:szCs w:val="21"/>
        </w:rPr>
        <w:t>B</w:t>
      </w:r>
      <w:r>
        <w:rPr>
          <w:rFonts w:hint="eastAsia" w:asciiTheme="minorEastAsia" w:hAnsiTheme="minorEastAsia"/>
          <w:szCs w:val="21"/>
          <w:vertAlign w:val="subscript"/>
        </w:rPr>
        <w:t>1</w:t>
      </w:r>
      <w:r>
        <w:rPr>
          <w:rFonts w:hint="eastAsia" w:asciiTheme="minorEastAsia" w:hAnsiTheme="minorEastAsia"/>
          <w:szCs w:val="21"/>
        </w:rPr>
        <w:t>；B</w:t>
      </w:r>
      <w:r>
        <w:rPr>
          <w:rFonts w:hint="eastAsia" w:asciiTheme="minorEastAsia" w:hAnsiTheme="minorEastAsia"/>
          <w:szCs w:val="21"/>
          <w:vertAlign w:val="subscript"/>
        </w:rPr>
        <w:t>2</w:t>
      </w:r>
      <w:r>
        <w:rPr>
          <w:rFonts w:hint="eastAsia" w:asciiTheme="minorEastAsia" w:hAnsiTheme="minorEastAsia"/>
          <w:szCs w:val="21"/>
        </w:rPr>
        <w:t>；B</w:t>
      </w:r>
      <w:r>
        <w:rPr>
          <w:rFonts w:hint="eastAsia" w:asciiTheme="minorEastAsia" w:hAnsiTheme="minorEastAsia"/>
          <w:szCs w:val="21"/>
          <w:vertAlign w:val="subscript"/>
        </w:rPr>
        <w:t>3</w:t>
      </w:r>
      <w:r>
        <w:rPr>
          <w:rFonts w:hint="eastAsia" w:asciiTheme="minorEastAsia" w:hAnsiTheme="minorEastAsia"/>
          <w:szCs w:val="21"/>
        </w:rPr>
        <w:t>……B</w:t>
      </w:r>
      <w:r>
        <w:rPr>
          <w:rFonts w:hint="eastAsia" w:asciiTheme="minorEastAsia" w:hAnsiTheme="minorEastAsia"/>
          <w:szCs w:val="21"/>
          <w:vertAlign w:val="subscript"/>
        </w:rPr>
        <w:t>n</w:t>
      </w:r>
      <w:r>
        <w:rPr>
          <w:rFonts w:hint="eastAsia" w:asciiTheme="minorEastAsia" w:hAnsiTheme="minorEastAsia"/>
          <w:szCs w:val="21"/>
        </w:rPr>
        <w:t>——各可调因子的变值权重（即可调部分的权重），为各可调因子在签约合同价中所占的比例；</w:t>
      </w:r>
    </w:p>
    <w:p>
      <w:pPr>
        <w:spacing w:line="360" w:lineRule="auto"/>
        <w:rPr>
          <w:rFonts w:asciiTheme="minorEastAsia" w:hAnsiTheme="minorEastAsia"/>
          <w:szCs w:val="21"/>
        </w:rPr>
      </w:pPr>
      <w:r>
        <w:rPr>
          <w:rFonts w:hint="eastAsia" w:asciiTheme="minorEastAsia" w:hAnsiTheme="minorEastAsia"/>
          <w:szCs w:val="21"/>
        </w:rPr>
        <w:t>F</w:t>
      </w:r>
      <w:r>
        <w:rPr>
          <w:rFonts w:hint="eastAsia" w:asciiTheme="minorEastAsia" w:hAnsiTheme="minorEastAsia"/>
          <w:szCs w:val="21"/>
          <w:vertAlign w:val="subscript"/>
        </w:rPr>
        <w:t>t1</w:t>
      </w:r>
      <w:r>
        <w:rPr>
          <w:rFonts w:hint="eastAsia" w:asciiTheme="minorEastAsia" w:hAnsiTheme="minorEastAsia"/>
          <w:szCs w:val="21"/>
        </w:rPr>
        <w:t>； F</w:t>
      </w:r>
      <w:r>
        <w:rPr>
          <w:rFonts w:hint="eastAsia" w:asciiTheme="minorEastAsia" w:hAnsiTheme="minorEastAsia"/>
          <w:szCs w:val="21"/>
          <w:vertAlign w:val="subscript"/>
        </w:rPr>
        <w:t>t2</w:t>
      </w:r>
      <w:r>
        <w:rPr>
          <w:rFonts w:hint="eastAsia" w:asciiTheme="minorEastAsia" w:hAnsiTheme="minorEastAsia"/>
          <w:szCs w:val="21"/>
        </w:rPr>
        <w:t>； F</w:t>
      </w:r>
      <w:r>
        <w:rPr>
          <w:rFonts w:hint="eastAsia" w:asciiTheme="minorEastAsia" w:hAnsiTheme="minorEastAsia"/>
          <w:szCs w:val="21"/>
          <w:vertAlign w:val="subscript"/>
        </w:rPr>
        <w:t>t3</w:t>
      </w:r>
      <w:r>
        <w:rPr>
          <w:rFonts w:hint="eastAsia" w:asciiTheme="minorEastAsia" w:hAnsiTheme="minorEastAsia"/>
          <w:szCs w:val="21"/>
        </w:rPr>
        <w:t>……F</w:t>
      </w:r>
      <w:r>
        <w:rPr>
          <w:rFonts w:hint="eastAsia" w:asciiTheme="minorEastAsia" w:hAnsiTheme="minorEastAsia"/>
          <w:szCs w:val="21"/>
          <w:vertAlign w:val="subscript"/>
        </w:rPr>
        <w:t>tn</w:t>
      </w:r>
      <w:r>
        <w:rPr>
          <w:rFonts w:hint="eastAsia" w:asciiTheme="minorEastAsia" w:hAnsiTheme="minorEastAsia"/>
          <w:szCs w:val="21"/>
        </w:rPr>
        <w:t>——各可调因子的现行价格指数，指约定的付款证书相关周期最后一天的前42天的各可调因子的价格指数；</w:t>
      </w:r>
    </w:p>
    <w:p>
      <w:pPr>
        <w:spacing w:line="360" w:lineRule="auto"/>
        <w:rPr>
          <w:rFonts w:asciiTheme="minorEastAsia" w:hAnsiTheme="minorEastAsia"/>
          <w:szCs w:val="21"/>
        </w:rPr>
      </w:pPr>
      <w:r>
        <w:rPr>
          <w:rFonts w:hint="eastAsia" w:asciiTheme="minorEastAsia" w:hAnsiTheme="minorEastAsia"/>
          <w:szCs w:val="21"/>
        </w:rPr>
        <w:t>F</w:t>
      </w:r>
      <w:r>
        <w:rPr>
          <w:rFonts w:hint="eastAsia" w:asciiTheme="minorEastAsia" w:hAnsiTheme="minorEastAsia"/>
          <w:szCs w:val="21"/>
          <w:vertAlign w:val="subscript"/>
        </w:rPr>
        <w:t>01</w:t>
      </w:r>
      <w:r>
        <w:rPr>
          <w:rFonts w:hint="eastAsia" w:asciiTheme="minorEastAsia" w:hAnsiTheme="minorEastAsia"/>
          <w:szCs w:val="21"/>
        </w:rPr>
        <w:t>；F</w:t>
      </w:r>
      <w:r>
        <w:rPr>
          <w:rFonts w:hint="eastAsia" w:asciiTheme="minorEastAsia" w:hAnsiTheme="minorEastAsia"/>
          <w:szCs w:val="21"/>
          <w:vertAlign w:val="subscript"/>
        </w:rPr>
        <w:t>02</w:t>
      </w:r>
      <w:r>
        <w:rPr>
          <w:rFonts w:hint="eastAsia" w:asciiTheme="minorEastAsia" w:hAnsiTheme="minorEastAsia"/>
          <w:szCs w:val="21"/>
        </w:rPr>
        <w:t>；F</w:t>
      </w:r>
      <w:r>
        <w:rPr>
          <w:rFonts w:hint="eastAsia" w:asciiTheme="minorEastAsia" w:hAnsiTheme="minorEastAsia"/>
          <w:szCs w:val="21"/>
          <w:vertAlign w:val="subscript"/>
        </w:rPr>
        <w:t>03</w:t>
      </w:r>
      <w:r>
        <w:rPr>
          <w:rFonts w:hint="eastAsia" w:asciiTheme="minorEastAsia" w:hAnsiTheme="minorEastAsia"/>
          <w:szCs w:val="21"/>
        </w:rPr>
        <w:t>……F</w:t>
      </w:r>
      <w:r>
        <w:rPr>
          <w:rFonts w:hint="eastAsia" w:asciiTheme="minorEastAsia" w:hAnsiTheme="minorEastAsia"/>
          <w:szCs w:val="21"/>
          <w:vertAlign w:val="subscript"/>
        </w:rPr>
        <w:t>0n</w:t>
      </w:r>
      <w:r>
        <w:rPr>
          <w:rFonts w:hint="eastAsia" w:asciiTheme="minorEastAsia" w:hAnsiTheme="minorEastAsia"/>
          <w:szCs w:val="21"/>
        </w:rPr>
        <w:t>——各可调因子的基本价格指数，指基准日期的各可调因子的价格指数。</w:t>
      </w:r>
    </w:p>
    <w:p>
      <w:pPr>
        <w:spacing w:line="360" w:lineRule="auto"/>
        <w:rPr>
          <w:rFonts w:asciiTheme="minorEastAsia" w:hAnsiTheme="minorEastAsia"/>
          <w:szCs w:val="21"/>
        </w:rPr>
      </w:pPr>
      <w:r>
        <w:rPr>
          <w:rFonts w:hint="eastAsia" w:asciiTheme="minorEastAsia" w:hAnsiTheme="minorEastAsia"/>
          <w:szCs w:val="21"/>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spacing w:line="360" w:lineRule="auto"/>
        <w:rPr>
          <w:rFonts w:asciiTheme="minorEastAsia" w:hAnsiTheme="minorEastAsia"/>
          <w:szCs w:val="21"/>
        </w:rPr>
      </w:pPr>
      <w:r>
        <w:rPr>
          <w:rFonts w:hint="eastAsia" w:asciiTheme="minorEastAsia" w:hAnsiTheme="minorEastAsia"/>
          <w:szCs w:val="21"/>
        </w:rPr>
        <w:t>（2）暂时确定调整差额</w:t>
      </w:r>
    </w:p>
    <w:p>
      <w:pPr>
        <w:spacing w:line="360" w:lineRule="auto"/>
        <w:rPr>
          <w:rFonts w:asciiTheme="minorEastAsia" w:hAnsiTheme="minorEastAsia"/>
          <w:szCs w:val="21"/>
        </w:rPr>
      </w:pPr>
      <w:r>
        <w:rPr>
          <w:rFonts w:hint="eastAsia" w:asciiTheme="minorEastAsia" w:hAnsiTheme="minorEastAsia"/>
          <w:szCs w:val="21"/>
        </w:rPr>
        <w:t>在计算调整差额时无现行价格指数的，合同当事人同意暂用前次价格指数计算。实际价格指数有调整的，合同当事人进行相应调整。</w:t>
      </w:r>
    </w:p>
    <w:p>
      <w:pPr>
        <w:spacing w:line="360" w:lineRule="auto"/>
        <w:rPr>
          <w:rFonts w:asciiTheme="minorEastAsia" w:hAnsiTheme="minorEastAsia"/>
          <w:szCs w:val="21"/>
        </w:rPr>
      </w:pPr>
      <w:r>
        <w:rPr>
          <w:rFonts w:hint="eastAsia" w:asciiTheme="minorEastAsia" w:hAnsiTheme="minorEastAsia"/>
          <w:szCs w:val="21"/>
        </w:rPr>
        <w:t>（3）权重的调整</w:t>
      </w:r>
    </w:p>
    <w:p>
      <w:pPr>
        <w:spacing w:line="360" w:lineRule="auto"/>
        <w:rPr>
          <w:rFonts w:asciiTheme="minorEastAsia" w:hAnsiTheme="minorEastAsia"/>
          <w:szCs w:val="21"/>
        </w:rPr>
      </w:pPr>
      <w:r>
        <w:rPr>
          <w:rFonts w:hint="eastAsia" w:asciiTheme="minorEastAsia" w:hAnsiTheme="minorEastAsia"/>
          <w:szCs w:val="21"/>
        </w:rPr>
        <w:t>因变更导致合同约定的权重不合理时，按照第4.4款〔商定或确定〕执行。</w:t>
      </w:r>
    </w:p>
    <w:p>
      <w:pPr>
        <w:spacing w:line="360" w:lineRule="auto"/>
        <w:rPr>
          <w:rFonts w:asciiTheme="minorEastAsia" w:hAnsiTheme="minorEastAsia"/>
          <w:szCs w:val="21"/>
        </w:rPr>
      </w:pPr>
      <w:r>
        <w:rPr>
          <w:rFonts w:hint="eastAsia" w:asciiTheme="minorEastAsia" w:hAnsiTheme="minorEastAsia"/>
          <w:szCs w:val="21"/>
        </w:rPr>
        <w:t>（4）因承包人原因工期延误后的价格调整</w:t>
      </w:r>
    </w:p>
    <w:p>
      <w:pPr>
        <w:spacing w:line="360" w:lineRule="auto"/>
        <w:rPr>
          <w:rFonts w:asciiTheme="minorEastAsia" w:hAnsiTheme="minorEastAsia"/>
          <w:szCs w:val="21"/>
        </w:rPr>
      </w:pPr>
      <w:r>
        <w:rPr>
          <w:rFonts w:hint="eastAsia" w:asciiTheme="minorEastAsia" w:hAnsiTheme="minorEastAsia"/>
          <w:szCs w:val="21"/>
        </w:rPr>
        <w:t>因承包人原因未按期竣工的，对合同约定的竣工日期后继续施工的工程，在使用价格调整公式时，应采用计划竣工日期与实际竣工日期的两个价格指数中较低的一个作为现行价格指数。</w:t>
      </w:r>
    </w:p>
    <w:p>
      <w:pPr>
        <w:spacing w:line="360" w:lineRule="auto"/>
        <w:rPr>
          <w:rFonts w:asciiTheme="minorEastAsia" w:hAnsiTheme="minorEastAsia"/>
          <w:szCs w:val="21"/>
        </w:rPr>
      </w:pPr>
      <w:r>
        <w:rPr>
          <w:rFonts w:hint="eastAsia" w:asciiTheme="minorEastAsia" w:hAnsiTheme="minorEastAsia"/>
          <w:szCs w:val="21"/>
        </w:rPr>
        <w:t>第2种方式：采用造价信息进行价格调整。</w:t>
      </w:r>
    </w:p>
    <w:p>
      <w:pPr>
        <w:spacing w:line="360" w:lineRule="auto"/>
        <w:rPr>
          <w:rFonts w:asciiTheme="minorEastAsia" w:hAnsiTheme="minorEastAsia"/>
          <w:szCs w:val="21"/>
        </w:rPr>
      </w:pPr>
      <w:r>
        <w:rPr>
          <w:rFonts w:hint="eastAsia" w:asciiTheme="minorEastAsia" w:hAnsiTheme="minorEastAsia"/>
          <w:szCs w:val="21"/>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pPr>
        <w:spacing w:line="360" w:lineRule="auto"/>
        <w:rPr>
          <w:rFonts w:asciiTheme="minorEastAsia" w:hAnsiTheme="minorEastAsia"/>
          <w:szCs w:val="21"/>
        </w:rPr>
      </w:pPr>
      <w:r>
        <w:rPr>
          <w:rFonts w:hint="eastAsia" w:asciiTheme="minorEastAsia" w:hAnsiTheme="minorEastAsia"/>
          <w:szCs w:val="21"/>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pacing w:line="360" w:lineRule="auto"/>
        <w:rPr>
          <w:rFonts w:asciiTheme="minorEastAsia" w:hAnsiTheme="minorEastAsia"/>
          <w:szCs w:val="21"/>
        </w:rPr>
      </w:pPr>
      <w:r>
        <w:rPr>
          <w:rFonts w:hint="eastAsia" w:asciiTheme="minorEastAsia" w:hAnsiTheme="minorEastAsia"/>
          <w:szCs w:val="21"/>
        </w:rPr>
        <w:t>（2）材料、工程设备价格变化的价款调整按照发包人提供的基准价格，按以下风险范围规定执行:</w:t>
      </w:r>
    </w:p>
    <w:p>
      <w:pPr>
        <w:spacing w:line="360" w:lineRule="auto"/>
        <w:rPr>
          <w:rFonts w:asciiTheme="minorEastAsia" w:hAnsiTheme="minorEastAsia"/>
          <w:szCs w:val="21"/>
        </w:rPr>
      </w:pPr>
      <w:r>
        <w:rPr>
          <w:rFonts w:hint="eastAsia" w:cs="宋体" w:asciiTheme="minorEastAsia" w:hAnsiTheme="minorEastAsia"/>
          <w:szCs w:val="21"/>
        </w:rPr>
        <w:t>①</w:t>
      </w:r>
      <w:r>
        <w:rPr>
          <w:rFonts w:hint="eastAsia" w:asciiTheme="minorEastAsia" w:hAnsiTheme="minorEastAsia"/>
          <w:szCs w:val="21"/>
        </w:rPr>
        <w:t>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line="360" w:lineRule="auto"/>
        <w:rPr>
          <w:rFonts w:asciiTheme="minorEastAsia" w:hAnsiTheme="minorEastAsia"/>
          <w:szCs w:val="21"/>
        </w:rPr>
      </w:pPr>
      <w:r>
        <w:rPr>
          <w:rFonts w:hint="eastAsia" w:cs="宋体" w:asciiTheme="minorEastAsia" w:hAnsiTheme="minorEastAsia"/>
          <w:szCs w:val="21"/>
        </w:rPr>
        <w:t>②</w:t>
      </w:r>
      <w:r>
        <w:rPr>
          <w:rFonts w:hint="eastAsia" w:asciiTheme="minorEastAsia" w:hAnsiTheme="minorEastAsia"/>
          <w:szCs w:val="21"/>
        </w:rPr>
        <w:t>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line="360" w:lineRule="auto"/>
        <w:rPr>
          <w:rFonts w:asciiTheme="minorEastAsia" w:hAnsiTheme="minorEastAsia"/>
          <w:szCs w:val="21"/>
        </w:rPr>
      </w:pPr>
      <w:r>
        <w:rPr>
          <w:rFonts w:hint="eastAsia" w:cs="宋体" w:asciiTheme="minorEastAsia" w:hAnsiTheme="minorEastAsia"/>
          <w:szCs w:val="21"/>
        </w:rPr>
        <w:t>③</w:t>
      </w:r>
      <w:r>
        <w:rPr>
          <w:rFonts w:hint="eastAsia" w:asciiTheme="minorEastAsia" w:hAnsiTheme="minorEastAsia"/>
          <w:szCs w:val="21"/>
        </w:rPr>
        <w:t>承包人在已标价工程量清单或预算书中载明材料单价等于基准价格的：除专用合同条款另有约定外，合同履行期间材料单价涨跌幅以基准价格为基础超过±5%时，其超过部分据实调整。</w:t>
      </w:r>
    </w:p>
    <w:p>
      <w:pPr>
        <w:spacing w:line="360" w:lineRule="auto"/>
        <w:rPr>
          <w:rFonts w:asciiTheme="minorEastAsia" w:hAnsiTheme="minorEastAsia"/>
          <w:szCs w:val="21"/>
        </w:rPr>
      </w:pPr>
      <w:r>
        <w:rPr>
          <w:rFonts w:hint="eastAsia" w:cs="宋体" w:asciiTheme="minorEastAsia" w:hAnsiTheme="minorEastAsia"/>
          <w:szCs w:val="21"/>
        </w:rPr>
        <w:t>④</w:t>
      </w:r>
      <w:r>
        <w:rPr>
          <w:rFonts w:hint="eastAsia" w:asciiTheme="minorEastAsia" w:hAnsiTheme="minorEastAsia"/>
          <w:szCs w:val="21"/>
        </w:rPr>
        <w:t>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360" w:lineRule="auto"/>
        <w:rPr>
          <w:rFonts w:asciiTheme="minorEastAsia" w:hAnsiTheme="minorEastAsia"/>
          <w:szCs w:val="21"/>
        </w:rPr>
      </w:pPr>
      <w:r>
        <w:rPr>
          <w:rFonts w:hint="eastAsia" w:asciiTheme="minorEastAsia" w:hAnsiTheme="minorEastAsia"/>
          <w:szCs w:val="21"/>
        </w:rPr>
        <w:t>前述基准价格是指由发包人在招标文件或专用合同条款中给定的材料、工程设备的价格，该价格原则上应当按照省级或行业建设主管部门或其授权的工程造价管理机构发布的信息价编制。</w:t>
      </w:r>
    </w:p>
    <w:p>
      <w:pPr>
        <w:spacing w:line="360" w:lineRule="auto"/>
        <w:rPr>
          <w:rFonts w:asciiTheme="minorEastAsia" w:hAnsiTheme="minorEastAsia"/>
          <w:szCs w:val="21"/>
        </w:rPr>
      </w:pPr>
      <w:r>
        <w:rPr>
          <w:rFonts w:hint="eastAsia" w:asciiTheme="minorEastAsia" w:hAnsiTheme="minorEastAsia"/>
          <w:szCs w:val="21"/>
        </w:rPr>
        <w:t>（3）施工机械台班单价或施工机械使用费发生变化超过省级或行业建设主管部门或其授权的工程造价管理机构规定的范围时，按规定调整合同价格。</w:t>
      </w:r>
    </w:p>
    <w:p>
      <w:pPr>
        <w:spacing w:line="360" w:lineRule="auto"/>
        <w:rPr>
          <w:rFonts w:asciiTheme="minorEastAsia" w:hAnsiTheme="minorEastAsia"/>
          <w:szCs w:val="21"/>
        </w:rPr>
      </w:pPr>
      <w:r>
        <w:rPr>
          <w:rFonts w:hint="eastAsia" w:asciiTheme="minorEastAsia" w:hAnsiTheme="minorEastAsia"/>
          <w:szCs w:val="21"/>
        </w:rPr>
        <w:t>第3种方式：专用合同条款约定的其他方式。</w:t>
      </w:r>
    </w:p>
    <w:p>
      <w:pPr>
        <w:spacing w:line="360" w:lineRule="auto"/>
        <w:rPr>
          <w:rFonts w:asciiTheme="minorEastAsia" w:hAnsiTheme="minorEastAsia"/>
          <w:b/>
          <w:szCs w:val="21"/>
        </w:rPr>
      </w:pPr>
      <w:r>
        <w:rPr>
          <w:rFonts w:hint="eastAsia" w:asciiTheme="minorEastAsia" w:hAnsiTheme="minorEastAsia"/>
          <w:szCs w:val="21"/>
        </w:rPr>
        <w:t>11.2法律变化引起的调整</w:t>
      </w:r>
    </w:p>
    <w:p>
      <w:pPr>
        <w:spacing w:line="360" w:lineRule="auto"/>
        <w:rPr>
          <w:rFonts w:asciiTheme="minorEastAsia" w:hAnsiTheme="minorEastAsia"/>
          <w:szCs w:val="21"/>
        </w:rPr>
      </w:pPr>
      <w:r>
        <w:rPr>
          <w:rFonts w:hint="eastAsia" w:asciiTheme="minorEastAsia" w:hAnsiTheme="minorEastAsia"/>
          <w:szCs w:val="21"/>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pPr>
        <w:spacing w:line="360" w:lineRule="auto"/>
        <w:rPr>
          <w:rFonts w:asciiTheme="minorEastAsia" w:hAnsiTheme="minorEastAsia"/>
          <w:szCs w:val="21"/>
        </w:rPr>
      </w:pPr>
      <w:r>
        <w:rPr>
          <w:rFonts w:hint="eastAsia" w:asciiTheme="minorEastAsia" w:hAnsiTheme="minorEastAsia"/>
          <w:szCs w:val="21"/>
        </w:rPr>
        <w:t>因法律变化引起的合同价格和工期调整，合同当事人无法达成一致的，由总监理工程师按第4.4款〔商定或确定〕的约定处理。</w:t>
      </w:r>
    </w:p>
    <w:p>
      <w:pPr>
        <w:spacing w:line="360" w:lineRule="auto"/>
        <w:rPr>
          <w:rFonts w:asciiTheme="minorEastAsia" w:hAnsiTheme="minorEastAsia"/>
          <w:szCs w:val="21"/>
        </w:rPr>
      </w:pPr>
      <w:r>
        <w:rPr>
          <w:rFonts w:hint="eastAsia" w:asciiTheme="minorEastAsia" w:hAnsiTheme="minorEastAsia"/>
          <w:kern w:val="0"/>
          <w:szCs w:val="21"/>
        </w:rPr>
        <w:t>因承包人原因造成工期延误，在工期延误期间出现法律变化的，由此增加的费用和（或）延误的工期由承包人承担。</w:t>
      </w:r>
    </w:p>
    <w:p>
      <w:pPr>
        <w:spacing w:line="360" w:lineRule="auto"/>
        <w:rPr>
          <w:rFonts w:asciiTheme="minorEastAsia" w:hAnsiTheme="minorEastAsia"/>
          <w:b/>
          <w:szCs w:val="21"/>
        </w:rPr>
      </w:pPr>
      <w:r>
        <w:rPr>
          <w:rFonts w:hint="eastAsia" w:asciiTheme="minorEastAsia" w:hAnsiTheme="minorEastAsia"/>
          <w:szCs w:val="21"/>
        </w:rPr>
        <w:t>12. 合同价格、计量与支付</w:t>
      </w:r>
    </w:p>
    <w:p>
      <w:pPr>
        <w:spacing w:line="360" w:lineRule="auto"/>
        <w:rPr>
          <w:rFonts w:asciiTheme="minorEastAsia" w:hAnsiTheme="minorEastAsia"/>
          <w:b/>
          <w:szCs w:val="21"/>
        </w:rPr>
      </w:pPr>
      <w:r>
        <w:rPr>
          <w:rFonts w:hint="eastAsia" w:asciiTheme="minorEastAsia" w:hAnsiTheme="minorEastAsia"/>
          <w:szCs w:val="21"/>
        </w:rPr>
        <w:t>12.1 合同价格形式</w:t>
      </w:r>
    </w:p>
    <w:p>
      <w:pPr>
        <w:spacing w:line="360" w:lineRule="auto"/>
        <w:rPr>
          <w:rFonts w:asciiTheme="minorEastAsia" w:hAnsiTheme="minorEastAsia"/>
          <w:kern w:val="0"/>
          <w:szCs w:val="21"/>
        </w:rPr>
      </w:pPr>
      <w:r>
        <w:rPr>
          <w:rFonts w:hint="eastAsia" w:asciiTheme="minorEastAsia" w:hAnsiTheme="minorEastAsia"/>
          <w:kern w:val="0"/>
          <w:szCs w:val="21"/>
        </w:rPr>
        <w:t xml:space="preserve">发包人和承包人应在合同协议书中选择下列一种合同价格形式： </w:t>
      </w:r>
    </w:p>
    <w:p>
      <w:pPr>
        <w:spacing w:line="360" w:lineRule="auto"/>
        <w:rPr>
          <w:rFonts w:asciiTheme="minorEastAsia" w:hAnsiTheme="minorEastAsia"/>
          <w:kern w:val="0"/>
          <w:szCs w:val="21"/>
        </w:rPr>
      </w:pPr>
      <w:r>
        <w:rPr>
          <w:rFonts w:hint="eastAsia" w:asciiTheme="minorEastAsia" w:hAnsiTheme="minorEastAsia"/>
          <w:kern w:val="0"/>
          <w:szCs w:val="21"/>
        </w:rPr>
        <w:t>1.单价合同</w:t>
      </w:r>
    </w:p>
    <w:p>
      <w:pPr>
        <w:spacing w:line="360" w:lineRule="auto"/>
        <w:rPr>
          <w:rFonts w:asciiTheme="minorEastAsia" w:hAnsiTheme="minorEastAsia"/>
          <w:kern w:val="0"/>
          <w:szCs w:val="21"/>
        </w:rPr>
      </w:pPr>
      <w:r>
        <w:rPr>
          <w:rFonts w:hint="eastAsia" w:asciiTheme="minorEastAsia" w:hAnsiTheme="minorEastAsia"/>
          <w:kern w:val="0"/>
          <w:szCs w:val="21"/>
        </w:rPr>
        <w:t>单价合同是指合同当事人约定以工程量清单及其综合单价进行合同价格计算、调整和确认的建设工程施工合同，</w:t>
      </w:r>
      <w:r>
        <w:rPr>
          <w:rFonts w:hint="eastAsia" w:asciiTheme="minorEastAsia" w:hAnsiTheme="minorEastAsia"/>
          <w:szCs w:val="21"/>
        </w:rPr>
        <w:t>在约定的范围内合同单价不作调整</w:t>
      </w:r>
      <w:r>
        <w:rPr>
          <w:rFonts w:hint="eastAsia" w:asciiTheme="minorEastAsia" w:hAnsiTheme="minorEastAsia"/>
          <w:kern w:val="0"/>
          <w:szCs w:val="21"/>
        </w:rPr>
        <w:t>。合同当事人应在专用合同条款中约定综合单价包含的风险范围和风险费用的计算方法</w:t>
      </w:r>
      <w:r>
        <w:rPr>
          <w:rFonts w:hint="eastAsia" w:asciiTheme="minorEastAsia" w:hAnsiTheme="minorEastAsia"/>
          <w:szCs w:val="21"/>
        </w:rPr>
        <w:t>，</w:t>
      </w:r>
      <w:r>
        <w:rPr>
          <w:rFonts w:hint="eastAsia" w:asciiTheme="minorEastAsia" w:hAnsiTheme="minorEastAsia"/>
          <w:kern w:val="0"/>
          <w:szCs w:val="21"/>
        </w:rPr>
        <w:t>并约定风险范围以外的合同价格的调整方法，其中因市场价格波动引起的调整按第11.1款〔市场价格波动引起的调整〕约定执行。</w:t>
      </w:r>
    </w:p>
    <w:p>
      <w:pPr>
        <w:spacing w:line="360" w:lineRule="auto"/>
        <w:rPr>
          <w:rFonts w:asciiTheme="minorEastAsia" w:hAnsiTheme="minorEastAsia"/>
          <w:kern w:val="0"/>
          <w:szCs w:val="21"/>
        </w:rPr>
      </w:pPr>
      <w:r>
        <w:rPr>
          <w:rFonts w:hint="eastAsia" w:asciiTheme="minorEastAsia" w:hAnsiTheme="minorEastAsia"/>
          <w:kern w:val="0"/>
          <w:szCs w:val="21"/>
        </w:rPr>
        <w:t>2.总价合同</w:t>
      </w:r>
    </w:p>
    <w:p>
      <w:pPr>
        <w:spacing w:line="360" w:lineRule="auto"/>
        <w:rPr>
          <w:rFonts w:asciiTheme="minorEastAsia" w:hAnsiTheme="minorEastAsia"/>
          <w:kern w:val="0"/>
          <w:szCs w:val="21"/>
        </w:rPr>
      </w:pPr>
      <w:r>
        <w:rPr>
          <w:rFonts w:hint="eastAsia" w:asciiTheme="minorEastAsia" w:hAnsiTheme="minorEastAsia"/>
          <w:kern w:val="0"/>
          <w:szCs w:val="21"/>
        </w:rPr>
        <w:t>总价合同是指合同当事人约定以施工图、已标价工程量清单或预算书及有关条件进行合同价格计算、调整和确认的建设工程施工合同，</w:t>
      </w:r>
      <w:r>
        <w:rPr>
          <w:rFonts w:hint="eastAsia" w:asciiTheme="minorEastAsia" w:hAnsiTheme="minorEastAsia"/>
          <w:szCs w:val="21"/>
        </w:rPr>
        <w:t>在约定的范围内合同总价不作调整</w:t>
      </w:r>
      <w:r>
        <w:rPr>
          <w:rFonts w:hint="eastAsia" w:asciiTheme="minorEastAsia" w:hAnsiTheme="minorEastAsia"/>
          <w:kern w:val="0"/>
          <w:szCs w:val="21"/>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pPr>
        <w:spacing w:line="360" w:lineRule="auto"/>
        <w:rPr>
          <w:rFonts w:asciiTheme="minorEastAsia" w:hAnsiTheme="minorEastAsia"/>
          <w:kern w:val="0"/>
          <w:szCs w:val="21"/>
        </w:rPr>
      </w:pPr>
      <w:r>
        <w:rPr>
          <w:rFonts w:hint="eastAsia" w:asciiTheme="minorEastAsia" w:hAnsiTheme="minorEastAsia"/>
          <w:kern w:val="0"/>
          <w:szCs w:val="21"/>
        </w:rPr>
        <w:t>3.其它价格形式</w:t>
      </w:r>
    </w:p>
    <w:p>
      <w:pPr>
        <w:spacing w:line="360" w:lineRule="auto"/>
        <w:rPr>
          <w:rFonts w:asciiTheme="minorEastAsia" w:hAnsiTheme="minorEastAsia"/>
          <w:kern w:val="0"/>
          <w:szCs w:val="21"/>
        </w:rPr>
      </w:pPr>
      <w:r>
        <w:rPr>
          <w:rFonts w:hint="eastAsia" w:asciiTheme="minorEastAsia" w:hAnsiTheme="minorEastAsia"/>
          <w:kern w:val="0"/>
          <w:szCs w:val="21"/>
        </w:rPr>
        <w:t>合同当事人可在专用合同条款中约定其他合同价格形式。</w:t>
      </w:r>
    </w:p>
    <w:p>
      <w:pPr>
        <w:spacing w:line="360" w:lineRule="auto"/>
        <w:rPr>
          <w:rFonts w:asciiTheme="minorEastAsia" w:hAnsiTheme="minorEastAsia"/>
          <w:b/>
          <w:szCs w:val="21"/>
        </w:rPr>
      </w:pPr>
      <w:r>
        <w:rPr>
          <w:rFonts w:hint="eastAsia" w:asciiTheme="minorEastAsia" w:hAnsiTheme="minorEastAsia"/>
          <w:szCs w:val="21"/>
        </w:rPr>
        <w:t>12.2预付款</w:t>
      </w:r>
    </w:p>
    <w:p>
      <w:pPr>
        <w:spacing w:line="360" w:lineRule="auto"/>
        <w:rPr>
          <w:rFonts w:asciiTheme="minorEastAsia" w:hAnsiTheme="minorEastAsia"/>
          <w:kern w:val="0"/>
          <w:szCs w:val="21"/>
        </w:rPr>
      </w:pPr>
      <w:r>
        <w:rPr>
          <w:rFonts w:hint="eastAsia" w:asciiTheme="minorEastAsia" w:hAnsiTheme="minorEastAsia"/>
          <w:szCs w:val="21"/>
        </w:rPr>
        <w:t>12.2.</w:t>
      </w:r>
      <w:r>
        <w:rPr>
          <w:rFonts w:hint="eastAsia" w:asciiTheme="minorEastAsia" w:hAnsiTheme="minorEastAsia"/>
          <w:kern w:val="0"/>
          <w:szCs w:val="21"/>
        </w:rPr>
        <w:t>1预付款的支付</w:t>
      </w:r>
    </w:p>
    <w:p>
      <w:pPr>
        <w:spacing w:line="360" w:lineRule="auto"/>
        <w:rPr>
          <w:rFonts w:asciiTheme="minorEastAsia" w:hAnsiTheme="minorEastAsia"/>
          <w:kern w:val="0"/>
          <w:szCs w:val="21"/>
        </w:rPr>
      </w:pPr>
      <w:r>
        <w:rPr>
          <w:rFonts w:hint="eastAsia" w:asciiTheme="minorEastAsia" w:hAnsiTheme="minorEastAsia"/>
          <w:kern w:val="0"/>
          <w:szCs w:val="21"/>
        </w:rPr>
        <w:t>预付款的支付按照专用合同条款约定执行，但至迟应在开工通知载明的开工日期7天前支付。预付款应当用于材料、工程设备、施工设备的采购及修建临时工程、组织施工队伍进场等。</w:t>
      </w:r>
    </w:p>
    <w:p>
      <w:pPr>
        <w:spacing w:line="360" w:lineRule="auto"/>
        <w:rPr>
          <w:rFonts w:asciiTheme="minorEastAsia" w:hAnsiTheme="minorEastAsia"/>
          <w:kern w:val="0"/>
          <w:szCs w:val="21"/>
        </w:rPr>
      </w:pPr>
      <w:r>
        <w:rPr>
          <w:rFonts w:hint="eastAsia" w:asciiTheme="minorEastAsia" w:hAnsiTheme="minorEastAsia"/>
          <w:kern w:val="0"/>
          <w:szCs w:val="21"/>
        </w:rPr>
        <w:t>除专用合同条款另有约定外，预付款在进度付款中同比例扣回。在颁发工程接收证书前，提前解除合同的，尚未扣完的预付款应与合同价款一并结算。</w:t>
      </w:r>
    </w:p>
    <w:p>
      <w:pPr>
        <w:spacing w:line="360" w:lineRule="auto"/>
        <w:rPr>
          <w:rFonts w:asciiTheme="minorEastAsia" w:hAnsiTheme="minorEastAsia"/>
          <w:kern w:val="0"/>
          <w:szCs w:val="21"/>
        </w:rPr>
      </w:pPr>
      <w:r>
        <w:rPr>
          <w:rFonts w:hint="eastAsia" w:asciiTheme="minorEastAsia" w:hAnsiTheme="minorEastAsia"/>
          <w:kern w:val="0"/>
          <w:szCs w:val="21"/>
        </w:rPr>
        <w:t>发包人逾期支付预付款超过7天的，承包人有权向发包人发出要求预付的催告通知，发包人收到通知后7天内仍未支付的，承包人有权暂停施工，并按第16.1.1项〔发包人违约的情形〕执行。</w:t>
      </w:r>
    </w:p>
    <w:p>
      <w:pPr>
        <w:spacing w:line="360" w:lineRule="auto"/>
        <w:rPr>
          <w:rFonts w:asciiTheme="minorEastAsia" w:hAnsiTheme="minorEastAsia"/>
          <w:szCs w:val="21"/>
        </w:rPr>
      </w:pPr>
      <w:r>
        <w:rPr>
          <w:rFonts w:hint="eastAsia" w:asciiTheme="minorEastAsia" w:hAnsiTheme="minorEastAsia"/>
          <w:szCs w:val="21"/>
        </w:rPr>
        <w:t>12.2.2 预付款担保</w:t>
      </w:r>
    </w:p>
    <w:p>
      <w:pPr>
        <w:spacing w:line="360" w:lineRule="auto"/>
        <w:rPr>
          <w:rFonts w:asciiTheme="minorEastAsia" w:hAnsiTheme="minorEastAsia"/>
          <w:kern w:val="0"/>
          <w:szCs w:val="21"/>
        </w:rPr>
      </w:pPr>
      <w:r>
        <w:rPr>
          <w:rFonts w:hint="eastAsia" w:asciiTheme="minorEastAsia" w:hAnsiTheme="minorEastAsia"/>
          <w:kern w:val="0"/>
          <w:szCs w:val="21"/>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pPr>
        <w:spacing w:line="360" w:lineRule="auto"/>
        <w:rPr>
          <w:rFonts w:asciiTheme="minorEastAsia" w:hAnsiTheme="minorEastAsia"/>
          <w:kern w:val="0"/>
          <w:szCs w:val="21"/>
        </w:rPr>
      </w:pPr>
      <w:r>
        <w:rPr>
          <w:rFonts w:hint="eastAsia" w:asciiTheme="minorEastAsia" w:hAnsiTheme="minorEastAsia"/>
          <w:kern w:val="0"/>
          <w:szCs w:val="21"/>
        </w:rPr>
        <w:t>发包人在工程款中逐期扣回预付款后，预付款担保额度应相应减少，但剩余的预付款担保金额不得低于未被扣回的预付款金额。</w:t>
      </w:r>
    </w:p>
    <w:p>
      <w:pPr>
        <w:spacing w:line="360" w:lineRule="auto"/>
        <w:rPr>
          <w:rFonts w:asciiTheme="minorEastAsia" w:hAnsiTheme="minorEastAsia"/>
          <w:b/>
          <w:szCs w:val="21"/>
        </w:rPr>
      </w:pPr>
      <w:r>
        <w:rPr>
          <w:rFonts w:hint="eastAsia" w:asciiTheme="minorEastAsia" w:hAnsiTheme="minorEastAsia"/>
          <w:szCs w:val="21"/>
        </w:rPr>
        <w:t>12.3计量</w:t>
      </w:r>
    </w:p>
    <w:p>
      <w:pPr>
        <w:spacing w:line="360" w:lineRule="auto"/>
        <w:rPr>
          <w:rFonts w:asciiTheme="minorEastAsia" w:hAnsiTheme="minorEastAsia"/>
          <w:kern w:val="0"/>
          <w:szCs w:val="21"/>
        </w:rPr>
      </w:pPr>
      <w:r>
        <w:rPr>
          <w:rFonts w:hint="eastAsia" w:asciiTheme="minorEastAsia" w:hAnsiTheme="minorEastAsia"/>
          <w:kern w:val="0"/>
          <w:szCs w:val="21"/>
        </w:rPr>
        <w:t>12.3.1 计量原则</w:t>
      </w:r>
    </w:p>
    <w:p>
      <w:pPr>
        <w:spacing w:line="360" w:lineRule="auto"/>
        <w:rPr>
          <w:rFonts w:asciiTheme="minorEastAsia" w:hAnsiTheme="minorEastAsia"/>
          <w:kern w:val="0"/>
          <w:szCs w:val="21"/>
        </w:rPr>
      </w:pPr>
      <w:r>
        <w:rPr>
          <w:rFonts w:hint="eastAsia" w:asciiTheme="minorEastAsia" w:hAnsiTheme="minorEastAsia"/>
          <w:kern w:val="0"/>
          <w:szCs w:val="21"/>
        </w:rPr>
        <w:t>工程量计量按照合同约定的工程量计算规则、图纸及变更指示等进行计量。工程量计算规则应以相关的国家标准、行业标准等为依据，由合同当事人在专用合同条款中约定。</w:t>
      </w:r>
    </w:p>
    <w:p>
      <w:pPr>
        <w:spacing w:line="360" w:lineRule="auto"/>
        <w:rPr>
          <w:rFonts w:asciiTheme="minorEastAsia" w:hAnsiTheme="minorEastAsia"/>
          <w:kern w:val="0"/>
          <w:szCs w:val="21"/>
        </w:rPr>
      </w:pPr>
      <w:r>
        <w:rPr>
          <w:rFonts w:hint="eastAsia" w:asciiTheme="minorEastAsia" w:hAnsiTheme="minorEastAsia"/>
          <w:kern w:val="0"/>
          <w:szCs w:val="21"/>
        </w:rPr>
        <w:t>12.3.2 计量周期</w:t>
      </w:r>
    </w:p>
    <w:p>
      <w:pPr>
        <w:spacing w:line="360" w:lineRule="auto"/>
        <w:rPr>
          <w:rFonts w:asciiTheme="minorEastAsia" w:hAnsiTheme="minorEastAsia"/>
          <w:kern w:val="0"/>
          <w:szCs w:val="21"/>
        </w:rPr>
      </w:pPr>
      <w:r>
        <w:rPr>
          <w:rFonts w:hint="eastAsia" w:asciiTheme="minorEastAsia" w:hAnsiTheme="minorEastAsia"/>
          <w:kern w:val="0"/>
          <w:szCs w:val="21"/>
        </w:rPr>
        <w:t>除专用合同条款另有约定外，工程量的计量按月进行。</w:t>
      </w:r>
    </w:p>
    <w:p>
      <w:pPr>
        <w:spacing w:line="360" w:lineRule="auto"/>
        <w:rPr>
          <w:rFonts w:asciiTheme="minorEastAsia" w:hAnsiTheme="minorEastAsia"/>
          <w:kern w:val="0"/>
          <w:szCs w:val="21"/>
        </w:rPr>
      </w:pPr>
      <w:r>
        <w:rPr>
          <w:rFonts w:hint="eastAsia" w:asciiTheme="minorEastAsia" w:hAnsiTheme="minorEastAsia"/>
          <w:kern w:val="0"/>
          <w:szCs w:val="21"/>
        </w:rPr>
        <w:t>12.3.3 单价合同的计量</w:t>
      </w:r>
    </w:p>
    <w:p>
      <w:pPr>
        <w:spacing w:line="360" w:lineRule="auto"/>
        <w:rPr>
          <w:rFonts w:asciiTheme="minorEastAsia" w:hAnsiTheme="minorEastAsia"/>
          <w:kern w:val="0"/>
          <w:szCs w:val="21"/>
        </w:rPr>
      </w:pPr>
      <w:r>
        <w:rPr>
          <w:rFonts w:hint="eastAsia" w:asciiTheme="minorEastAsia" w:hAnsiTheme="minorEastAsia"/>
          <w:kern w:val="0"/>
          <w:szCs w:val="21"/>
        </w:rPr>
        <w:t>除专用合同条款另有约定外，单价合同的计量按照本项约定执行：</w:t>
      </w:r>
    </w:p>
    <w:p>
      <w:pPr>
        <w:spacing w:line="360" w:lineRule="auto"/>
        <w:rPr>
          <w:rFonts w:asciiTheme="minorEastAsia" w:hAnsiTheme="minorEastAsia"/>
          <w:kern w:val="0"/>
          <w:szCs w:val="21"/>
        </w:rPr>
      </w:pPr>
      <w:r>
        <w:rPr>
          <w:rFonts w:hint="eastAsia" w:asciiTheme="minorEastAsia" w:hAnsiTheme="minorEastAsia"/>
          <w:kern w:val="0"/>
          <w:szCs w:val="21"/>
        </w:rPr>
        <w:t>（1）承包人应于每月25日向监理人报送上月20日至当月19日已完成的工程量报告，并附具进度付款申请单、已完成工程量报表和有关资料。</w:t>
      </w:r>
    </w:p>
    <w:p>
      <w:pPr>
        <w:spacing w:line="360" w:lineRule="auto"/>
        <w:rPr>
          <w:rFonts w:asciiTheme="minorEastAsia" w:hAnsiTheme="minorEastAsia"/>
          <w:kern w:val="0"/>
          <w:szCs w:val="21"/>
        </w:rPr>
      </w:pPr>
      <w:r>
        <w:rPr>
          <w:rFonts w:hint="eastAsia" w:asciiTheme="minorEastAsia" w:hAnsiTheme="minorEastAsia"/>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60" w:lineRule="auto"/>
        <w:rPr>
          <w:rFonts w:asciiTheme="minorEastAsia" w:hAnsiTheme="minorEastAsia"/>
          <w:kern w:val="0"/>
          <w:szCs w:val="21"/>
        </w:rPr>
      </w:pPr>
      <w:r>
        <w:rPr>
          <w:rFonts w:hint="eastAsia" w:asciiTheme="minorEastAsia" w:hAnsiTheme="minorEastAsia"/>
          <w:kern w:val="0"/>
          <w:szCs w:val="21"/>
        </w:rPr>
        <w:t>（3）监理人未在收到承包人提交的工程量报表后的7天内完成审核的，承包人报送的工程量报告中的工程量视为承包人实际完成的工程量，据此计算工程价款。</w:t>
      </w:r>
    </w:p>
    <w:p>
      <w:pPr>
        <w:spacing w:line="360" w:lineRule="auto"/>
        <w:rPr>
          <w:rFonts w:asciiTheme="minorEastAsia" w:hAnsiTheme="minorEastAsia"/>
          <w:kern w:val="0"/>
          <w:szCs w:val="21"/>
        </w:rPr>
      </w:pPr>
      <w:r>
        <w:rPr>
          <w:rFonts w:hint="eastAsia" w:asciiTheme="minorEastAsia" w:hAnsiTheme="minorEastAsia"/>
          <w:kern w:val="0"/>
          <w:szCs w:val="21"/>
        </w:rPr>
        <w:t>12.3.4 总价合同的计量</w:t>
      </w:r>
    </w:p>
    <w:p>
      <w:pPr>
        <w:spacing w:line="360" w:lineRule="auto"/>
        <w:rPr>
          <w:rFonts w:asciiTheme="minorEastAsia" w:hAnsiTheme="minorEastAsia"/>
          <w:kern w:val="0"/>
          <w:szCs w:val="21"/>
        </w:rPr>
      </w:pPr>
      <w:r>
        <w:rPr>
          <w:rFonts w:hint="eastAsia" w:asciiTheme="minorEastAsia" w:hAnsiTheme="minorEastAsia"/>
          <w:kern w:val="0"/>
          <w:szCs w:val="21"/>
        </w:rPr>
        <w:t>除专用合同条款另有约定外，按月计量支付的总价合同，按照本项约定执行：</w:t>
      </w:r>
    </w:p>
    <w:p>
      <w:pPr>
        <w:spacing w:line="360" w:lineRule="auto"/>
        <w:rPr>
          <w:rFonts w:asciiTheme="minorEastAsia" w:hAnsiTheme="minorEastAsia"/>
          <w:kern w:val="0"/>
          <w:szCs w:val="21"/>
        </w:rPr>
      </w:pPr>
      <w:r>
        <w:rPr>
          <w:rFonts w:hint="eastAsia" w:asciiTheme="minorEastAsia" w:hAnsiTheme="minorEastAsia"/>
          <w:kern w:val="0"/>
          <w:szCs w:val="21"/>
        </w:rPr>
        <w:t>（1）承包人应于每月25日向监理人报送上月20日至当月19日已完成的工程量报告，并附具进度付款申请单、已完成工程量报表和有关资料。</w:t>
      </w:r>
    </w:p>
    <w:p>
      <w:pPr>
        <w:spacing w:line="360" w:lineRule="auto"/>
        <w:rPr>
          <w:rFonts w:asciiTheme="minorEastAsia" w:hAnsiTheme="minorEastAsia"/>
          <w:kern w:val="0"/>
          <w:szCs w:val="21"/>
        </w:rPr>
      </w:pPr>
      <w:r>
        <w:rPr>
          <w:rFonts w:hint="eastAsia" w:asciiTheme="minorEastAsia" w:hAnsiTheme="minorEastAsia"/>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360" w:lineRule="auto"/>
        <w:rPr>
          <w:rFonts w:asciiTheme="minorEastAsia" w:hAnsiTheme="minorEastAsia"/>
          <w:kern w:val="0"/>
          <w:szCs w:val="21"/>
        </w:rPr>
      </w:pPr>
      <w:r>
        <w:rPr>
          <w:rFonts w:hint="eastAsia" w:asciiTheme="minorEastAsia" w:hAnsiTheme="minorEastAsia"/>
          <w:kern w:val="0"/>
          <w:szCs w:val="21"/>
        </w:rPr>
        <w:t>（3）监理人未在收到承包人提交的工程量报表后的7天内完成复核的，承包人提交的工程量报告中的工程量视为承包人实际完成的工程量。</w:t>
      </w:r>
    </w:p>
    <w:p>
      <w:pPr>
        <w:spacing w:line="360" w:lineRule="auto"/>
        <w:rPr>
          <w:rFonts w:asciiTheme="minorEastAsia" w:hAnsiTheme="minorEastAsia"/>
          <w:kern w:val="0"/>
          <w:szCs w:val="21"/>
        </w:rPr>
      </w:pPr>
      <w:r>
        <w:rPr>
          <w:rFonts w:hint="eastAsia" w:asciiTheme="minorEastAsia" w:hAnsiTheme="minorEastAsia"/>
          <w:kern w:val="0"/>
          <w:szCs w:val="21"/>
        </w:rPr>
        <w:t>12.3.5 总价合同采用支付分解表计量支付的，可以按照第12.3.4项〔总价合同的计量〕约定进行计量，但合同价款按照支付分解表进行支付。</w:t>
      </w:r>
    </w:p>
    <w:p>
      <w:pPr>
        <w:spacing w:line="360" w:lineRule="auto"/>
        <w:rPr>
          <w:rFonts w:asciiTheme="minorEastAsia" w:hAnsiTheme="minorEastAsia"/>
          <w:kern w:val="0"/>
          <w:szCs w:val="21"/>
        </w:rPr>
      </w:pPr>
      <w:r>
        <w:rPr>
          <w:rFonts w:hint="eastAsia" w:asciiTheme="minorEastAsia" w:hAnsiTheme="minorEastAsia"/>
          <w:kern w:val="0"/>
          <w:szCs w:val="21"/>
        </w:rPr>
        <w:t>12.3.6 其他价格形式合同的计量</w:t>
      </w:r>
    </w:p>
    <w:p>
      <w:pPr>
        <w:spacing w:line="360" w:lineRule="auto"/>
        <w:rPr>
          <w:rFonts w:asciiTheme="minorEastAsia" w:hAnsiTheme="minorEastAsia"/>
          <w:kern w:val="0"/>
          <w:szCs w:val="21"/>
        </w:rPr>
      </w:pPr>
      <w:r>
        <w:rPr>
          <w:rFonts w:hint="eastAsia" w:asciiTheme="minorEastAsia" w:hAnsiTheme="minorEastAsia"/>
          <w:kern w:val="0"/>
          <w:szCs w:val="21"/>
        </w:rPr>
        <w:t>合同当事人可在专用合同条款中约定其他价格形式合同的计量方式和程序。</w:t>
      </w:r>
    </w:p>
    <w:p>
      <w:pPr>
        <w:spacing w:line="360" w:lineRule="auto"/>
        <w:rPr>
          <w:rFonts w:asciiTheme="minorEastAsia" w:hAnsiTheme="minorEastAsia"/>
          <w:b/>
          <w:szCs w:val="21"/>
        </w:rPr>
      </w:pPr>
      <w:r>
        <w:rPr>
          <w:rFonts w:hint="eastAsia" w:asciiTheme="minorEastAsia" w:hAnsiTheme="minorEastAsia"/>
          <w:szCs w:val="21"/>
        </w:rPr>
        <w:t>12.4工程进度款支付</w:t>
      </w:r>
    </w:p>
    <w:p>
      <w:pPr>
        <w:spacing w:line="360" w:lineRule="auto"/>
        <w:rPr>
          <w:rFonts w:asciiTheme="minorEastAsia" w:hAnsiTheme="minorEastAsia"/>
          <w:kern w:val="0"/>
          <w:szCs w:val="21"/>
        </w:rPr>
      </w:pPr>
      <w:r>
        <w:rPr>
          <w:rFonts w:hint="eastAsia" w:asciiTheme="minorEastAsia" w:hAnsiTheme="minorEastAsia"/>
          <w:szCs w:val="21"/>
        </w:rPr>
        <w:t>12.4</w:t>
      </w:r>
      <w:r>
        <w:rPr>
          <w:rFonts w:hint="eastAsia" w:asciiTheme="minorEastAsia" w:hAnsiTheme="minorEastAsia"/>
          <w:kern w:val="0"/>
          <w:szCs w:val="21"/>
        </w:rPr>
        <w:t>.1 付款周期</w:t>
      </w:r>
    </w:p>
    <w:p>
      <w:pPr>
        <w:spacing w:line="360" w:lineRule="auto"/>
        <w:rPr>
          <w:rFonts w:asciiTheme="minorEastAsia" w:hAnsiTheme="minorEastAsia"/>
          <w:kern w:val="0"/>
          <w:szCs w:val="21"/>
        </w:rPr>
      </w:pPr>
      <w:r>
        <w:rPr>
          <w:rFonts w:hint="eastAsia" w:asciiTheme="minorEastAsia" w:hAnsiTheme="minorEastAsia"/>
          <w:kern w:val="0"/>
          <w:szCs w:val="21"/>
        </w:rPr>
        <w:t>除专用合同条款另有约定外，付款周期应按照第12.3.2项〔计量周期〕的约定与计量周期保持一致。</w:t>
      </w:r>
    </w:p>
    <w:p>
      <w:pPr>
        <w:spacing w:line="360" w:lineRule="auto"/>
        <w:rPr>
          <w:rFonts w:asciiTheme="minorEastAsia" w:hAnsiTheme="minorEastAsia"/>
          <w:szCs w:val="21"/>
        </w:rPr>
      </w:pPr>
      <w:r>
        <w:rPr>
          <w:rFonts w:hint="eastAsia" w:asciiTheme="minorEastAsia" w:hAnsiTheme="minorEastAsia"/>
          <w:szCs w:val="21"/>
        </w:rPr>
        <w:t>12.4.2 进度付款申请单的编制</w:t>
      </w:r>
    </w:p>
    <w:p>
      <w:pPr>
        <w:spacing w:line="360" w:lineRule="auto"/>
        <w:rPr>
          <w:rFonts w:asciiTheme="minorEastAsia" w:hAnsiTheme="minorEastAsia"/>
          <w:kern w:val="0"/>
          <w:szCs w:val="21"/>
        </w:rPr>
      </w:pPr>
      <w:r>
        <w:rPr>
          <w:rFonts w:hint="eastAsia" w:asciiTheme="minorEastAsia" w:hAnsiTheme="minorEastAsia"/>
          <w:kern w:val="0"/>
          <w:szCs w:val="21"/>
        </w:rPr>
        <w:t>除专用合同条款另有约定外，进度付款申请单应包括下列内容：</w:t>
      </w:r>
    </w:p>
    <w:p>
      <w:pPr>
        <w:spacing w:line="360" w:lineRule="auto"/>
        <w:rPr>
          <w:rFonts w:asciiTheme="minorEastAsia" w:hAnsiTheme="minorEastAsia"/>
          <w:kern w:val="0"/>
          <w:szCs w:val="21"/>
        </w:rPr>
      </w:pPr>
      <w:r>
        <w:rPr>
          <w:rFonts w:hint="eastAsia" w:asciiTheme="minorEastAsia" w:hAnsiTheme="minorEastAsia"/>
          <w:kern w:val="0"/>
          <w:szCs w:val="21"/>
        </w:rPr>
        <w:t>（1）截至本次付款周期已完成工作对应的金额；</w:t>
      </w:r>
    </w:p>
    <w:p>
      <w:pPr>
        <w:spacing w:line="360" w:lineRule="auto"/>
        <w:rPr>
          <w:rFonts w:asciiTheme="minorEastAsia" w:hAnsiTheme="minorEastAsia"/>
          <w:kern w:val="0"/>
          <w:szCs w:val="21"/>
        </w:rPr>
      </w:pPr>
      <w:r>
        <w:rPr>
          <w:rFonts w:hint="eastAsia" w:asciiTheme="minorEastAsia" w:hAnsiTheme="minorEastAsia"/>
          <w:kern w:val="0"/>
          <w:szCs w:val="21"/>
        </w:rPr>
        <w:t>（2）根据第10条〔变更〕应增加和扣减的变更金额；</w:t>
      </w:r>
    </w:p>
    <w:p>
      <w:pPr>
        <w:spacing w:line="360" w:lineRule="auto"/>
        <w:rPr>
          <w:rFonts w:asciiTheme="minorEastAsia" w:hAnsiTheme="minorEastAsia"/>
          <w:kern w:val="0"/>
          <w:szCs w:val="21"/>
        </w:rPr>
      </w:pPr>
      <w:r>
        <w:rPr>
          <w:rFonts w:hint="eastAsia" w:asciiTheme="minorEastAsia" w:hAnsiTheme="minorEastAsia"/>
          <w:kern w:val="0"/>
          <w:szCs w:val="21"/>
        </w:rPr>
        <w:t>（3）根据第12.2款〔预付款〕约定应支付的预付款和扣减的返还预付款；</w:t>
      </w:r>
    </w:p>
    <w:p>
      <w:pPr>
        <w:spacing w:line="360" w:lineRule="auto"/>
        <w:rPr>
          <w:rFonts w:asciiTheme="minorEastAsia" w:hAnsiTheme="minorEastAsia"/>
          <w:kern w:val="0"/>
          <w:szCs w:val="21"/>
        </w:rPr>
      </w:pPr>
      <w:r>
        <w:rPr>
          <w:rFonts w:hint="eastAsia" w:asciiTheme="minorEastAsia" w:hAnsiTheme="minorEastAsia"/>
          <w:kern w:val="0"/>
          <w:szCs w:val="21"/>
        </w:rPr>
        <w:t>（4）根据第15.3款〔质量保证金〕约定应扣减的质量保证金；</w:t>
      </w:r>
    </w:p>
    <w:p>
      <w:pPr>
        <w:spacing w:line="360" w:lineRule="auto"/>
        <w:rPr>
          <w:rFonts w:asciiTheme="minorEastAsia" w:hAnsiTheme="minorEastAsia"/>
          <w:kern w:val="0"/>
          <w:szCs w:val="21"/>
        </w:rPr>
      </w:pPr>
      <w:r>
        <w:rPr>
          <w:rFonts w:hint="eastAsia" w:asciiTheme="minorEastAsia" w:hAnsiTheme="minorEastAsia"/>
          <w:kern w:val="0"/>
          <w:szCs w:val="21"/>
        </w:rPr>
        <w:t>（5）根据第19条〔索赔〕应增加和扣减的索赔金额；</w:t>
      </w:r>
    </w:p>
    <w:p>
      <w:pPr>
        <w:spacing w:line="360" w:lineRule="auto"/>
        <w:rPr>
          <w:rFonts w:asciiTheme="minorEastAsia" w:hAnsiTheme="minorEastAsia"/>
          <w:kern w:val="0"/>
          <w:szCs w:val="21"/>
        </w:rPr>
      </w:pPr>
      <w:r>
        <w:rPr>
          <w:rFonts w:hint="eastAsia" w:asciiTheme="minorEastAsia" w:hAnsiTheme="minorEastAsia"/>
          <w:kern w:val="0"/>
          <w:szCs w:val="21"/>
        </w:rPr>
        <w:t>（6）对已签发的进度款支付证书中出现错误的修正，应在本次进度付款中支付或扣除的金额；</w:t>
      </w:r>
    </w:p>
    <w:p>
      <w:pPr>
        <w:spacing w:line="360" w:lineRule="auto"/>
        <w:rPr>
          <w:rFonts w:asciiTheme="minorEastAsia" w:hAnsiTheme="minorEastAsia"/>
          <w:kern w:val="0"/>
          <w:szCs w:val="21"/>
        </w:rPr>
      </w:pPr>
      <w:r>
        <w:rPr>
          <w:rFonts w:hint="eastAsia" w:asciiTheme="minorEastAsia" w:hAnsiTheme="minorEastAsia"/>
          <w:kern w:val="0"/>
          <w:szCs w:val="21"/>
        </w:rPr>
        <w:t>（7）根据合同约定应增加和扣减的其他金额。</w:t>
      </w:r>
    </w:p>
    <w:p>
      <w:pPr>
        <w:spacing w:line="360" w:lineRule="auto"/>
        <w:rPr>
          <w:rFonts w:asciiTheme="minorEastAsia" w:hAnsiTheme="minorEastAsia"/>
          <w:szCs w:val="21"/>
        </w:rPr>
      </w:pPr>
      <w:r>
        <w:rPr>
          <w:rFonts w:hint="eastAsia" w:asciiTheme="minorEastAsia" w:hAnsiTheme="minorEastAsia"/>
          <w:szCs w:val="21"/>
        </w:rPr>
        <w:t>12.4.3 进度付款申请单的提交</w:t>
      </w:r>
    </w:p>
    <w:p>
      <w:pPr>
        <w:spacing w:line="360" w:lineRule="auto"/>
        <w:rPr>
          <w:rFonts w:asciiTheme="minorEastAsia" w:hAnsiTheme="minorEastAsia"/>
          <w:kern w:val="0"/>
          <w:szCs w:val="21"/>
        </w:rPr>
      </w:pPr>
      <w:r>
        <w:rPr>
          <w:rFonts w:hint="eastAsia" w:asciiTheme="minorEastAsia" w:hAnsiTheme="minorEastAsia"/>
          <w:kern w:val="0"/>
          <w:szCs w:val="21"/>
        </w:rPr>
        <w:t>（1）单价合同进度付款申请单的提交</w:t>
      </w:r>
    </w:p>
    <w:p>
      <w:pPr>
        <w:spacing w:line="360" w:lineRule="auto"/>
        <w:rPr>
          <w:rFonts w:asciiTheme="minorEastAsia" w:hAnsiTheme="minorEastAsia"/>
          <w:kern w:val="0"/>
          <w:szCs w:val="21"/>
        </w:rPr>
      </w:pPr>
      <w:r>
        <w:rPr>
          <w:rFonts w:hint="eastAsia" w:asciiTheme="minorEastAsia" w:hAnsiTheme="minorEastAsia"/>
          <w:kern w:val="0"/>
          <w:szCs w:val="21"/>
        </w:rPr>
        <w:t>单价合同的进度付款申请单，按照第12.3.3项〔单价合同的计量〕约定的时间按月向监理人提交，并附上已完成工程量报表和有关资料。单价合同中的总价项目按月进行支付分解，并汇总列入当期进度付款申请单。</w:t>
      </w:r>
    </w:p>
    <w:p>
      <w:pPr>
        <w:spacing w:line="360" w:lineRule="auto"/>
        <w:rPr>
          <w:rFonts w:asciiTheme="minorEastAsia" w:hAnsiTheme="minorEastAsia"/>
          <w:kern w:val="0"/>
          <w:szCs w:val="21"/>
        </w:rPr>
      </w:pPr>
      <w:r>
        <w:rPr>
          <w:rFonts w:hint="eastAsia" w:asciiTheme="minorEastAsia" w:hAnsiTheme="minorEastAsia"/>
          <w:kern w:val="0"/>
          <w:szCs w:val="21"/>
        </w:rPr>
        <w:t>（2）总价合同进度付款申请单的提交</w:t>
      </w:r>
    </w:p>
    <w:p>
      <w:pPr>
        <w:spacing w:line="360" w:lineRule="auto"/>
        <w:rPr>
          <w:rFonts w:asciiTheme="minorEastAsia" w:hAnsiTheme="minorEastAsia"/>
          <w:kern w:val="0"/>
          <w:szCs w:val="21"/>
        </w:rPr>
      </w:pPr>
      <w:r>
        <w:rPr>
          <w:rFonts w:hint="eastAsia" w:asciiTheme="minorEastAsia" w:hAnsiTheme="minorEastAsia"/>
          <w:kern w:val="0"/>
          <w:szCs w:val="21"/>
        </w:rPr>
        <w:t>总价合同按月计量支付的，承包人按照第12.3.4项〔总价合同的计量〕约定的时间按月向监理人提交进度付款申请单，并附上已完成工程量报表和有关资料。</w:t>
      </w:r>
    </w:p>
    <w:p>
      <w:pPr>
        <w:spacing w:line="360" w:lineRule="auto"/>
        <w:rPr>
          <w:rFonts w:asciiTheme="minorEastAsia" w:hAnsiTheme="minorEastAsia"/>
          <w:kern w:val="0"/>
          <w:szCs w:val="21"/>
        </w:rPr>
      </w:pPr>
      <w:r>
        <w:rPr>
          <w:rFonts w:hint="eastAsia" w:asciiTheme="minorEastAsia" w:hAnsiTheme="minorEastAsia"/>
          <w:kern w:val="0"/>
          <w:szCs w:val="21"/>
        </w:rPr>
        <w:t>总价合同按支付分解表支付的，承包人应按照第12.4.6项〔支付分解表〕及第12.4.2项〔进度付款申请单的编制〕的约定向监理人提交进度付款申请单。</w:t>
      </w:r>
    </w:p>
    <w:p>
      <w:pPr>
        <w:spacing w:line="360" w:lineRule="auto"/>
        <w:rPr>
          <w:rFonts w:asciiTheme="minorEastAsia" w:hAnsiTheme="minorEastAsia"/>
          <w:kern w:val="0"/>
          <w:szCs w:val="21"/>
        </w:rPr>
      </w:pPr>
      <w:r>
        <w:rPr>
          <w:rFonts w:hint="eastAsia" w:asciiTheme="minorEastAsia" w:hAnsiTheme="minorEastAsia"/>
          <w:kern w:val="0"/>
          <w:szCs w:val="21"/>
        </w:rPr>
        <w:t>（3）其他价格形式合同的进度付款申请单的提交</w:t>
      </w:r>
    </w:p>
    <w:p>
      <w:pPr>
        <w:spacing w:line="360" w:lineRule="auto"/>
        <w:rPr>
          <w:rFonts w:asciiTheme="minorEastAsia" w:hAnsiTheme="minorEastAsia"/>
          <w:kern w:val="0"/>
          <w:szCs w:val="21"/>
        </w:rPr>
      </w:pPr>
      <w:r>
        <w:rPr>
          <w:rFonts w:hint="eastAsia" w:asciiTheme="minorEastAsia" w:hAnsiTheme="minorEastAsia"/>
          <w:kern w:val="0"/>
          <w:szCs w:val="21"/>
        </w:rPr>
        <w:t>合同当事人可在专用合同条款中约定其他价格形式合同的进度付款申请单的编制和提交程序。</w:t>
      </w:r>
    </w:p>
    <w:p>
      <w:pPr>
        <w:spacing w:line="360" w:lineRule="auto"/>
        <w:rPr>
          <w:rFonts w:asciiTheme="minorEastAsia" w:hAnsiTheme="minorEastAsia"/>
          <w:kern w:val="0"/>
          <w:szCs w:val="21"/>
        </w:rPr>
      </w:pPr>
      <w:r>
        <w:rPr>
          <w:rFonts w:hint="eastAsia" w:asciiTheme="minorEastAsia" w:hAnsiTheme="minorEastAsia"/>
          <w:szCs w:val="21"/>
        </w:rPr>
        <w:t>12.4</w:t>
      </w:r>
      <w:r>
        <w:rPr>
          <w:rFonts w:hint="eastAsia" w:asciiTheme="minorEastAsia" w:hAnsiTheme="minorEastAsia"/>
          <w:kern w:val="0"/>
          <w:szCs w:val="21"/>
        </w:rPr>
        <w:t>.4 进度款审核和支付</w:t>
      </w:r>
    </w:p>
    <w:p>
      <w:pPr>
        <w:spacing w:line="360" w:lineRule="auto"/>
        <w:rPr>
          <w:rFonts w:asciiTheme="minorEastAsia" w:hAnsiTheme="minorEastAsia"/>
          <w:kern w:val="0"/>
          <w:szCs w:val="21"/>
        </w:rPr>
      </w:pPr>
      <w:r>
        <w:rPr>
          <w:rFonts w:hint="eastAsia" w:asciiTheme="minorEastAsia" w:hAnsiTheme="minorEastAsia"/>
          <w:kern w:val="0"/>
          <w:szCs w:val="21"/>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pPr>
        <w:spacing w:line="360" w:lineRule="auto"/>
        <w:rPr>
          <w:rFonts w:asciiTheme="minorEastAsia" w:hAnsiTheme="minorEastAsia"/>
          <w:kern w:val="0"/>
          <w:szCs w:val="21"/>
        </w:rPr>
      </w:pPr>
      <w:r>
        <w:rPr>
          <w:rFonts w:hint="eastAsia" w:asciiTheme="minorEastAsia" w:hAnsiTheme="minorEastAsia"/>
          <w:kern w:val="0"/>
          <w:szCs w:val="21"/>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pPr>
        <w:spacing w:line="360" w:lineRule="auto"/>
        <w:rPr>
          <w:rFonts w:asciiTheme="minorEastAsia" w:hAnsiTheme="minorEastAsia"/>
          <w:kern w:val="0"/>
          <w:szCs w:val="21"/>
        </w:rPr>
      </w:pPr>
      <w:r>
        <w:rPr>
          <w:rFonts w:hint="eastAsia" w:asciiTheme="minorEastAsia" w:hAnsiTheme="minorEastAsia"/>
          <w:kern w:val="0"/>
          <w:szCs w:val="21"/>
        </w:rPr>
        <w:t>（2）除专用合同条款另有约定外，发包人应在进度款支付证书或临时进度款支付证书签发后14天内完成支付，发包人逾期支付进度款的，应按照中国人民银行发布的同期同类贷款基准利率支付违约金。</w:t>
      </w:r>
    </w:p>
    <w:p>
      <w:pPr>
        <w:spacing w:line="360" w:lineRule="auto"/>
        <w:rPr>
          <w:rFonts w:asciiTheme="minorEastAsia" w:hAnsiTheme="minorEastAsia"/>
          <w:kern w:val="0"/>
          <w:szCs w:val="21"/>
        </w:rPr>
      </w:pPr>
      <w:r>
        <w:rPr>
          <w:rFonts w:hint="eastAsia" w:asciiTheme="minorEastAsia" w:hAnsiTheme="minorEastAsia"/>
          <w:kern w:val="0"/>
          <w:szCs w:val="21"/>
        </w:rPr>
        <w:t>（3）发包人签发进度款支付证书或临时进度款支付证书，不表明发包人已同意、批准或接受了承包人完成的相应部分的工作。</w:t>
      </w:r>
    </w:p>
    <w:p>
      <w:pPr>
        <w:spacing w:line="360" w:lineRule="auto"/>
        <w:rPr>
          <w:rFonts w:asciiTheme="minorEastAsia" w:hAnsiTheme="minorEastAsia"/>
          <w:kern w:val="0"/>
          <w:szCs w:val="21"/>
        </w:rPr>
      </w:pPr>
      <w:r>
        <w:rPr>
          <w:rFonts w:hint="eastAsia" w:asciiTheme="minorEastAsia" w:hAnsiTheme="minorEastAsia"/>
          <w:kern w:val="0"/>
          <w:szCs w:val="21"/>
        </w:rPr>
        <w:t>12.4.5 进度付款的修正</w:t>
      </w:r>
    </w:p>
    <w:p>
      <w:pPr>
        <w:spacing w:line="360" w:lineRule="auto"/>
        <w:rPr>
          <w:rFonts w:asciiTheme="minorEastAsia" w:hAnsiTheme="minorEastAsia"/>
          <w:kern w:val="0"/>
          <w:szCs w:val="21"/>
        </w:rPr>
      </w:pPr>
      <w:r>
        <w:rPr>
          <w:rFonts w:hint="eastAsia" w:asciiTheme="minorEastAsia" w:hAnsiTheme="minorEastAsia"/>
          <w:kern w:val="0"/>
          <w:szCs w:val="21"/>
        </w:rPr>
        <w:t>在对已签发的进度款支付证书进行阶段汇总和复核中发现错误、遗漏或重复的，发包人和承包人均有权提出修正申请。经发包人和承包人同意的修正，应在下期进度付款中支付或扣除。</w:t>
      </w:r>
    </w:p>
    <w:p>
      <w:pPr>
        <w:spacing w:line="360" w:lineRule="auto"/>
        <w:rPr>
          <w:rFonts w:asciiTheme="minorEastAsia" w:hAnsiTheme="minorEastAsia"/>
          <w:kern w:val="0"/>
          <w:szCs w:val="21"/>
        </w:rPr>
      </w:pPr>
      <w:r>
        <w:rPr>
          <w:rFonts w:hint="eastAsia" w:asciiTheme="minorEastAsia" w:hAnsiTheme="minorEastAsia"/>
          <w:kern w:val="0"/>
          <w:szCs w:val="21"/>
        </w:rPr>
        <w:t>12.4.6 支付分解表</w:t>
      </w:r>
    </w:p>
    <w:p>
      <w:pPr>
        <w:spacing w:line="360" w:lineRule="auto"/>
        <w:rPr>
          <w:rFonts w:asciiTheme="minorEastAsia" w:hAnsiTheme="minorEastAsia"/>
          <w:kern w:val="0"/>
          <w:szCs w:val="21"/>
        </w:rPr>
      </w:pPr>
      <w:r>
        <w:rPr>
          <w:rFonts w:hint="eastAsia" w:asciiTheme="minorEastAsia" w:hAnsiTheme="minorEastAsia"/>
          <w:kern w:val="0"/>
          <w:szCs w:val="21"/>
        </w:rPr>
        <w:t>1.支付分解表的编制要求</w:t>
      </w:r>
    </w:p>
    <w:p>
      <w:pPr>
        <w:spacing w:line="360" w:lineRule="auto"/>
        <w:rPr>
          <w:rFonts w:asciiTheme="minorEastAsia" w:hAnsiTheme="minorEastAsia"/>
          <w:kern w:val="0"/>
          <w:szCs w:val="21"/>
        </w:rPr>
      </w:pPr>
      <w:r>
        <w:rPr>
          <w:rFonts w:hint="eastAsia" w:asciiTheme="minorEastAsia" w:hAnsiTheme="minorEastAsia"/>
          <w:kern w:val="0"/>
          <w:szCs w:val="21"/>
        </w:rPr>
        <w:t>（1）支付分解表中所列的每期付款金额，应为第12.4.2项〔进度付款申请单的编制〕第（1）目的估算金额；</w:t>
      </w:r>
    </w:p>
    <w:p>
      <w:pPr>
        <w:spacing w:line="360" w:lineRule="auto"/>
        <w:rPr>
          <w:rFonts w:asciiTheme="minorEastAsia" w:hAnsiTheme="minorEastAsia"/>
          <w:kern w:val="0"/>
          <w:szCs w:val="21"/>
        </w:rPr>
      </w:pPr>
      <w:r>
        <w:rPr>
          <w:rFonts w:hint="eastAsia" w:asciiTheme="minorEastAsia" w:hAnsiTheme="minorEastAsia"/>
          <w:kern w:val="0"/>
          <w:szCs w:val="21"/>
        </w:rPr>
        <w:t>（2）实际进度与施工进度计划不一致的，合同当事人可按照第4.4款〔商定或确定〕修改支付分解表；</w:t>
      </w:r>
    </w:p>
    <w:p>
      <w:pPr>
        <w:spacing w:line="360" w:lineRule="auto"/>
        <w:rPr>
          <w:rFonts w:asciiTheme="minorEastAsia" w:hAnsiTheme="minorEastAsia"/>
          <w:kern w:val="0"/>
          <w:szCs w:val="21"/>
        </w:rPr>
      </w:pPr>
      <w:r>
        <w:rPr>
          <w:rFonts w:hint="eastAsia" w:asciiTheme="minorEastAsia" w:hAnsiTheme="minorEastAsia"/>
          <w:kern w:val="0"/>
          <w:szCs w:val="21"/>
        </w:rPr>
        <w:t>（3）不采用支付分解表的，承包人应向发包人和监理人提交按季度编制的支付估算分解表，用于支付参考。</w:t>
      </w:r>
    </w:p>
    <w:p>
      <w:pPr>
        <w:spacing w:line="360" w:lineRule="auto"/>
        <w:rPr>
          <w:rFonts w:asciiTheme="minorEastAsia" w:hAnsiTheme="minorEastAsia"/>
          <w:kern w:val="0"/>
          <w:szCs w:val="21"/>
        </w:rPr>
      </w:pPr>
      <w:r>
        <w:rPr>
          <w:rFonts w:hint="eastAsia" w:asciiTheme="minorEastAsia" w:hAnsiTheme="minorEastAsia"/>
          <w:kern w:val="0"/>
          <w:szCs w:val="21"/>
        </w:rPr>
        <w:t>2.总价合同支付分解表的编制与审批</w:t>
      </w:r>
    </w:p>
    <w:p>
      <w:pPr>
        <w:spacing w:line="360" w:lineRule="auto"/>
        <w:rPr>
          <w:rFonts w:asciiTheme="minorEastAsia" w:hAnsiTheme="minorEastAsia"/>
          <w:kern w:val="0"/>
          <w:szCs w:val="21"/>
        </w:rPr>
      </w:pPr>
      <w:r>
        <w:rPr>
          <w:rFonts w:hint="eastAsia" w:asciiTheme="minorEastAsia" w:hAnsiTheme="minorEastAsia"/>
          <w:kern w:val="0"/>
          <w:szCs w:val="21"/>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360" w:lineRule="auto"/>
        <w:rPr>
          <w:rFonts w:asciiTheme="minorEastAsia" w:hAnsiTheme="minorEastAsia"/>
          <w:kern w:val="0"/>
          <w:szCs w:val="21"/>
        </w:rPr>
      </w:pPr>
      <w:r>
        <w:rPr>
          <w:rFonts w:hint="eastAsia" w:asciiTheme="minorEastAsia" w:hAnsiTheme="minorEastAsia"/>
          <w:kern w:val="0"/>
          <w:szCs w:val="21"/>
        </w:rPr>
        <w:t>（2）监理人应在收到支付分解表后7天内完成审核并报送发包人。发包人应在收到经监理人审核的支付分解表后7天内完成审批，经发包人批准的支付分解表为有约束力的支付分解表。</w:t>
      </w:r>
    </w:p>
    <w:p>
      <w:pPr>
        <w:spacing w:line="360" w:lineRule="auto"/>
        <w:rPr>
          <w:rFonts w:asciiTheme="minorEastAsia" w:hAnsiTheme="minorEastAsia"/>
          <w:kern w:val="0"/>
          <w:szCs w:val="21"/>
        </w:rPr>
      </w:pPr>
      <w:r>
        <w:rPr>
          <w:rFonts w:hint="eastAsia" w:asciiTheme="minorEastAsia" w:hAnsiTheme="minorEastAsia"/>
          <w:kern w:val="0"/>
          <w:szCs w:val="21"/>
        </w:rPr>
        <w:t xml:space="preserve">    （3）发包人逾期未完成支付分解表审批的，也未及时要求承包人进行修正和提供补充资料的，则承包人提交的支付分解表视为已经获得发包人批准。</w:t>
      </w:r>
    </w:p>
    <w:p>
      <w:pPr>
        <w:spacing w:line="360" w:lineRule="auto"/>
        <w:rPr>
          <w:rFonts w:asciiTheme="minorEastAsia" w:hAnsiTheme="minorEastAsia"/>
          <w:kern w:val="0"/>
          <w:szCs w:val="21"/>
        </w:rPr>
      </w:pPr>
      <w:r>
        <w:rPr>
          <w:rFonts w:hint="eastAsia" w:asciiTheme="minorEastAsia" w:hAnsiTheme="minorEastAsia"/>
          <w:kern w:val="0"/>
          <w:szCs w:val="21"/>
        </w:rPr>
        <w:t>3.单价合同的总价项目支付分解表的编制与审批</w:t>
      </w:r>
    </w:p>
    <w:p>
      <w:pPr>
        <w:spacing w:line="360" w:lineRule="auto"/>
        <w:rPr>
          <w:rFonts w:asciiTheme="minorEastAsia" w:hAnsiTheme="minorEastAsia"/>
          <w:kern w:val="0"/>
          <w:szCs w:val="21"/>
        </w:rPr>
      </w:pPr>
      <w:r>
        <w:rPr>
          <w:rFonts w:hint="eastAsia" w:asciiTheme="minorEastAsia" w:hAnsiTheme="minorEastAsia"/>
          <w:kern w:val="0"/>
          <w:szCs w:val="21"/>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spacing w:line="360" w:lineRule="auto"/>
        <w:rPr>
          <w:rFonts w:asciiTheme="minorEastAsia" w:hAnsiTheme="minorEastAsia"/>
          <w:b/>
          <w:szCs w:val="21"/>
        </w:rPr>
      </w:pPr>
      <w:r>
        <w:rPr>
          <w:rFonts w:hint="eastAsia" w:asciiTheme="minorEastAsia" w:hAnsiTheme="minorEastAsia"/>
          <w:szCs w:val="21"/>
        </w:rPr>
        <w:t>12.5支付账户</w:t>
      </w:r>
    </w:p>
    <w:p>
      <w:pPr>
        <w:spacing w:line="360" w:lineRule="auto"/>
        <w:rPr>
          <w:rFonts w:asciiTheme="minorEastAsia" w:hAnsiTheme="minorEastAsia"/>
          <w:kern w:val="0"/>
          <w:szCs w:val="21"/>
        </w:rPr>
      </w:pPr>
      <w:r>
        <w:rPr>
          <w:rFonts w:hint="eastAsia" w:asciiTheme="minorEastAsia" w:hAnsiTheme="minorEastAsia"/>
          <w:kern w:val="0"/>
          <w:szCs w:val="21"/>
        </w:rPr>
        <w:t>发包人应将合同价款支付至合同协议书中约定的承包人账户。</w:t>
      </w:r>
    </w:p>
    <w:p>
      <w:pPr>
        <w:spacing w:line="360" w:lineRule="auto"/>
        <w:rPr>
          <w:rFonts w:asciiTheme="minorEastAsia" w:hAnsiTheme="minorEastAsia"/>
          <w:b/>
          <w:szCs w:val="21"/>
        </w:rPr>
      </w:pPr>
      <w:r>
        <w:rPr>
          <w:rFonts w:hint="eastAsia" w:asciiTheme="minorEastAsia" w:hAnsiTheme="minorEastAsia"/>
          <w:szCs w:val="21"/>
        </w:rPr>
        <w:t>13. 验收和工程试车</w:t>
      </w:r>
    </w:p>
    <w:p>
      <w:pPr>
        <w:spacing w:line="360" w:lineRule="auto"/>
        <w:rPr>
          <w:rFonts w:asciiTheme="minorEastAsia" w:hAnsiTheme="minorEastAsia"/>
          <w:b/>
          <w:szCs w:val="21"/>
        </w:rPr>
      </w:pPr>
      <w:r>
        <w:rPr>
          <w:rFonts w:hint="eastAsia" w:asciiTheme="minorEastAsia" w:hAnsiTheme="minorEastAsia"/>
          <w:szCs w:val="21"/>
        </w:rPr>
        <w:t>13.1分部分项工程验收</w:t>
      </w:r>
    </w:p>
    <w:p>
      <w:pPr>
        <w:spacing w:line="360" w:lineRule="auto"/>
        <w:rPr>
          <w:rFonts w:asciiTheme="minorEastAsia" w:hAnsiTheme="minorEastAsia"/>
          <w:szCs w:val="21"/>
        </w:rPr>
      </w:pPr>
      <w:r>
        <w:rPr>
          <w:rFonts w:hint="eastAsia" w:asciiTheme="minorEastAsia" w:hAnsiTheme="minorEastAsia"/>
          <w:szCs w:val="21"/>
        </w:rPr>
        <w:t>13.1.1 分部分项工程质量应符合国家有关工程施工验收规范、标准及合同约定，承包人应按照施工组织设计的要求完成分部分项工程施工。</w:t>
      </w:r>
    </w:p>
    <w:p>
      <w:pPr>
        <w:spacing w:line="360" w:lineRule="auto"/>
        <w:rPr>
          <w:rFonts w:asciiTheme="minorEastAsia" w:hAnsiTheme="minorEastAsia"/>
          <w:szCs w:val="21"/>
        </w:rPr>
      </w:pPr>
      <w:r>
        <w:rPr>
          <w:rFonts w:hint="eastAsia" w:asciiTheme="minorEastAsia" w:hAnsiTheme="minorEastAsia"/>
          <w:szCs w:val="21"/>
        </w:rPr>
        <w:t>13.1.2 除专用合同条款另有约定外，分部分项工程经承包人自检合格并具备验收条件的，承包人应提前48小时通知监理人进行验收。</w:t>
      </w:r>
      <w:r>
        <w:rPr>
          <w:rFonts w:hint="eastAsia" w:asciiTheme="minorEastAsia" w:hAnsiTheme="minorEastAsia"/>
          <w:kern w:val="0"/>
          <w:szCs w:val="21"/>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Theme="minorEastAsia" w:hAnsiTheme="minorEastAsia"/>
          <w:szCs w:val="21"/>
        </w:rPr>
        <w:t>分部分项工程未经验收的，不得进入下一道工序施工。</w:t>
      </w:r>
    </w:p>
    <w:p>
      <w:pPr>
        <w:spacing w:line="360" w:lineRule="auto"/>
        <w:rPr>
          <w:rFonts w:asciiTheme="minorEastAsia" w:hAnsiTheme="minorEastAsia"/>
          <w:szCs w:val="21"/>
        </w:rPr>
      </w:pPr>
      <w:r>
        <w:rPr>
          <w:rFonts w:hint="eastAsia" w:asciiTheme="minorEastAsia" w:hAnsiTheme="minorEastAsia"/>
          <w:szCs w:val="21"/>
        </w:rPr>
        <w:t>分部分项工程的验收资料应当作为竣工资料的组成部分。</w:t>
      </w:r>
    </w:p>
    <w:p>
      <w:pPr>
        <w:spacing w:line="360" w:lineRule="auto"/>
        <w:rPr>
          <w:rFonts w:asciiTheme="minorEastAsia" w:hAnsiTheme="minorEastAsia"/>
          <w:b/>
          <w:szCs w:val="21"/>
        </w:rPr>
      </w:pPr>
      <w:r>
        <w:rPr>
          <w:rFonts w:hint="eastAsia" w:asciiTheme="minorEastAsia" w:hAnsiTheme="minorEastAsia"/>
          <w:szCs w:val="21"/>
        </w:rPr>
        <w:t>13.2竣工验收</w:t>
      </w:r>
    </w:p>
    <w:p>
      <w:pPr>
        <w:spacing w:line="360" w:lineRule="auto"/>
        <w:rPr>
          <w:rFonts w:asciiTheme="minorEastAsia" w:hAnsiTheme="minorEastAsia"/>
          <w:kern w:val="0"/>
          <w:szCs w:val="21"/>
        </w:rPr>
      </w:pPr>
      <w:r>
        <w:rPr>
          <w:rFonts w:hint="eastAsia" w:asciiTheme="minorEastAsia" w:hAnsiTheme="minorEastAsia"/>
          <w:kern w:val="0"/>
          <w:szCs w:val="21"/>
        </w:rPr>
        <w:t>13.2.1竣工验收条件</w:t>
      </w:r>
    </w:p>
    <w:p>
      <w:pPr>
        <w:spacing w:line="360" w:lineRule="auto"/>
        <w:rPr>
          <w:rFonts w:asciiTheme="minorEastAsia" w:hAnsiTheme="minorEastAsia"/>
          <w:kern w:val="0"/>
          <w:szCs w:val="21"/>
        </w:rPr>
      </w:pPr>
      <w:r>
        <w:rPr>
          <w:rFonts w:hint="eastAsia" w:asciiTheme="minorEastAsia" w:hAnsiTheme="minorEastAsia"/>
          <w:kern w:val="0"/>
          <w:szCs w:val="21"/>
        </w:rPr>
        <w:t>工程具备以下条件的，承包人可以申请竣工验收：</w:t>
      </w:r>
    </w:p>
    <w:p>
      <w:pPr>
        <w:spacing w:line="360" w:lineRule="auto"/>
        <w:rPr>
          <w:rFonts w:asciiTheme="minorEastAsia" w:hAnsiTheme="minorEastAsia"/>
          <w:kern w:val="0"/>
          <w:szCs w:val="21"/>
        </w:rPr>
      </w:pPr>
      <w:r>
        <w:rPr>
          <w:rFonts w:hint="eastAsia" w:asciiTheme="minorEastAsia" w:hAnsiTheme="minorEastAsia"/>
          <w:kern w:val="0"/>
          <w:szCs w:val="21"/>
        </w:rPr>
        <w:t>（1）除发包人同意的甩项工作和缺陷修补工作外，合同范围内的全部工程以及有关工作，包括合同要求的试验、试运行以及检验均已完成，并符合合同要求；</w:t>
      </w:r>
    </w:p>
    <w:p>
      <w:pPr>
        <w:spacing w:line="360" w:lineRule="auto"/>
        <w:rPr>
          <w:rFonts w:asciiTheme="minorEastAsia" w:hAnsiTheme="minorEastAsia"/>
          <w:kern w:val="0"/>
          <w:szCs w:val="21"/>
        </w:rPr>
      </w:pPr>
      <w:r>
        <w:rPr>
          <w:rFonts w:hint="eastAsia" w:asciiTheme="minorEastAsia" w:hAnsiTheme="minorEastAsia"/>
          <w:kern w:val="0"/>
          <w:szCs w:val="21"/>
        </w:rPr>
        <w:t>（2）已按合同约定编制了甩项工作和缺陷修补工作清单以及相应的施工计划；</w:t>
      </w:r>
    </w:p>
    <w:p>
      <w:pPr>
        <w:spacing w:line="360" w:lineRule="auto"/>
        <w:rPr>
          <w:rFonts w:asciiTheme="minorEastAsia" w:hAnsiTheme="minorEastAsia"/>
          <w:kern w:val="0"/>
          <w:szCs w:val="21"/>
        </w:rPr>
      </w:pPr>
      <w:r>
        <w:rPr>
          <w:rFonts w:hint="eastAsia" w:asciiTheme="minorEastAsia" w:hAnsiTheme="minorEastAsia"/>
          <w:kern w:val="0"/>
          <w:szCs w:val="21"/>
        </w:rPr>
        <w:t>（3）已按合同约定的内容和份数备齐竣工资料。</w:t>
      </w:r>
    </w:p>
    <w:p>
      <w:pPr>
        <w:spacing w:line="360" w:lineRule="auto"/>
        <w:rPr>
          <w:rFonts w:asciiTheme="minorEastAsia" w:hAnsiTheme="minorEastAsia"/>
          <w:kern w:val="0"/>
          <w:szCs w:val="21"/>
        </w:rPr>
      </w:pPr>
      <w:r>
        <w:rPr>
          <w:rFonts w:hint="eastAsia" w:asciiTheme="minorEastAsia" w:hAnsiTheme="minorEastAsia"/>
          <w:kern w:val="0"/>
          <w:szCs w:val="21"/>
        </w:rPr>
        <w:t>13.2.2竣工验收程序</w:t>
      </w:r>
    </w:p>
    <w:p>
      <w:pPr>
        <w:spacing w:line="360" w:lineRule="auto"/>
        <w:rPr>
          <w:rFonts w:asciiTheme="minorEastAsia" w:hAnsiTheme="minorEastAsia"/>
          <w:kern w:val="0"/>
          <w:szCs w:val="21"/>
        </w:rPr>
      </w:pPr>
      <w:r>
        <w:rPr>
          <w:rFonts w:hint="eastAsia" w:asciiTheme="minorEastAsia" w:hAnsiTheme="minorEastAsia"/>
          <w:kern w:val="0"/>
          <w:szCs w:val="21"/>
        </w:rPr>
        <w:t>除专用合同条款另有约定外，承包人申请竣工验收的，应当按照以下程序进行：</w:t>
      </w:r>
    </w:p>
    <w:p>
      <w:pPr>
        <w:spacing w:line="360" w:lineRule="auto"/>
        <w:rPr>
          <w:rFonts w:asciiTheme="minorEastAsia" w:hAnsiTheme="minorEastAsia"/>
          <w:kern w:val="0"/>
          <w:szCs w:val="21"/>
        </w:rPr>
      </w:pPr>
      <w:r>
        <w:rPr>
          <w:rFonts w:hint="eastAsia" w:asciiTheme="minorEastAsia" w:hAnsiTheme="minorEastAsia"/>
          <w:kern w:val="0"/>
          <w:szCs w:val="21"/>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line="360" w:lineRule="auto"/>
        <w:rPr>
          <w:rFonts w:asciiTheme="minorEastAsia" w:hAnsiTheme="minorEastAsia"/>
          <w:kern w:val="0"/>
          <w:szCs w:val="21"/>
        </w:rPr>
      </w:pPr>
      <w:r>
        <w:rPr>
          <w:rFonts w:hint="eastAsia" w:asciiTheme="minorEastAsia" w:hAnsiTheme="minorEastAsia"/>
          <w:kern w:val="0"/>
          <w:szCs w:val="21"/>
        </w:rPr>
        <w:t>（2）监理人审查后认为已具备竣工验收条件的，应将竣工验收申请报告提交发包人，发包人应在收到经监理人审核的竣工验收申请报告后28天内审批完毕并组织监理人、承包人、设计人等相关单位完成竣工验收。</w:t>
      </w:r>
    </w:p>
    <w:p>
      <w:pPr>
        <w:spacing w:line="360" w:lineRule="auto"/>
        <w:rPr>
          <w:rFonts w:asciiTheme="minorEastAsia" w:hAnsiTheme="minorEastAsia"/>
          <w:kern w:val="0"/>
          <w:szCs w:val="21"/>
        </w:rPr>
      </w:pPr>
      <w:r>
        <w:rPr>
          <w:rFonts w:hint="eastAsia" w:asciiTheme="minorEastAsia" w:hAnsiTheme="minorEastAsia"/>
          <w:kern w:val="0"/>
          <w:szCs w:val="21"/>
        </w:rPr>
        <w:t>（3）竣工验收合格的，发包人应在验收合格后14天内向承包人签发工程接收证书。发包人无正当理由逾期不颁发工程接收证书的，自验收合格后第15天起视为已颁发工程接收证书。</w:t>
      </w:r>
    </w:p>
    <w:p>
      <w:pPr>
        <w:spacing w:line="360" w:lineRule="auto"/>
        <w:rPr>
          <w:rFonts w:asciiTheme="minorEastAsia" w:hAnsiTheme="minorEastAsia"/>
          <w:kern w:val="0"/>
          <w:szCs w:val="21"/>
        </w:rPr>
      </w:pPr>
      <w:r>
        <w:rPr>
          <w:rFonts w:hint="eastAsia" w:asciiTheme="minorEastAsia" w:hAnsiTheme="minorEastAsia"/>
          <w:kern w:val="0"/>
          <w:szCs w:val="21"/>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60" w:lineRule="auto"/>
        <w:rPr>
          <w:rFonts w:asciiTheme="minorEastAsia" w:hAnsiTheme="minorEastAsia"/>
          <w:kern w:val="0"/>
          <w:szCs w:val="21"/>
        </w:rPr>
      </w:pPr>
      <w:r>
        <w:rPr>
          <w:rFonts w:hint="eastAsia" w:asciiTheme="minorEastAsia" w:hAnsiTheme="minorEastAsia"/>
          <w:kern w:val="0"/>
          <w:szCs w:val="21"/>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360" w:lineRule="auto"/>
        <w:rPr>
          <w:rFonts w:asciiTheme="minorEastAsia" w:hAnsiTheme="minorEastAsia"/>
          <w:kern w:val="0"/>
          <w:szCs w:val="21"/>
        </w:rPr>
      </w:pPr>
      <w:r>
        <w:rPr>
          <w:rFonts w:hint="eastAsia" w:asciiTheme="minorEastAsia" w:hAnsiTheme="minorEastAsia"/>
          <w:kern w:val="0"/>
          <w:szCs w:val="21"/>
        </w:rPr>
        <w:t>除专用合同条款另有约定外，发包人不按照本项约定组织竣工验收、颁发工程接收证书的，每逾期一天，应以签约合同价为基数，按照中国人民银行发布的同期同类贷款基准利率支付违约金。</w:t>
      </w:r>
    </w:p>
    <w:p>
      <w:pPr>
        <w:spacing w:line="360" w:lineRule="auto"/>
        <w:rPr>
          <w:rFonts w:asciiTheme="minorEastAsia" w:hAnsiTheme="minorEastAsia"/>
          <w:kern w:val="0"/>
          <w:szCs w:val="21"/>
        </w:rPr>
      </w:pPr>
      <w:r>
        <w:rPr>
          <w:rFonts w:hint="eastAsia" w:asciiTheme="minorEastAsia" w:hAnsiTheme="minorEastAsia"/>
          <w:kern w:val="0"/>
          <w:szCs w:val="21"/>
        </w:rPr>
        <w:t>13.2.3竣工日期</w:t>
      </w:r>
    </w:p>
    <w:p>
      <w:pPr>
        <w:spacing w:line="360" w:lineRule="auto"/>
        <w:rPr>
          <w:rFonts w:asciiTheme="minorEastAsia" w:hAnsiTheme="minorEastAsia"/>
          <w:kern w:val="0"/>
          <w:szCs w:val="21"/>
        </w:rPr>
      </w:pPr>
      <w:r>
        <w:rPr>
          <w:rFonts w:hint="eastAsia" w:asciiTheme="minorEastAsia" w:hAnsiTheme="minorEastAsia"/>
          <w:kern w:val="0"/>
          <w:szCs w:val="21"/>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spacing w:line="360" w:lineRule="auto"/>
        <w:rPr>
          <w:rFonts w:asciiTheme="minorEastAsia" w:hAnsiTheme="minorEastAsia"/>
          <w:kern w:val="0"/>
          <w:szCs w:val="21"/>
        </w:rPr>
      </w:pPr>
      <w:r>
        <w:rPr>
          <w:rFonts w:hint="eastAsia" w:asciiTheme="minorEastAsia" w:hAnsiTheme="minorEastAsia"/>
          <w:kern w:val="0"/>
          <w:szCs w:val="21"/>
        </w:rPr>
        <w:t>13.2.4 拒绝接收全部或部分工程</w:t>
      </w:r>
    </w:p>
    <w:p>
      <w:pPr>
        <w:spacing w:line="360" w:lineRule="auto"/>
        <w:rPr>
          <w:rFonts w:asciiTheme="minorEastAsia" w:hAnsiTheme="minorEastAsia"/>
          <w:kern w:val="0"/>
          <w:szCs w:val="21"/>
        </w:rPr>
      </w:pPr>
      <w:r>
        <w:rPr>
          <w:rFonts w:hint="eastAsia" w:asciiTheme="minorEastAsia" w:hAnsiTheme="minorEastAsia"/>
          <w:kern w:val="0"/>
          <w:szCs w:val="21"/>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spacing w:line="360" w:lineRule="auto"/>
        <w:rPr>
          <w:rFonts w:asciiTheme="minorEastAsia" w:hAnsiTheme="minorEastAsia"/>
          <w:kern w:val="0"/>
          <w:szCs w:val="21"/>
        </w:rPr>
      </w:pPr>
      <w:r>
        <w:rPr>
          <w:rFonts w:hint="eastAsia" w:asciiTheme="minorEastAsia" w:hAnsiTheme="minorEastAsia"/>
          <w:kern w:val="0"/>
          <w:szCs w:val="21"/>
        </w:rPr>
        <w:t>13.2.5 移交、接收全部与部分工程</w:t>
      </w:r>
    </w:p>
    <w:p>
      <w:pPr>
        <w:spacing w:line="360" w:lineRule="auto"/>
        <w:rPr>
          <w:rFonts w:asciiTheme="minorEastAsia" w:hAnsiTheme="minorEastAsia"/>
          <w:kern w:val="0"/>
          <w:szCs w:val="21"/>
        </w:rPr>
      </w:pPr>
      <w:r>
        <w:rPr>
          <w:rFonts w:hint="eastAsia" w:asciiTheme="minorEastAsia" w:hAnsiTheme="minorEastAsia"/>
          <w:kern w:val="0"/>
          <w:szCs w:val="21"/>
        </w:rPr>
        <w:t>除专用合同条款另有约定外，合同当事人应当在颁发工程接收证书后7天内完成工程的移交。</w:t>
      </w:r>
    </w:p>
    <w:p>
      <w:pPr>
        <w:spacing w:line="360" w:lineRule="auto"/>
        <w:rPr>
          <w:rFonts w:asciiTheme="minorEastAsia" w:hAnsiTheme="minorEastAsia"/>
          <w:kern w:val="0"/>
          <w:szCs w:val="21"/>
        </w:rPr>
      </w:pPr>
      <w:r>
        <w:rPr>
          <w:rFonts w:hint="eastAsia" w:asciiTheme="minorEastAsia" w:hAnsiTheme="minorEastAsia"/>
          <w:kern w:val="0"/>
          <w:szCs w:val="21"/>
        </w:rPr>
        <w:t>发包人无正当理由不接收工程的，发包人自应当接收工程之日起，承担工程照管、成品保护、保管等与工程有关的各项费用，合同当事人可以在专用合同条款中另行约定发包人逾期接收工程的违约责任。</w:t>
      </w:r>
    </w:p>
    <w:p>
      <w:pPr>
        <w:spacing w:line="360" w:lineRule="auto"/>
        <w:rPr>
          <w:rFonts w:asciiTheme="minorEastAsia" w:hAnsiTheme="minorEastAsia"/>
          <w:kern w:val="0"/>
          <w:szCs w:val="21"/>
        </w:rPr>
      </w:pPr>
      <w:r>
        <w:rPr>
          <w:rFonts w:hint="eastAsia" w:asciiTheme="minorEastAsia" w:hAnsiTheme="minorEastAsia"/>
          <w:kern w:val="0"/>
          <w:szCs w:val="21"/>
        </w:rPr>
        <w:t>承包人无正当理由不移交工程的，承包人应承担工程照管、成品保护、保管等与工程有关的各项费用，合同当事人可以在专用合同条款中另行约定承包人无正当理由不移交工程的违约责任。</w:t>
      </w:r>
    </w:p>
    <w:p>
      <w:pPr>
        <w:spacing w:line="360" w:lineRule="auto"/>
        <w:rPr>
          <w:rFonts w:asciiTheme="minorEastAsia" w:hAnsiTheme="minorEastAsia"/>
          <w:b/>
          <w:szCs w:val="21"/>
        </w:rPr>
      </w:pPr>
      <w:r>
        <w:rPr>
          <w:rFonts w:hint="eastAsia" w:asciiTheme="minorEastAsia" w:hAnsiTheme="minorEastAsia"/>
          <w:szCs w:val="21"/>
        </w:rPr>
        <w:t>13.3工程试车</w:t>
      </w:r>
    </w:p>
    <w:p>
      <w:pPr>
        <w:spacing w:line="360" w:lineRule="auto"/>
        <w:rPr>
          <w:rFonts w:asciiTheme="minorEastAsia" w:hAnsiTheme="minorEastAsia"/>
          <w:kern w:val="0"/>
          <w:szCs w:val="21"/>
        </w:rPr>
      </w:pPr>
      <w:r>
        <w:rPr>
          <w:rFonts w:hint="eastAsia" w:asciiTheme="minorEastAsia" w:hAnsiTheme="minorEastAsia"/>
          <w:kern w:val="0"/>
          <w:szCs w:val="21"/>
        </w:rPr>
        <w:t>13.3.1试车程序</w:t>
      </w:r>
    </w:p>
    <w:p>
      <w:pPr>
        <w:spacing w:line="360" w:lineRule="auto"/>
        <w:rPr>
          <w:rFonts w:asciiTheme="minorEastAsia" w:hAnsiTheme="minorEastAsia"/>
          <w:kern w:val="0"/>
          <w:szCs w:val="21"/>
        </w:rPr>
      </w:pPr>
      <w:r>
        <w:rPr>
          <w:rFonts w:hint="eastAsia" w:asciiTheme="minorEastAsia" w:hAnsiTheme="minorEastAsia"/>
          <w:kern w:val="0"/>
          <w:szCs w:val="21"/>
        </w:rPr>
        <w:t>工程需要试车的，除专用合同条款另有约定外，试车内容应与承包人承包范围相一致，试车费用由承包人承担。工程试车应按如下程序进行：</w:t>
      </w:r>
    </w:p>
    <w:p>
      <w:pPr>
        <w:spacing w:line="360" w:lineRule="auto"/>
        <w:rPr>
          <w:rFonts w:asciiTheme="minorEastAsia" w:hAnsiTheme="minorEastAsia"/>
          <w:kern w:val="0"/>
          <w:szCs w:val="21"/>
        </w:rPr>
      </w:pPr>
      <w:r>
        <w:rPr>
          <w:rFonts w:hint="eastAsia" w:asciiTheme="minorEastAsia" w:hAnsiTheme="minorEastAsia"/>
          <w:kern w:val="0"/>
          <w:szCs w:val="21"/>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spacing w:line="360" w:lineRule="auto"/>
        <w:rPr>
          <w:rFonts w:asciiTheme="minorEastAsia" w:hAnsiTheme="minorEastAsia"/>
          <w:kern w:val="0"/>
          <w:szCs w:val="21"/>
        </w:rPr>
      </w:pPr>
      <w:r>
        <w:rPr>
          <w:rFonts w:hint="eastAsia" w:asciiTheme="minorEastAsia" w:hAnsiTheme="minorEastAsia"/>
          <w:kern w:val="0"/>
          <w:szCs w:val="21"/>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360" w:lineRule="auto"/>
        <w:rPr>
          <w:rFonts w:asciiTheme="minorEastAsia" w:hAnsiTheme="minorEastAsia"/>
          <w:kern w:val="0"/>
          <w:szCs w:val="21"/>
        </w:rPr>
      </w:pPr>
      <w:r>
        <w:rPr>
          <w:rFonts w:hint="eastAsia" w:asciiTheme="minorEastAsia" w:hAnsiTheme="minorEastAsia"/>
          <w:kern w:val="0"/>
          <w:szCs w:val="21"/>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spacing w:line="360" w:lineRule="auto"/>
        <w:rPr>
          <w:rFonts w:asciiTheme="minorEastAsia" w:hAnsiTheme="minorEastAsia"/>
          <w:kern w:val="0"/>
          <w:szCs w:val="21"/>
        </w:rPr>
      </w:pPr>
      <w:r>
        <w:rPr>
          <w:rFonts w:hint="eastAsia" w:asciiTheme="minorEastAsia" w:hAnsiTheme="minorEastAsia"/>
          <w:kern w:val="0"/>
          <w:szCs w:val="21"/>
        </w:rPr>
        <w:t>13.3.2 试车中的责任</w:t>
      </w:r>
    </w:p>
    <w:p>
      <w:pPr>
        <w:spacing w:line="360" w:lineRule="auto"/>
        <w:rPr>
          <w:rFonts w:asciiTheme="minorEastAsia" w:hAnsiTheme="minorEastAsia"/>
          <w:kern w:val="0"/>
          <w:szCs w:val="21"/>
        </w:rPr>
      </w:pPr>
      <w:r>
        <w:rPr>
          <w:rFonts w:hint="eastAsia" w:asciiTheme="minorEastAsia" w:hAnsiTheme="minorEastAsia"/>
          <w:kern w:val="0"/>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360" w:lineRule="auto"/>
        <w:rPr>
          <w:rFonts w:asciiTheme="minorEastAsia" w:hAnsiTheme="minorEastAsia"/>
          <w:kern w:val="0"/>
          <w:szCs w:val="21"/>
        </w:rPr>
      </w:pPr>
      <w:r>
        <w:rPr>
          <w:rFonts w:hint="eastAsia" w:asciiTheme="minorEastAsia" w:hAnsiTheme="minorEastAsia"/>
          <w:kern w:val="0"/>
          <w:szCs w:val="21"/>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360" w:lineRule="auto"/>
        <w:rPr>
          <w:rFonts w:asciiTheme="minorEastAsia" w:hAnsiTheme="minorEastAsia"/>
          <w:kern w:val="0"/>
          <w:szCs w:val="21"/>
        </w:rPr>
      </w:pPr>
      <w:r>
        <w:rPr>
          <w:rFonts w:hint="eastAsia" w:asciiTheme="minorEastAsia" w:hAnsiTheme="minorEastAsia"/>
          <w:kern w:val="0"/>
          <w:szCs w:val="21"/>
        </w:rPr>
        <w:t>13.3.3 投料试车</w:t>
      </w:r>
    </w:p>
    <w:p>
      <w:pPr>
        <w:spacing w:line="360" w:lineRule="auto"/>
        <w:rPr>
          <w:rFonts w:asciiTheme="minorEastAsia" w:hAnsiTheme="minorEastAsia"/>
          <w:kern w:val="0"/>
          <w:szCs w:val="21"/>
        </w:rPr>
      </w:pPr>
      <w:r>
        <w:rPr>
          <w:rFonts w:hint="eastAsia" w:asciiTheme="minorEastAsia" w:hAnsiTheme="minorEastAsia"/>
          <w:kern w:val="0"/>
          <w:szCs w:val="21"/>
        </w:rPr>
        <w:t>如需进行投料试车的，发包人应在工程竣工验收后组织投料试车。发包人要求在工程竣工验收前进行或需要承包人配合时，应征得承包人同意，并在专用合同条款中约定有关事项。</w:t>
      </w:r>
    </w:p>
    <w:p>
      <w:pPr>
        <w:spacing w:line="360" w:lineRule="auto"/>
        <w:rPr>
          <w:rFonts w:asciiTheme="minorEastAsia" w:hAnsiTheme="minorEastAsia"/>
          <w:kern w:val="0"/>
          <w:szCs w:val="21"/>
        </w:rPr>
      </w:pPr>
      <w:r>
        <w:rPr>
          <w:rFonts w:hint="eastAsia" w:asciiTheme="minorEastAsia" w:hAnsiTheme="minorEastAsia"/>
          <w:kern w:val="0"/>
          <w:szCs w:val="21"/>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spacing w:line="360" w:lineRule="auto"/>
        <w:rPr>
          <w:rFonts w:asciiTheme="minorEastAsia" w:hAnsiTheme="minorEastAsia"/>
          <w:b/>
          <w:szCs w:val="21"/>
        </w:rPr>
      </w:pPr>
      <w:r>
        <w:rPr>
          <w:rFonts w:hint="eastAsia" w:asciiTheme="minorEastAsia" w:hAnsiTheme="minorEastAsia"/>
          <w:szCs w:val="21"/>
        </w:rPr>
        <w:t>13.4提前交付单位工程的验收</w:t>
      </w:r>
    </w:p>
    <w:p>
      <w:pPr>
        <w:spacing w:line="360" w:lineRule="auto"/>
        <w:rPr>
          <w:rFonts w:asciiTheme="minorEastAsia" w:hAnsiTheme="minorEastAsia"/>
          <w:kern w:val="0"/>
          <w:szCs w:val="21"/>
        </w:rPr>
      </w:pPr>
      <w:r>
        <w:rPr>
          <w:rFonts w:hint="eastAsia" w:asciiTheme="minorEastAsia" w:hAnsiTheme="minorEastAsia"/>
          <w:kern w:val="0"/>
          <w:szCs w:val="21"/>
        </w:rPr>
        <w:t>13.4.1 发包人需要在工程竣工前使用单位工程的，或承包人提出提前交付已经竣工的单位工程且经发包人同意的，可进行单位工程验收，验收的程序按照第13.2款〔竣工验收〕的约定进行。</w:t>
      </w:r>
    </w:p>
    <w:p>
      <w:pPr>
        <w:spacing w:line="360" w:lineRule="auto"/>
        <w:rPr>
          <w:rFonts w:asciiTheme="minorEastAsia" w:hAnsiTheme="minorEastAsia"/>
          <w:kern w:val="0"/>
          <w:szCs w:val="21"/>
        </w:rPr>
      </w:pPr>
      <w:r>
        <w:rPr>
          <w:rFonts w:hint="eastAsia" w:asciiTheme="minorEastAsia" w:hAnsiTheme="minorEastAsia"/>
          <w:kern w:val="0"/>
          <w:szCs w:val="21"/>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360" w:lineRule="auto"/>
        <w:rPr>
          <w:rFonts w:asciiTheme="minorEastAsia" w:hAnsiTheme="minorEastAsia"/>
          <w:kern w:val="0"/>
          <w:szCs w:val="21"/>
        </w:rPr>
      </w:pPr>
      <w:r>
        <w:rPr>
          <w:rFonts w:hint="eastAsia" w:asciiTheme="minorEastAsia" w:hAnsiTheme="minorEastAsia"/>
          <w:kern w:val="0"/>
          <w:szCs w:val="21"/>
        </w:rPr>
        <w:t>13.4.2 发包人要求在工程竣工前交付单位工程，由此导致承包人费用增加和（或）工期延误的，由发包人承担由此增加的费用和（或）延误的工期，并支付承包人合理的利润。</w:t>
      </w:r>
    </w:p>
    <w:p>
      <w:pPr>
        <w:spacing w:line="360" w:lineRule="auto"/>
        <w:rPr>
          <w:rFonts w:asciiTheme="minorEastAsia" w:hAnsiTheme="minorEastAsia"/>
          <w:b/>
          <w:szCs w:val="21"/>
        </w:rPr>
      </w:pPr>
      <w:r>
        <w:rPr>
          <w:rFonts w:hint="eastAsia" w:asciiTheme="minorEastAsia" w:hAnsiTheme="minorEastAsia"/>
          <w:szCs w:val="21"/>
        </w:rPr>
        <w:t>13.5 施工期运行</w:t>
      </w:r>
    </w:p>
    <w:p>
      <w:pPr>
        <w:spacing w:line="360" w:lineRule="auto"/>
        <w:rPr>
          <w:rFonts w:asciiTheme="minorEastAsia" w:hAnsiTheme="minorEastAsia"/>
          <w:kern w:val="0"/>
          <w:szCs w:val="21"/>
        </w:rPr>
      </w:pPr>
      <w:r>
        <w:rPr>
          <w:rFonts w:hint="eastAsia" w:asciiTheme="minorEastAsia" w:hAnsiTheme="minorEastAsia"/>
          <w:kern w:val="0"/>
          <w:szCs w:val="21"/>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pPr>
        <w:spacing w:line="360" w:lineRule="auto"/>
        <w:rPr>
          <w:rFonts w:asciiTheme="minorEastAsia" w:hAnsiTheme="minorEastAsia"/>
          <w:kern w:val="0"/>
          <w:szCs w:val="21"/>
        </w:rPr>
      </w:pPr>
      <w:r>
        <w:rPr>
          <w:rFonts w:hint="eastAsia" w:asciiTheme="minorEastAsia" w:hAnsiTheme="minorEastAsia"/>
          <w:kern w:val="0"/>
          <w:szCs w:val="21"/>
        </w:rPr>
        <w:t>13.5.2 在施工期运行中发现工程或工程设备损坏或存在缺陷的，由承包人按第15.2款〔缺陷责任期〕约定进行修复。</w:t>
      </w:r>
    </w:p>
    <w:p>
      <w:pPr>
        <w:spacing w:line="360" w:lineRule="auto"/>
        <w:rPr>
          <w:rFonts w:asciiTheme="minorEastAsia" w:hAnsiTheme="minorEastAsia"/>
          <w:b/>
          <w:szCs w:val="21"/>
        </w:rPr>
      </w:pPr>
      <w:r>
        <w:rPr>
          <w:rFonts w:hint="eastAsia" w:asciiTheme="minorEastAsia" w:hAnsiTheme="minorEastAsia"/>
          <w:szCs w:val="21"/>
        </w:rPr>
        <w:t>13.6 竣工退场</w:t>
      </w:r>
    </w:p>
    <w:p>
      <w:pPr>
        <w:spacing w:line="360" w:lineRule="auto"/>
        <w:rPr>
          <w:rFonts w:asciiTheme="minorEastAsia" w:hAnsiTheme="minorEastAsia"/>
          <w:kern w:val="0"/>
          <w:szCs w:val="21"/>
        </w:rPr>
      </w:pPr>
      <w:r>
        <w:rPr>
          <w:rFonts w:hint="eastAsia" w:asciiTheme="minorEastAsia" w:hAnsiTheme="minorEastAsia"/>
          <w:kern w:val="0"/>
          <w:szCs w:val="21"/>
        </w:rPr>
        <w:t>13.6.1 竣工退场</w:t>
      </w:r>
    </w:p>
    <w:p>
      <w:pPr>
        <w:spacing w:line="360" w:lineRule="auto"/>
        <w:rPr>
          <w:rFonts w:asciiTheme="minorEastAsia" w:hAnsiTheme="minorEastAsia"/>
          <w:kern w:val="0"/>
          <w:szCs w:val="21"/>
        </w:rPr>
      </w:pPr>
      <w:r>
        <w:rPr>
          <w:rFonts w:hint="eastAsia" w:asciiTheme="minorEastAsia" w:hAnsiTheme="minorEastAsia"/>
          <w:kern w:val="0"/>
          <w:szCs w:val="21"/>
        </w:rPr>
        <w:t>颁发工程接收证书后，承包人应按以下要求对施工现场进行清理：</w:t>
      </w:r>
    </w:p>
    <w:p>
      <w:pPr>
        <w:spacing w:line="360" w:lineRule="auto"/>
        <w:rPr>
          <w:rFonts w:asciiTheme="minorEastAsia" w:hAnsiTheme="minorEastAsia"/>
          <w:kern w:val="0"/>
          <w:szCs w:val="21"/>
        </w:rPr>
      </w:pPr>
      <w:r>
        <w:rPr>
          <w:rFonts w:hint="eastAsia" w:asciiTheme="minorEastAsia" w:hAnsiTheme="minorEastAsia"/>
          <w:kern w:val="0"/>
          <w:szCs w:val="21"/>
        </w:rPr>
        <w:t>（1）施工现场内残留的垃圾已全部清除出场；</w:t>
      </w:r>
    </w:p>
    <w:p>
      <w:pPr>
        <w:spacing w:line="360" w:lineRule="auto"/>
        <w:rPr>
          <w:rFonts w:asciiTheme="minorEastAsia" w:hAnsiTheme="minorEastAsia"/>
          <w:kern w:val="0"/>
          <w:szCs w:val="21"/>
        </w:rPr>
      </w:pPr>
      <w:r>
        <w:rPr>
          <w:rFonts w:hint="eastAsia" w:asciiTheme="minorEastAsia" w:hAnsiTheme="minorEastAsia"/>
          <w:kern w:val="0"/>
          <w:szCs w:val="21"/>
        </w:rPr>
        <w:t>（2）临时工程已拆除，场地已进行清理、平整或复原；</w:t>
      </w:r>
    </w:p>
    <w:p>
      <w:pPr>
        <w:spacing w:line="360" w:lineRule="auto"/>
        <w:rPr>
          <w:rFonts w:asciiTheme="minorEastAsia" w:hAnsiTheme="minorEastAsia"/>
          <w:kern w:val="0"/>
          <w:szCs w:val="21"/>
        </w:rPr>
      </w:pPr>
      <w:r>
        <w:rPr>
          <w:rFonts w:hint="eastAsia" w:asciiTheme="minorEastAsia" w:hAnsiTheme="minorEastAsia"/>
          <w:kern w:val="0"/>
          <w:szCs w:val="21"/>
        </w:rPr>
        <w:t>（3）按合同约定应撤离的人员、承包人施工设备和剩余的材料，包括废弃的施工设备和材料，已按计划撤离施工现场；</w:t>
      </w:r>
    </w:p>
    <w:p>
      <w:pPr>
        <w:spacing w:line="360" w:lineRule="auto"/>
        <w:rPr>
          <w:rFonts w:asciiTheme="minorEastAsia" w:hAnsiTheme="minorEastAsia"/>
          <w:kern w:val="0"/>
          <w:szCs w:val="21"/>
        </w:rPr>
      </w:pPr>
      <w:r>
        <w:rPr>
          <w:rFonts w:hint="eastAsia" w:asciiTheme="minorEastAsia" w:hAnsiTheme="minorEastAsia"/>
          <w:kern w:val="0"/>
          <w:szCs w:val="21"/>
        </w:rPr>
        <w:t>（4）施工现场周边及其附近道路、河道的施工堆积物，已全部清理；</w:t>
      </w:r>
    </w:p>
    <w:p>
      <w:pPr>
        <w:spacing w:line="360" w:lineRule="auto"/>
        <w:rPr>
          <w:rFonts w:asciiTheme="minorEastAsia" w:hAnsiTheme="minorEastAsia"/>
          <w:kern w:val="0"/>
          <w:szCs w:val="21"/>
        </w:rPr>
      </w:pPr>
      <w:r>
        <w:rPr>
          <w:rFonts w:hint="eastAsia" w:asciiTheme="minorEastAsia" w:hAnsiTheme="minorEastAsia"/>
          <w:kern w:val="0"/>
          <w:szCs w:val="21"/>
        </w:rPr>
        <w:t>（5）施工现场其他场地清理工作已全部完成。</w:t>
      </w:r>
    </w:p>
    <w:p>
      <w:pPr>
        <w:spacing w:line="360" w:lineRule="auto"/>
        <w:rPr>
          <w:rFonts w:asciiTheme="minorEastAsia" w:hAnsiTheme="minorEastAsia"/>
          <w:kern w:val="0"/>
          <w:szCs w:val="21"/>
        </w:rPr>
      </w:pPr>
      <w:r>
        <w:rPr>
          <w:rFonts w:hint="eastAsia" w:asciiTheme="minorEastAsia" w:hAnsiTheme="minorEastAsia"/>
          <w:kern w:val="0"/>
          <w:szCs w:val="21"/>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line="360" w:lineRule="auto"/>
        <w:rPr>
          <w:rFonts w:asciiTheme="minorEastAsia" w:hAnsiTheme="minorEastAsia"/>
          <w:kern w:val="0"/>
          <w:szCs w:val="21"/>
        </w:rPr>
      </w:pPr>
      <w:r>
        <w:rPr>
          <w:rFonts w:hint="eastAsia" w:asciiTheme="minorEastAsia" w:hAnsiTheme="minorEastAsia"/>
          <w:kern w:val="0"/>
          <w:szCs w:val="21"/>
        </w:rPr>
        <w:t>13.6.2 地表还原</w:t>
      </w:r>
    </w:p>
    <w:p>
      <w:pPr>
        <w:spacing w:line="360" w:lineRule="auto"/>
        <w:rPr>
          <w:rFonts w:asciiTheme="minorEastAsia" w:hAnsiTheme="minorEastAsia"/>
          <w:kern w:val="0"/>
          <w:szCs w:val="21"/>
        </w:rPr>
      </w:pPr>
      <w:r>
        <w:rPr>
          <w:rFonts w:hint="eastAsia" w:asciiTheme="minorEastAsia" w:hAnsiTheme="minorEastAsia"/>
          <w:kern w:val="0"/>
          <w:szCs w:val="21"/>
        </w:rPr>
        <w:t>承包人应按发包人要求恢复临时占地及清理场地，承包人未按发包人的要求恢复临时占地，或者场地清理未达到合同约定要求的，发包人有权委托其他人恢复或清理，所发生的费用由承包人承担。</w:t>
      </w:r>
    </w:p>
    <w:p>
      <w:pPr>
        <w:spacing w:line="360" w:lineRule="auto"/>
        <w:rPr>
          <w:rFonts w:asciiTheme="minorEastAsia" w:hAnsiTheme="minorEastAsia"/>
          <w:b/>
          <w:szCs w:val="21"/>
        </w:rPr>
      </w:pPr>
      <w:r>
        <w:rPr>
          <w:rFonts w:hint="eastAsia" w:asciiTheme="minorEastAsia" w:hAnsiTheme="minorEastAsia"/>
          <w:szCs w:val="21"/>
        </w:rPr>
        <w:t>14. 竣工结算</w:t>
      </w:r>
    </w:p>
    <w:p>
      <w:pPr>
        <w:spacing w:line="360" w:lineRule="auto"/>
        <w:rPr>
          <w:rFonts w:asciiTheme="minorEastAsia" w:hAnsiTheme="minorEastAsia"/>
          <w:b/>
          <w:szCs w:val="21"/>
        </w:rPr>
      </w:pPr>
      <w:r>
        <w:rPr>
          <w:rFonts w:hint="eastAsia" w:asciiTheme="minorEastAsia" w:hAnsiTheme="minorEastAsia"/>
          <w:szCs w:val="21"/>
        </w:rPr>
        <w:t>14.1 竣工结算申请</w:t>
      </w:r>
    </w:p>
    <w:p>
      <w:pPr>
        <w:spacing w:line="360" w:lineRule="auto"/>
        <w:rPr>
          <w:rFonts w:asciiTheme="minorEastAsia" w:hAnsiTheme="minorEastAsia"/>
          <w:szCs w:val="21"/>
        </w:rPr>
      </w:pPr>
      <w:r>
        <w:rPr>
          <w:rFonts w:hint="eastAsia" w:asciiTheme="minorEastAsia" w:hAnsiTheme="minorEastAsia"/>
          <w:kern w:val="0"/>
          <w:szCs w:val="21"/>
        </w:rPr>
        <w:t>除专用合同条款另有约定外，</w:t>
      </w:r>
      <w:r>
        <w:rPr>
          <w:rFonts w:hint="eastAsia" w:asciiTheme="minorEastAsia" w:hAnsiTheme="minorEastAsia"/>
          <w:szCs w:val="21"/>
        </w:rPr>
        <w:t>承包人应在工程竣工验收合格后28天内向发包人和监理人提交竣工结算申请单，并提交完整的结算资料，有关竣工结算申请单的资料清单和份数等要求由合同当事人在专用合同条款中约定。</w:t>
      </w:r>
    </w:p>
    <w:p>
      <w:pPr>
        <w:spacing w:line="360" w:lineRule="auto"/>
        <w:rPr>
          <w:rFonts w:asciiTheme="minorEastAsia" w:hAnsiTheme="minorEastAsia"/>
          <w:szCs w:val="21"/>
        </w:rPr>
      </w:pPr>
      <w:r>
        <w:rPr>
          <w:rFonts w:hint="eastAsia" w:asciiTheme="minorEastAsia" w:hAnsiTheme="minorEastAsia"/>
          <w:szCs w:val="21"/>
        </w:rPr>
        <w:t>除专用合同条款另有约定外，竣工结算申请单应包括以下内容：</w:t>
      </w:r>
    </w:p>
    <w:p>
      <w:pPr>
        <w:spacing w:line="360" w:lineRule="auto"/>
        <w:rPr>
          <w:rFonts w:asciiTheme="minorEastAsia" w:hAnsiTheme="minorEastAsia"/>
          <w:szCs w:val="21"/>
        </w:rPr>
      </w:pPr>
      <w:r>
        <w:rPr>
          <w:rFonts w:hint="eastAsia" w:asciiTheme="minorEastAsia" w:hAnsiTheme="minorEastAsia"/>
          <w:szCs w:val="21"/>
        </w:rPr>
        <w:t>（1）竣工结算合同价格；</w:t>
      </w:r>
    </w:p>
    <w:p>
      <w:pPr>
        <w:spacing w:line="360" w:lineRule="auto"/>
        <w:rPr>
          <w:rFonts w:asciiTheme="minorEastAsia" w:hAnsiTheme="minorEastAsia"/>
          <w:szCs w:val="21"/>
        </w:rPr>
      </w:pPr>
      <w:r>
        <w:rPr>
          <w:rFonts w:hint="eastAsia" w:asciiTheme="minorEastAsia" w:hAnsiTheme="minorEastAsia"/>
          <w:szCs w:val="21"/>
        </w:rPr>
        <w:t>（2）发包人已支付承包人的款项；</w:t>
      </w:r>
    </w:p>
    <w:p>
      <w:pPr>
        <w:spacing w:line="360" w:lineRule="auto"/>
        <w:rPr>
          <w:rFonts w:asciiTheme="minorEastAsia" w:hAnsiTheme="minorEastAsia"/>
          <w:szCs w:val="21"/>
        </w:rPr>
      </w:pPr>
      <w:r>
        <w:rPr>
          <w:rFonts w:hint="eastAsia" w:asciiTheme="minorEastAsia" w:hAnsiTheme="minorEastAsia"/>
          <w:szCs w:val="21"/>
        </w:rPr>
        <w:t xml:space="preserve">（3）应扣留的质量保证金。已缴纳履约保证金的或提供其他工程质量担保方式的除外； </w:t>
      </w:r>
    </w:p>
    <w:p>
      <w:pPr>
        <w:spacing w:line="360" w:lineRule="auto"/>
        <w:rPr>
          <w:rFonts w:asciiTheme="minorEastAsia" w:hAnsiTheme="minorEastAsia"/>
          <w:szCs w:val="21"/>
        </w:rPr>
      </w:pPr>
      <w:r>
        <w:rPr>
          <w:rFonts w:hint="eastAsia" w:asciiTheme="minorEastAsia" w:hAnsiTheme="minorEastAsia"/>
          <w:szCs w:val="21"/>
        </w:rPr>
        <w:t>（4）发包人应支付承包人的合同价款。</w:t>
      </w:r>
    </w:p>
    <w:p>
      <w:pPr>
        <w:spacing w:line="360" w:lineRule="auto"/>
        <w:rPr>
          <w:rFonts w:asciiTheme="minorEastAsia" w:hAnsiTheme="minorEastAsia"/>
          <w:b/>
          <w:szCs w:val="21"/>
        </w:rPr>
      </w:pPr>
      <w:r>
        <w:rPr>
          <w:rFonts w:hint="eastAsia" w:asciiTheme="minorEastAsia" w:hAnsiTheme="minorEastAsia"/>
          <w:szCs w:val="21"/>
        </w:rPr>
        <w:t>14.2 竣工结算审核</w:t>
      </w:r>
    </w:p>
    <w:p>
      <w:pPr>
        <w:spacing w:line="360" w:lineRule="auto"/>
        <w:rPr>
          <w:rFonts w:asciiTheme="minorEastAsia" w:hAnsiTheme="minorEastAsia"/>
          <w:kern w:val="0"/>
          <w:szCs w:val="21"/>
        </w:rPr>
      </w:pPr>
      <w:r>
        <w:rPr>
          <w:rFonts w:hint="eastAsia" w:asciiTheme="minorEastAsia" w:hAnsiTheme="minorEastAsia"/>
          <w:kern w:val="0"/>
          <w:szCs w:val="21"/>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Theme="minorEastAsia" w:hAnsiTheme="minorEastAsia"/>
          <w:szCs w:val="21"/>
        </w:rPr>
        <w:t>发包人对竣工</w:t>
      </w:r>
      <w:r>
        <w:rPr>
          <w:rFonts w:hint="eastAsia" w:asciiTheme="minorEastAsia" w:hAnsiTheme="minorEastAsia"/>
          <w:kern w:val="0"/>
          <w:szCs w:val="21"/>
        </w:rPr>
        <w:t>结算</w:t>
      </w:r>
      <w:r>
        <w:rPr>
          <w:rFonts w:hint="eastAsia" w:asciiTheme="minorEastAsia" w:hAnsiTheme="minorEastAsia"/>
          <w:szCs w:val="21"/>
        </w:rPr>
        <w:t>申请单有异议的，有权要求承包人进行修正和提供补充资料，承包人应提交修正后的竣工</w:t>
      </w:r>
      <w:r>
        <w:rPr>
          <w:rFonts w:hint="eastAsia" w:asciiTheme="minorEastAsia" w:hAnsiTheme="minorEastAsia"/>
          <w:kern w:val="0"/>
          <w:szCs w:val="21"/>
        </w:rPr>
        <w:t>结算</w:t>
      </w:r>
      <w:r>
        <w:rPr>
          <w:rFonts w:hint="eastAsia" w:asciiTheme="minorEastAsia" w:hAnsiTheme="minorEastAsia"/>
          <w:szCs w:val="21"/>
        </w:rPr>
        <w:t>申请单。</w:t>
      </w:r>
    </w:p>
    <w:p>
      <w:pPr>
        <w:spacing w:line="360" w:lineRule="auto"/>
        <w:rPr>
          <w:rFonts w:asciiTheme="minorEastAsia" w:hAnsiTheme="minorEastAsia"/>
          <w:kern w:val="0"/>
          <w:szCs w:val="21"/>
        </w:rPr>
      </w:pPr>
      <w:r>
        <w:rPr>
          <w:rFonts w:hint="eastAsia" w:asciiTheme="minorEastAsia" w:hAnsiTheme="minorEastAsia"/>
          <w:kern w:val="0"/>
          <w:szCs w:val="21"/>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spacing w:line="360" w:lineRule="auto"/>
        <w:rPr>
          <w:rFonts w:asciiTheme="minorEastAsia" w:hAnsiTheme="minorEastAsia"/>
          <w:kern w:val="0"/>
          <w:szCs w:val="21"/>
        </w:rPr>
      </w:pPr>
      <w:r>
        <w:rPr>
          <w:rFonts w:hint="eastAsia" w:asciiTheme="minorEastAsia" w:hAnsiTheme="minorEastAsia"/>
          <w:kern w:val="0"/>
          <w:szCs w:val="21"/>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spacing w:line="360" w:lineRule="auto"/>
        <w:rPr>
          <w:rFonts w:asciiTheme="minorEastAsia" w:hAnsiTheme="minorEastAsia"/>
          <w:kern w:val="0"/>
          <w:szCs w:val="21"/>
        </w:rPr>
      </w:pPr>
      <w:r>
        <w:rPr>
          <w:rFonts w:hint="eastAsia" w:asciiTheme="minorEastAsia" w:hAnsiTheme="minorEastAsia"/>
          <w:kern w:val="0"/>
          <w:szCs w:val="21"/>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pPr>
        <w:spacing w:line="360" w:lineRule="auto"/>
        <w:rPr>
          <w:rFonts w:asciiTheme="minorEastAsia" w:hAnsiTheme="minorEastAsia"/>
          <w:b/>
          <w:szCs w:val="21"/>
        </w:rPr>
      </w:pPr>
      <w:r>
        <w:rPr>
          <w:rFonts w:hint="eastAsia" w:asciiTheme="minorEastAsia" w:hAnsiTheme="minorEastAsia"/>
          <w:szCs w:val="21"/>
        </w:rPr>
        <w:t>14.3 甩项竣工协议</w:t>
      </w:r>
    </w:p>
    <w:p>
      <w:pPr>
        <w:spacing w:line="360" w:lineRule="auto"/>
        <w:rPr>
          <w:rFonts w:asciiTheme="minorEastAsia" w:hAnsiTheme="minorEastAsia"/>
          <w:kern w:val="0"/>
          <w:szCs w:val="21"/>
        </w:rPr>
      </w:pPr>
      <w:r>
        <w:rPr>
          <w:rFonts w:hint="eastAsia" w:asciiTheme="minorEastAsia" w:hAnsiTheme="minorEastAsia"/>
          <w:szCs w:val="21"/>
        </w:rPr>
        <w:t>发包人要求甩项竣工的，合同当事人应签订甩项竣工协议。在甩项竣工协议中应明确，合同当事人按照第14.1款〔竣工结算申请〕及14.2款〔竣工结算审核〕的约定，对已完合格工程进行结算，并支付相应合同价款。</w:t>
      </w:r>
    </w:p>
    <w:p>
      <w:pPr>
        <w:spacing w:line="360" w:lineRule="auto"/>
        <w:rPr>
          <w:rFonts w:asciiTheme="minorEastAsia" w:hAnsiTheme="minorEastAsia"/>
          <w:b/>
          <w:szCs w:val="21"/>
        </w:rPr>
      </w:pPr>
      <w:r>
        <w:rPr>
          <w:rFonts w:hint="eastAsia" w:asciiTheme="minorEastAsia" w:hAnsiTheme="minorEastAsia"/>
          <w:szCs w:val="21"/>
        </w:rPr>
        <w:t>14.4 最终结清</w:t>
      </w:r>
    </w:p>
    <w:p>
      <w:pPr>
        <w:spacing w:line="360" w:lineRule="auto"/>
        <w:rPr>
          <w:rFonts w:asciiTheme="minorEastAsia" w:hAnsiTheme="minorEastAsia"/>
          <w:kern w:val="0"/>
          <w:szCs w:val="21"/>
        </w:rPr>
      </w:pPr>
      <w:r>
        <w:rPr>
          <w:rFonts w:hint="eastAsia" w:asciiTheme="minorEastAsia" w:hAnsiTheme="minorEastAsia"/>
          <w:kern w:val="0"/>
          <w:szCs w:val="21"/>
        </w:rPr>
        <w:t>14.4.1 最终结清申请单</w:t>
      </w:r>
    </w:p>
    <w:p>
      <w:pPr>
        <w:spacing w:line="360" w:lineRule="auto"/>
        <w:rPr>
          <w:rFonts w:asciiTheme="minorEastAsia" w:hAnsiTheme="minorEastAsia"/>
          <w:kern w:val="0"/>
          <w:szCs w:val="21"/>
        </w:rPr>
      </w:pPr>
      <w:r>
        <w:rPr>
          <w:rFonts w:hint="eastAsia" w:asciiTheme="minorEastAsia" w:hAnsiTheme="minorEastAsia"/>
          <w:kern w:val="0"/>
          <w:szCs w:val="21"/>
        </w:rPr>
        <w:t>（1）除专用合同条款另有约定外，承包人应在缺陷责任期终止证书颁发后7天内，按专用合同条款约定的份数向发包人提交最终结清申请单，并提供相关证明材料。</w:t>
      </w:r>
    </w:p>
    <w:p>
      <w:pPr>
        <w:spacing w:line="360" w:lineRule="auto"/>
        <w:rPr>
          <w:rFonts w:asciiTheme="minorEastAsia" w:hAnsiTheme="minorEastAsia"/>
          <w:szCs w:val="21"/>
        </w:rPr>
      </w:pPr>
      <w:r>
        <w:rPr>
          <w:rFonts w:hint="eastAsia" w:asciiTheme="minorEastAsia" w:hAnsiTheme="minorEastAsia"/>
          <w:szCs w:val="21"/>
        </w:rPr>
        <w:t>除专用合同条款另有约定外，</w:t>
      </w:r>
      <w:r>
        <w:rPr>
          <w:rFonts w:hint="eastAsia" w:asciiTheme="minorEastAsia" w:hAnsiTheme="minorEastAsia"/>
          <w:kern w:val="0"/>
          <w:szCs w:val="21"/>
        </w:rPr>
        <w:t>最终结清申请单</w:t>
      </w:r>
      <w:r>
        <w:rPr>
          <w:rFonts w:hint="eastAsia" w:asciiTheme="minorEastAsia" w:hAnsiTheme="minorEastAsia"/>
          <w:szCs w:val="21"/>
        </w:rPr>
        <w:t>应列明质量保证金、应扣除的质量保证金、缺陷责任期内发生的增减费用。</w:t>
      </w:r>
    </w:p>
    <w:p>
      <w:pPr>
        <w:spacing w:line="360" w:lineRule="auto"/>
        <w:rPr>
          <w:rFonts w:asciiTheme="minorEastAsia" w:hAnsiTheme="minorEastAsia"/>
          <w:kern w:val="0"/>
          <w:szCs w:val="21"/>
        </w:rPr>
      </w:pPr>
      <w:r>
        <w:rPr>
          <w:rFonts w:hint="eastAsia" w:asciiTheme="minorEastAsia" w:hAnsiTheme="minorEastAsia"/>
          <w:kern w:val="0"/>
          <w:szCs w:val="21"/>
        </w:rPr>
        <w:t>（2）发包人对最终结清申请单内容有异议的，有权要求承包人进行修正和提供补充资料，承包人应向发包人提交修正后的最终结清申请单。</w:t>
      </w:r>
    </w:p>
    <w:p>
      <w:pPr>
        <w:spacing w:line="360" w:lineRule="auto"/>
        <w:rPr>
          <w:rFonts w:asciiTheme="minorEastAsia" w:hAnsiTheme="minorEastAsia"/>
          <w:kern w:val="0"/>
          <w:szCs w:val="21"/>
        </w:rPr>
      </w:pPr>
      <w:r>
        <w:rPr>
          <w:rFonts w:hint="eastAsia" w:asciiTheme="minorEastAsia" w:hAnsiTheme="minorEastAsia"/>
          <w:kern w:val="0"/>
          <w:szCs w:val="21"/>
        </w:rPr>
        <w:t>14.4.2 最终结清证书和支付</w:t>
      </w:r>
    </w:p>
    <w:p>
      <w:pPr>
        <w:spacing w:line="360" w:lineRule="auto"/>
        <w:rPr>
          <w:rFonts w:asciiTheme="minorEastAsia" w:hAnsiTheme="minorEastAsia"/>
          <w:kern w:val="0"/>
          <w:szCs w:val="21"/>
        </w:rPr>
      </w:pPr>
      <w:r>
        <w:rPr>
          <w:rFonts w:hint="eastAsia" w:asciiTheme="minorEastAsia" w:hAnsiTheme="minorEastAsia"/>
          <w:kern w:val="0"/>
          <w:szCs w:val="21"/>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spacing w:line="360" w:lineRule="auto"/>
        <w:rPr>
          <w:rFonts w:asciiTheme="minorEastAsia" w:hAnsiTheme="minorEastAsia"/>
          <w:kern w:val="0"/>
          <w:szCs w:val="21"/>
        </w:rPr>
      </w:pPr>
      <w:r>
        <w:rPr>
          <w:rFonts w:hint="eastAsia" w:asciiTheme="minorEastAsia" w:hAnsiTheme="minorEastAsia"/>
          <w:kern w:val="0"/>
          <w:szCs w:val="21"/>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spacing w:line="360" w:lineRule="auto"/>
        <w:rPr>
          <w:rFonts w:asciiTheme="minorEastAsia" w:hAnsiTheme="minorEastAsia"/>
          <w:kern w:val="0"/>
          <w:szCs w:val="21"/>
        </w:rPr>
      </w:pPr>
      <w:r>
        <w:rPr>
          <w:rFonts w:hint="eastAsia" w:asciiTheme="minorEastAsia" w:hAnsiTheme="minorEastAsia"/>
          <w:kern w:val="0"/>
          <w:szCs w:val="21"/>
        </w:rPr>
        <w:t>（3）承包人对发包人颁发的最终结清证书有异议的，按第20条〔争议解决〕的约定办理。</w:t>
      </w:r>
    </w:p>
    <w:p>
      <w:pPr>
        <w:spacing w:line="360" w:lineRule="auto"/>
        <w:rPr>
          <w:rFonts w:asciiTheme="minorEastAsia" w:hAnsiTheme="minorEastAsia"/>
          <w:b/>
          <w:szCs w:val="21"/>
        </w:rPr>
      </w:pPr>
      <w:r>
        <w:rPr>
          <w:rFonts w:hint="eastAsia" w:asciiTheme="minorEastAsia" w:hAnsiTheme="minorEastAsia"/>
          <w:szCs w:val="21"/>
        </w:rPr>
        <w:t>15. 缺陷责任与保修</w:t>
      </w:r>
    </w:p>
    <w:p>
      <w:pPr>
        <w:spacing w:line="360" w:lineRule="auto"/>
        <w:rPr>
          <w:rFonts w:asciiTheme="minorEastAsia" w:hAnsiTheme="minorEastAsia"/>
          <w:b/>
          <w:szCs w:val="21"/>
        </w:rPr>
      </w:pPr>
      <w:r>
        <w:rPr>
          <w:rFonts w:hint="eastAsia" w:asciiTheme="minorEastAsia" w:hAnsiTheme="minorEastAsia"/>
          <w:szCs w:val="21"/>
        </w:rPr>
        <w:t>15.1 工程保修的原则</w:t>
      </w:r>
    </w:p>
    <w:p>
      <w:pPr>
        <w:spacing w:line="360" w:lineRule="auto"/>
        <w:rPr>
          <w:rFonts w:asciiTheme="minorEastAsia" w:hAnsiTheme="minorEastAsia"/>
          <w:kern w:val="0"/>
          <w:szCs w:val="21"/>
        </w:rPr>
      </w:pPr>
      <w:r>
        <w:rPr>
          <w:rFonts w:hint="eastAsia" w:asciiTheme="minorEastAsia" w:hAnsiTheme="minorEastAsia"/>
          <w:kern w:val="0"/>
          <w:szCs w:val="21"/>
        </w:rPr>
        <w:t>在工程移交发包人后，因承包人原因产生的质量缺陷，承包人应承担质量缺陷责任和保修义务。缺陷责任期届满，承包人仍应按合同约定的工程各部位保修年限承担保修义务。</w:t>
      </w:r>
    </w:p>
    <w:p>
      <w:pPr>
        <w:spacing w:line="360" w:lineRule="auto"/>
        <w:rPr>
          <w:rFonts w:asciiTheme="minorEastAsia" w:hAnsiTheme="minorEastAsia"/>
          <w:b/>
          <w:szCs w:val="21"/>
        </w:rPr>
      </w:pPr>
      <w:r>
        <w:rPr>
          <w:rFonts w:hint="eastAsia" w:asciiTheme="minorEastAsia" w:hAnsiTheme="minorEastAsia"/>
          <w:szCs w:val="21"/>
        </w:rPr>
        <w:t>15.2 缺陷责任期</w:t>
      </w:r>
    </w:p>
    <w:p>
      <w:pPr>
        <w:spacing w:line="360" w:lineRule="auto"/>
        <w:rPr>
          <w:rFonts w:asciiTheme="minorEastAsia" w:hAnsiTheme="minorEastAsia"/>
          <w:kern w:val="0"/>
          <w:szCs w:val="21"/>
        </w:rPr>
      </w:pPr>
      <w:r>
        <w:rPr>
          <w:rFonts w:hint="eastAsia" w:asciiTheme="minorEastAsia" w:hAnsiTheme="minorEastAsia"/>
          <w:kern w:val="0"/>
          <w:szCs w:val="21"/>
        </w:rPr>
        <w:t>15.2.1 缺陷责任期从工程通过竣工验收之日起计算，合同当事人应在专用合同条款约定缺陷责任期的具体期限，但该期限最长不超过24个月。</w:t>
      </w:r>
    </w:p>
    <w:p>
      <w:pPr>
        <w:spacing w:line="360" w:lineRule="auto"/>
        <w:rPr>
          <w:rFonts w:asciiTheme="minorEastAsia" w:hAnsiTheme="minorEastAsia"/>
          <w:kern w:val="0"/>
          <w:szCs w:val="21"/>
        </w:rPr>
      </w:pPr>
      <w:r>
        <w:rPr>
          <w:rFonts w:hint="eastAsia" w:asciiTheme="minorEastAsia" w:hAnsiTheme="minorEastAsia"/>
          <w:kern w:val="0"/>
          <w:szCs w:val="21"/>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pPr>
        <w:spacing w:line="360" w:lineRule="auto"/>
        <w:rPr>
          <w:rFonts w:asciiTheme="minorEastAsia" w:hAnsiTheme="minorEastAsia"/>
          <w:kern w:val="0"/>
          <w:szCs w:val="21"/>
        </w:rPr>
      </w:pPr>
      <w:r>
        <w:rPr>
          <w:rFonts w:hint="eastAsia" w:asciiTheme="minorEastAsia" w:hAnsiTheme="minorEastAsia"/>
          <w:kern w:val="0"/>
          <w:szCs w:val="21"/>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w:t>
      </w:r>
      <w:r>
        <w:rPr>
          <w:rFonts w:hint="eastAsia" w:asciiTheme="minorEastAsia" w:hAnsiTheme="minorEastAsia"/>
          <w:bCs/>
          <w:szCs w:val="21"/>
        </w:rPr>
        <w:t>包人延长缺陷责任期，</w:t>
      </w:r>
      <w:r>
        <w:rPr>
          <w:rFonts w:hint="eastAsia" w:asciiTheme="minorEastAsia" w:hAnsiTheme="minorEastAsia"/>
          <w:kern w:val="0"/>
          <w:szCs w:val="21"/>
        </w:rPr>
        <w:t>并应在原缺陷责任期届满前发出延长通知。</w:t>
      </w:r>
      <w:r>
        <w:rPr>
          <w:rFonts w:hint="eastAsia" w:asciiTheme="minorEastAsia" w:hAnsiTheme="minorEastAsia"/>
          <w:bCs/>
          <w:szCs w:val="21"/>
        </w:rPr>
        <w:t>但缺陷责任期（含延长部分）最长</w:t>
      </w:r>
      <w:r>
        <w:rPr>
          <w:rFonts w:hint="eastAsia" w:asciiTheme="minorEastAsia" w:hAnsiTheme="minorEastAsia"/>
          <w:kern w:val="0"/>
          <w:szCs w:val="21"/>
        </w:rPr>
        <w:t>不能超过24个月。</w:t>
      </w:r>
    </w:p>
    <w:p>
      <w:pPr>
        <w:spacing w:line="360" w:lineRule="auto"/>
        <w:rPr>
          <w:rFonts w:asciiTheme="minorEastAsia" w:hAnsiTheme="minorEastAsia"/>
          <w:kern w:val="0"/>
          <w:szCs w:val="21"/>
        </w:rPr>
      </w:pPr>
      <w:r>
        <w:rPr>
          <w:rFonts w:hint="eastAsia" w:asciiTheme="minorEastAsia" w:hAnsiTheme="minorEastAsia"/>
          <w:kern w:val="0"/>
          <w:szCs w:val="21"/>
        </w:rPr>
        <w:t>由他人原因造成的缺陷，发包人负责组织维修，承包人不承担费用，且发包人不得从保证金中扣除费用。</w:t>
      </w:r>
    </w:p>
    <w:p>
      <w:pPr>
        <w:spacing w:line="360" w:lineRule="auto"/>
        <w:rPr>
          <w:rFonts w:asciiTheme="minorEastAsia" w:hAnsiTheme="minorEastAsia"/>
          <w:kern w:val="0"/>
          <w:szCs w:val="21"/>
        </w:rPr>
      </w:pPr>
      <w:r>
        <w:rPr>
          <w:rFonts w:hint="eastAsia" w:asciiTheme="minorEastAsia" w:hAnsiTheme="minorEastAsia"/>
          <w:kern w:val="0"/>
          <w:szCs w:val="21"/>
        </w:rPr>
        <w:t>15.2.3 任何一项缺陷或损坏修复后，经检查证明其影响了工程或工程设备的使用性能，承包人应重新进行合同约定的试验和试运行，试验和试运行的全部费用应由责任方承担。</w:t>
      </w:r>
    </w:p>
    <w:p>
      <w:pPr>
        <w:spacing w:line="360" w:lineRule="auto"/>
        <w:rPr>
          <w:rFonts w:asciiTheme="minorEastAsia" w:hAnsiTheme="minorEastAsia"/>
          <w:kern w:val="0"/>
          <w:szCs w:val="21"/>
        </w:rPr>
      </w:pPr>
      <w:r>
        <w:rPr>
          <w:rFonts w:hint="eastAsia" w:asciiTheme="minorEastAsia" w:hAnsiTheme="minorEastAsia"/>
          <w:kern w:val="0"/>
          <w:szCs w:val="21"/>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spacing w:line="360" w:lineRule="auto"/>
        <w:rPr>
          <w:rFonts w:asciiTheme="minorEastAsia" w:hAnsiTheme="minorEastAsia"/>
          <w:b/>
          <w:szCs w:val="21"/>
        </w:rPr>
      </w:pPr>
      <w:r>
        <w:rPr>
          <w:rFonts w:hint="eastAsia" w:asciiTheme="minorEastAsia" w:hAnsiTheme="minorEastAsia"/>
          <w:szCs w:val="21"/>
        </w:rPr>
        <w:t>15.3 质量保证金</w:t>
      </w:r>
    </w:p>
    <w:p>
      <w:pPr>
        <w:spacing w:line="360" w:lineRule="auto"/>
        <w:rPr>
          <w:rFonts w:asciiTheme="minorEastAsia" w:hAnsiTheme="minorEastAsia"/>
          <w:kern w:val="0"/>
          <w:szCs w:val="21"/>
        </w:rPr>
      </w:pPr>
      <w:r>
        <w:rPr>
          <w:rFonts w:hint="eastAsia" w:asciiTheme="minorEastAsia" w:hAnsiTheme="minorEastAsia"/>
          <w:kern w:val="0"/>
          <w:szCs w:val="21"/>
        </w:rPr>
        <w:t>经合同当事人协商一致扣留质量保证金的，应在专用合同条款中予以明确。</w:t>
      </w:r>
    </w:p>
    <w:p>
      <w:pPr>
        <w:spacing w:line="360" w:lineRule="auto"/>
        <w:rPr>
          <w:rFonts w:asciiTheme="minorEastAsia" w:hAnsiTheme="minorEastAsia"/>
          <w:szCs w:val="21"/>
        </w:rPr>
      </w:pPr>
      <w:r>
        <w:rPr>
          <w:rFonts w:hint="eastAsia" w:asciiTheme="minorEastAsia" w:hAnsiTheme="minorEastAsia"/>
          <w:szCs w:val="21"/>
        </w:rPr>
        <w:t>在工程项目竣工前，承包人已经提供履约担保的，发包人不得同时预留工程质量保证金。</w:t>
      </w:r>
    </w:p>
    <w:p>
      <w:pPr>
        <w:spacing w:line="360" w:lineRule="auto"/>
        <w:rPr>
          <w:rFonts w:asciiTheme="minorEastAsia" w:hAnsiTheme="minorEastAsia"/>
          <w:kern w:val="0"/>
          <w:szCs w:val="21"/>
        </w:rPr>
      </w:pPr>
    </w:p>
    <w:p>
      <w:pPr>
        <w:spacing w:line="360" w:lineRule="auto"/>
        <w:rPr>
          <w:rFonts w:asciiTheme="minorEastAsia" w:hAnsiTheme="minorEastAsia"/>
          <w:kern w:val="0"/>
          <w:szCs w:val="21"/>
        </w:rPr>
      </w:pPr>
      <w:r>
        <w:rPr>
          <w:rFonts w:hint="eastAsia" w:asciiTheme="minorEastAsia" w:hAnsiTheme="minorEastAsia"/>
          <w:kern w:val="0"/>
          <w:szCs w:val="21"/>
        </w:rPr>
        <w:t>15.3.1 承包人提供质量保证金的方式</w:t>
      </w:r>
    </w:p>
    <w:p>
      <w:pPr>
        <w:spacing w:line="360" w:lineRule="auto"/>
        <w:rPr>
          <w:rFonts w:asciiTheme="minorEastAsia" w:hAnsiTheme="minorEastAsia"/>
          <w:kern w:val="0"/>
          <w:szCs w:val="21"/>
        </w:rPr>
      </w:pPr>
      <w:r>
        <w:rPr>
          <w:rFonts w:hint="eastAsia" w:asciiTheme="minorEastAsia" w:hAnsiTheme="minorEastAsia"/>
          <w:kern w:val="0"/>
          <w:szCs w:val="21"/>
        </w:rPr>
        <w:t>承包人提供质量保证金有以下三种方式：</w:t>
      </w:r>
    </w:p>
    <w:p>
      <w:pPr>
        <w:spacing w:line="360" w:lineRule="auto"/>
        <w:rPr>
          <w:rFonts w:asciiTheme="minorEastAsia" w:hAnsiTheme="minorEastAsia"/>
          <w:kern w:val="0"/>
          <w:szCs w:val="21"/>
        </w:rPr>
      </w:pPr>
      <w:r>
        <w:rPr>
          <w:rFonts w:hint="eastAsia" w:asciiTheme="minorEastAsia" w:hAnsiTheme="minorEastAsia"/>
          <w:kern w:val="0"/>
          <w:szCs w:val="21"/>
        </w:rPr>
        <w:t xml:space="preserve">（1）质量保证金保函； </w:t>
      </w:r>
    </w:p>
    <w:p>
      <w:pPr>
        <w:spacing w:line="360" w:lineRule="auto"/>
        <w:rPr>
          <w:rFonts w:asciiTheme="minorEastAsia" w:hAnsiTheme="minorEastAsia"/>
          <w:kern w:val="0"/>
          <w:szCs w:val="21"/>
        </w:rPr>
      </w:pPr>
      <w:r>
        <w:rPr>
          <w:rFonts w:hint="eastAsia" w:asciiTheme="minorEastAsia" w:hAnsiTheme="minorEastAsia"/>
          <w:kern w:val="0"/>
          <w:szCs w:val="21"/>
        </w:rPr>
        <w:t>（2）相应比例的工程款；</w:t>
      </w:r>
    </w:p>
    <w:p>
      <w:pPr>
        <w:spacing w:line="360" w:lineRule="auto"/>
        <w:rPr>
          <w:rFonts w:asciiTheme="minorEastAsia" w:hAnsiTheme="minorEastAsia"/>
          <w:kern w:val="0"/>
          <w:szCs w:val="21"/>
        </w:rPr>
      </w:pPr>
      <w:r>
        <w:rPr>
          <w:rFonts w:hint="eastAsia" w:asciiTheme="minorEastAsia" w:hAnsiTheme="minorEastAsia"/>
          <w:kern w:val="0"/>
          <w:szCs w:val="21"/>
        </w:rPr>
        <w:t>（3）双方约定的其他方式。</w:t>
      </w:r>
    </w:p>
    <w:p>
      <w:pPr>
        <w:spacing w:line="360" w:lineRule="auto"/>
        <w:rPr>
          <w:rFonts w:asciiTheme="minorEastAsia" w:hAnsiTheme="minorEastAsia"/>
          <w:kern w:val="0"/>
          <w:szCs w:val="21"/>
        </w:rPr>
      </w:pPr>
      <w:r>
        <w:rPr>
          <w:rFonts w:hint="eastAsia" w:asciiTheme="minorEastAsia" w:hAnsiTheme="minorEastAsia"/>
          <w:kern w:val="0"/>
          <w:szCs w:val="21"/>
        </w:rPr>
        <w:t>除专用合同条款另有约定外，质量保证金原则上采用上述第（1）种方式。</w:t>
      </w:r>
    </w:p>
    <w:p>
      <w:pPr>
        <w:spacing w:line="360" w:lineRule="auto"/>
        <w:rPr>
          <w:rFonts w:asciiTheme="minorEastAsia" w:hAnsiTheme="minorEastAsia"/>
          <w:kern w:val="0"/>
          <w:szCs w:val="21"/>
        </w:rPr>
      </w:pPr>
      <w:r>
        <w:rPr>
          <w:rFonts w:hint="eastAsia" w:asciiTheme="minorEastAsia" w:hAnsiTheme="minorEastAsia"/>
          <w:kern w:val="0"/>
          <w:szCs w:val="21"/>
        </w:rPr>
        <w:t>15.3.2 质量保证金的扣留</w:t>
      </w:r>
    </w:p>
    <w:p>
      <w:pPr>
        <w:spacing w:line="360" w:lineRule="auto"/>
        <w:rPr>
          <w:rFonts w:asciiTheme="minorEastAsia" w:hAnsiTheme="minorEastAsia"/>
          <w:kern w:val="0"/>
          <w:szCs w:val="21"/>
        </w:rPr>
      </w:pPr>
      <w:r>
        <w:rPr>
          <w:rFonts w:hint="eastAsia" w:asciiTheme="minorEastAsia" w:hAnsiTheme="minorEastAsia"/>
          <w:kern w:val="0"/>
          <w:szCs w:val="21"/>
        </w:rPr>
        <w:t>质量保证金的扣留有以下三种方式：</w:t>
      </w:r>
    </w:p>
    <w:p>
      <w:pPr>
        <w:spacing w:line="360" w:lineRule="auto"/>
        <w:rPr>
          <w:rFonts w:asciiTheme="minorEastAsia" w:hAnsiTheme="minorEastAsia"/>
          <w:kern w:val="0"/>
          <w:szCs w:val="21"/>
        </w:rPr>
      </w:pPr>
      <w:r>
        <w:rPr>
          <w:rFonts w:hint="eastAsia" w:asciiTheme="minorEastAsia" w:hAnsiTheme="minorEastAsia"/>
          <w:kern w:val="0"/>
          <w:szCs w:val="21"/>
        </w:rPr>
        <w:t>（1）在支付工程进度款时逐次扣留，在此情形下，质量保证金的计算基数不包括预付款的支付、扣回以及价格调整的金额；</w:t>
      </w:r>
    </w:p>
    <w:p>
      <w:pPr>
        <w:spacing w:line="360" w:lineRule="auto"/>
        <w:rPr>
          <w:rFonts w:asciiTheme="minorEastAsia" w:hAnsiTheme="minorEastAsia"/>
          <w:kern w:val="0"/>
          <w:szCs w:val="21"/>
        </w:rPr>
      </w:pPr>
      <w:r>
        <w:rPr>
          <w:rFonts w:hint="eastAsia" w:asciiTheme="minorEastAsia" w:hAnsiTheme="minorEastAsia"/>
          <w:kern w:val="0"/>
          <w:szCs w:val="21"/>
        </w:rPr>
        <w:t>（2）工程竣工结算时一次性扣留质量保证金；</w:t>
      </w:r>
    </w:p>
    <w:p>
      <w:pPr>
        <w:spacing w:line="360" w:lineRule="auto"/>
        <w:rPr>
          <w:rFonts w:asciiTheme="minorEastAsia" w:hAnsiTheme="minorEastAsia"/>
          <w:kern w:val="0"/>
          <w:szCs w:val="21"/>
        </w:rPr>
      </w:pPr>
      <w:r>
        <w:rPr>
          <w:rFonts w:hint="eastAsia" w:asciiTheme="minorEastAsia" w:hAnsiTheme="minorEastAsia"/>
          <w:kern w:val="0"/>
          <w:szCs w:val="21"/>
        </w:rPr>
        <w:t>（3）双方约定的其他扣留方式。</w:t>
      </w:r>
    </w:p>
    <w:p>
      <w:pPr>
        <w:spacing w:line="360" w:lineRule="auto"/>
        <w:rPr>
          <w:rFonts w:asciiTheme="minorEastAsia" w:hAnsiTheme="minorEastAsia"/>
          <w:kern w:val="0"/>
          <w:szCs w:val="21"/>
        </w:rPr>
      </w:pPr>
      <w:r>
        <w:rPr>
          <w:rFonts w:hint="eastAsia" w:asciiTheme="minorEastAsia" w:hAnsiTheme="minorEastAsia"/>
          <w:kern w:val="0"/>
          <w:szCs w:val="21"/>
        </w:rPr>
        <w:t>除专用合同条款另有约定外，质量保证金的扣留原则上采用上述第（1）种方式。</w:t>
      </w:r>
    </w:p>
    <w:p>
      <w:pPr>
        <w:spacing w:line="360" w:lineRule="auto"/>
        <w:rPr>
          <w:rFonts w:asciiTheme="minorEastAsia" w:hAnsiTheme="minorEastAsia"/>
          <w:kern w:val="0"/>
          <w:szCs w:val="21"/>
        </w:rPr>
      </w:pPr>
      <w:r>
        <w:rPr>
          <w:rFonts w:hint="eastAsia" w:asciiTheme="minorEastAsia" w:hAnsiTheme="minorEastAsia"/>
          <w:kern w:val="0"/>
          <w:szCs w:val="21"/>
        </w:rPr>
        <w:t>发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pPr>
        <w:spacing w:line="360" w:lineRule="auto"/>
        <w:rPr>
          <w:rFonts w:asciiTheme="minorEastAsia" w:hAnsiTheme="minorEastAsia"/>
          <w:kern w:val="0"/>
          <w:szCs w:val="21"/>
        </w:rPr>
      </w:pPr>
      <w:r>
        <w:rPr>
          <w:rFonts w:hint="eastAsia" w:asciiTheme="minorEastAsia" w:hAnsiTheme="minorEastAsia"/>
          <w:kern w:val="0"/>
          <w:szCs w:val="21"/>
        </w:rPr>
        <w:t>发包人在退还质量保证金的同时按照中国人民银行发布的同期同类贷款基准利率支付利息。</w:t>
      </w:r>
    </w:p>
    <w:p>
      <w:pPr>
        <w:spacing w:line="360" w:lineRule="auto"/>
        <w:rPr>
          <w:rFonts w:asciiTheme="minorEastAsia" w:hAnsiTheme="minorEastAsia"/>
          <w:kern w:val="0"/>
          <w:szCs w:val="21"/>
        </w:rPr>
      </w:pPr>
      <w:r>
        <w:rPr>
          <w:rFonts w:hint="eastAsia" w:asciiTheme="minorEastAsia" w:hAnsiTheme="minorEastAsia"/>
          <w:kern w:val="0"/>
          <w:szCs w:val="21"/>
        </w:rPr>
        <w:t xml:space="preserve">15.3.3 </w:t>
      </w:r>
      <w:r>
        <w:rPr>
          <w:rFonts w:hint="eastAsia" w:asciiTheme="minorEastAsia" w:hAnsiTheme="minorEastAsia"/>
          <w:szCs w:val="21"/>
        </w:rPr>
        <w:t>质量保证金</w:t>
      </w:r>
      <w:r>
        <w:rPr>
          <w:rFonts w:hint="eastAsia" w:asciiTheme="minorEastAsia" w:hAnsiTheme="minorEastAsia"/>
          <w:kern w:val="0"/>
          <w:szCs w:val="21"/>
        </w:rPr>
        <w:t>的退还</w:t>
      </w:r>
    </w:p>
    <w:p>
      <w:pPr>
        <w:spacing w:line="360" w:lineRule="auto"/>
        <w:rPr>
          <w:rFonts w:asciiTheme="minorEastAsia" w:hAnsiTheme="minorEastAsia"/>
          <w:kern w:val="0"/>
          <w:szCs w:val="21"/>
        </w:rPr>
      </w:pPr>
      <w:r>
        <w:rPr>
          <w:rFonts w:hint="eastAsia" w:asciiTheme="minorEastAsia" w:hAnsiTheme="minorEastAsia"/>
          <w:kern w:val="0"/>
          <w:szCs w:val="21"/>
        </w:rPr>
        <w:t>缺陷责任期内，承包人认真履行合同约定的责任，到期后，承包人可向发包人申请返还保证金。</w:t>
      </w:r>
    </w:p>
    <w:p>
      <w:pPr>
        <w:spacing w:line="360" w:lineRule="auto"/>
        <w:rPr>
          <w:rFonts w:asciiTheme="minorEastAsia" w:hAnsiTheme="minorEastAsia"/>
          <w:kern w:val="0"/>
          <w:szCs w:val="21"/>
        </w:rPr>
      </w:pPr>
      <w:r>
        <w:rPr>
          <w:rFonts w:hint="eastAsia" w:asciiTheme="minorEastAsia" w:hAnsiTheme="minorEastAsia"/>
          <w:kern w:val="0"/>
          <w:szCs w:val="21"/>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spacing w:line="360" w:lineRule="auto"/>
        <w:rPr>
          <w:rFonts w:asciiTheme="minorEastAsia" w:hAnsiTheme="minorEastAsia"/>
          <w:kern w:val="0"/>
          <w:szCs w:val="21"/>
        </w:rPr>
      </w:pPr>
      <w:r>
        <w:rPr>
          <w:rFonts w:hint="eastAsia" w:asciiTheme="minorEastAsia" w:hAnsiTheme="minorEastAsia"/>
          <w:kern w:val="0"/>
          <w:szCs w:val="21"/>
        </w:rPr>
        <w:t>发包人和承包人对保证金预留、返还以及工程维修质量、费用有争议的，按本合同第20条约定的争议和纠纷解决程序处理。</w:t>
      </w:r>
    </w:p>
    <w:p>
      <w:pPr>
        <w:spacing w:line="360" w:lineRule="auto"/>
        <w:rPr>
          <w:rFonts w:asciiTheme="minorEastAsia" w:hAnsiTheme="minorEastAsia"/>
          <w:b/>
          <w:szCs w:val="21"/>
        </w:rPr>
      </w:pPr>
      <w:r>
        <w:rPr>
          <w:rFonts w:hint="eastAsia" w:asciiTheme="minorEastAsia" w:hAnsiTheme="minorEastAsia"/>
          <w:szCs w:val="21"/>
        </w:rPr>
        <w:t>15.4 保修</w:t>
      </w:r>
    </w:p>
    <w:p>
      <w:pPr>
        <w:spacing w:line="360" w:lineRule="auto"/>
        <w:rPr>
          <w:rFonts w:asciiTheme="minorEastAsia" w:hAnsiTheme="minorEastAsia"/>
          <w:kern w:val="0"/>
          <w:szCs w:val="21"/>
        </w:rPr>
      </w:pPr>
      <w:r>
        <w:rPr>
          <w:rFonts w:hint="eastAsia" w:asciiTheme="minorEastAsia" w:hAnsiTheme="minorEastAsia"/>
          <w:kern w:val="0"/>
          <w:szCs w:val="21"/>
        </w:rPr>
        <w:t>15.4.1保修责任</w:t>
      </w:r>
    </w:p>
    <w:p>
      <w:pPr>
        <w:spacing w:line="360" w:lineRule="auto"/>
        <w:rPr>
          <w:rFonts w:asciiTheme="minorEastAsia" w:hAnsiTheme="minorEastAsia"/>
          <w:kern w:val="0"/>
          <w:szCs w:val="21"/>
        </w:rPr>
      </w:pPr>
      <w:r>
        <w:rPr>
          <w:rFonts w:hint="eastAsia" w:asciiTheme="minorEastAsia" w:hAnsiTheme="minorEastAsia"/>
          <w:kern w:val="0"/>
          <w:szCs w:val="21"/>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spacing w:line="360" w:lineRule="auto"/>
        <w:rPr>
          <w:rFonts w:asciiTheme="minorEastAsia" w:hAnsiTheme="minorEastAsia"/>
          <w:szCs w:val="21"/>
        </w:rPr>
      </w:pPr>
      <w:r>
        <w:rPr>
          <w:rFonts w:hint="eastAsia" w:asciiTheme="minorEastAsia" w:hAnsiTheme="minorEastAsia"/>
          <w:szCs w:val="21"/>
        </w:rPr>
        <w:t>发包人未经竣工验收擅自使用工程的，保修期自</w:t>
      </w:r>
      <w:r>
        <w:rPr>
          <w:rFonts w:hint="eastAsia" w:asciiTheme="minorEastAsia" w:hAnsiTheme="minorEastAsia"/>
          <w:kern w:val="0"/>
          <w:szCs w:val="21"/>
        </w:rPr>
        <w:t>转移占有之日起算</w:t>
      </w:r>
      <w:r>
        <w:rPr>
          <w:rFonts w:hint="eastAsia" w:asciiTheme="minorEastAsia" w:hAnsiTheme="minorEastAsia"/>
          <w:szCs w:val="21"/>
        </w:rPr>
        <w:t>。</w:t>
      </w:r>
    </w:p>
    <w:p>
      <w:pPr>
        <w:spacing w:line="360" w:lineRule="auto"/>
        <w:rPr>
          <w:rFonts w:asciiTheme="minorEastAsia" w:hAnsiTheme="minorEastAsia"/>
          <w:kern w:val="0"/>
          <w:szCs w:val="21"/>
        </w:rPr>
      </w:pPr>
      <w:r>
        <w:rPr>
          <w:rFonts w:hint="eastAsia" w:asciiTheme="minorEastAsia" w:hAnsiTheme="minorEastAsia"/>
          <w:kern w:val="0"/>
          <w:szCs w:val="21"/>
        </w:rPr>
        <w:t>15.4.2 修复费用</w:t>
      </w:r>
    </w:p>
    <w:p>
      <w:pPr>
        <w:spacing w:line="360" w:lineRule="auto"/>
        <w:rPr>
          <w:rFonts w:asciiTheme="minorEastAsia" w:hAnsiTheme="minorEastAsia"/>
          <w:kern w:val="0"/>
          <w:szCs w:val="21"/>
        </w:rPr>
      </w:pPr>
      <w:r>
        <w:rPr>
          <w:rFonts w:hint="eastAsia" w:asciiTheme="minorEastAsia" w:hAnsiTheme="minorEastAsia"/>
          <w:kern w:val="0"/>
          <w:szCs w:val="21"/>
        </w:rPr>
        <w:t>保修期内，修复的费用按照以下约定处理：</w:t>
      </w:r>
    </w:p>
    <w:p>
      <w:pPr>
        <w:spacing w:line="360" w:lineRule="auto"/>
        <w:rPr>
          <w:rFonts w:asciiTheme="minorEastAsia" w:hAnsiTheme="minorEastAsia"/>
          <w:kern w:val="0"/>
          <w:szCs w:val="21"/>
        </w:rPr>
      </w:pPr>
      <w:r>
        <w:rPr>
          <w:rFonts w:hint="eastAsia" w:asciiTheme="minorEastAsia" w:hAnsiTheme="minorEastAsia"/>
          <w:kern w:val="0"/>
          <w:szCs w:val="21"/>
        </w:rPr>
        <w:t>（1）保修期内，因承包人原因造成工程的缺陷、损坏，承包人应负责修复，并承担修复的费用以及因工程的缺陷、损坏造成的人身伤害和财产损失；</w:t>
      </w:r>
    </w:p>
    <w:p>
      <w:pPr>
        <w:spacing w:line="360" w:lineRule="auto"/>
        <w:rPr>
          <w:rFonts w:asciiTheme="minorEastAsia" w:hAnsiTheme="minorEastAsia"/>
          <w:kern w:val="0"/>
          <w:szCs w:val="21"/>
        </w:rPr>
      </w:pPr>
      <w:r>
        <w:rPr>
          <w:rFonts w:hint="eastAsia" w:asciiTheme="minorEastAsia" w:hAnsiTheme="minorEastAsia"/>
          <w:kern w:val="0"/>
          <w:szCs w:val="21"/>
        </w:rPr>
        <w:t>（2）保修期内，因发包人使用不当造成工程的缺陷、损坏，可以委托承包人修复，但发包人应承担修复的费用，并支付承包人合理利润；</w:t>
      </w:r>
    </w:p>
    <w:p>
      <w:pPr>
        <w:spacing w:line="360" w:lineRule="auto"/>
        <w:rPr>
          <w:rFonts w:asciiTheme="minorEastAsia" w:hAnsiTheme="minorEastAsia"/>
          <w:kern w:val="0"/>
          <w:szCs w:val="21"/>
        </w:rPr>
      </w:pPr>
      <w:r>
        <w:rPr>
          <w:rFonts w:hint="eastAsia" w:asciiTheme="minorEastAsia" w:hAnsiTheme="minorEastAsia"/>
          <w:kern w:val="0"/>
          <w:szCs w:val="21"/>
        </w:rPr>
        <w:t>（3）因其他原因造成工程的缺陷、损坏，可以委托承包人修复，发包人应承担修复的费用，并支付承包人合理的利润，因工程的缺陷、损坏造成的人身伤害和财产损失由责任方承担。</w:t>
      </w:r>
    </w:p>
    <w:p>
      <w:pPr>
        <w:spacing w:line="360" w:lineRule="auto"/>
        <w:rPr>
          <w:rFonts w:asciiTheme="minorEastAsia" w:hAnsiTheme="minorEastAsia"/>
          <w:kern w:val="0"/>
          <w:szCs w:val="21"/>
        </w:rPr>
      </w:pPr>
      <w:r>
        <w:rPr>
          <w:rFonts w:hint="eastAsia" w:asciiTheme="minorEastAsia" w:hAnsiTheme="minorEastAsia"/>
          <w:kern w:val="0"/>
          <w:szCs w:val="21"/>
        </w:rPr>
        <w:t>15.4.3 修复通知</w:t>
      </w:r>
    </w:p>
    <w:p>
      <w:pPr>
        <w:spacing w:line="360" w:lineRule="auto"/>
        <w:rPr>
          <w:rFonts w:asciiTheme="minorEastAsia" w:hAnsiTheme="minorEastAsia"/>
          <w:kern w:val="0"/>
          <w:szCs w:val="21"/>
        </w:rPr>
      </w:pPr>
      <w:r>
        <w:rPr>
          <w:rFonts w:hint="eastAsia" w:asciiTheme="minorEastAsia" w:hAnsiTheme="minorEastAsia"/>
          <w:kern w:val="0"/>
          <w:szCs w:val="21"/>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spacing w:line="360" w:lineRule="auto"/>
        <w:rPr>
          <w:rFonts w:asciiTheme="minorEastAsia" w:hAnsiTheme="minorEastAsia"/>
          <w:kern w:val="0"/>
          <w:szCs w:val="21"/>
        </w:rPr>
      </w:pPr>
      <w:r>
        <w:rPr>
          <w:rFonts w:hint="eastAsia" w:asciiTheme="minorEastAsia" w:hAnsiTheme="minorEastAsia"/>
          <w:kern w:val="0"/>
          <w:szCs w:val="21"/>
        </w:rPr>
        <w:t>15.4.4 未能修复</w:t>
      </w:r>
    </w:p>
    <w:p>
      <w:pPr>
        <w:spacing w:line="360" w:lineRule="auto"/>
        <w:rPr>
          <w:rFonts w:asciiTheme="minorEastAsia" w:hAnsiTheme="minorEastAsia"/>
          <w:kern w:val="0"/>
          <w:szCs w:val="21"/>
        </w:rPr>
      </w:pPr>
      <w:r>
        <w:rPr>
          <w:rFonts w:hint="eastAsia" w:asciiTheme="minorEastAsia" w:hAnsiTheme="minorEastAsia"/>
          <w:kern w:val="0"/>
          <w:szCs w:val="21"/>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spacing w:line="360" w:lineRule="auto"/>
        <w:rPr>
          <w:rFonts w:asciiTheme="minorEastAsia" w:hAnsiTheme="minorEastAsia"/>
          <w:kern w:val="0"/>
          <w:szCs w:val="21"/>
        </w:rPr>
      </w:pPr>
      <w:r>
        <w:rPr>
          <w:rFonts w:hint="eastAsia" w:asciiTheme="minorEastAsia" w:hAnsiTheme="minorEastAsia"/>
          <w:kern w:val="0"/>
          <w:szCs w:val="21"/>
        </w:rPr>
        <w:t>15.4.5 承包人出入权</w:t>
      </w:r>
    </w:p>
    <w:p>
      <w:pPr>
        <w:spacing w:line="360" w:lineRule="auto"/>
        <w:rPr>
          <w:rFonts w:asciiTheme="minorEastAsia" w:hAnsiTheme="minorEastAsia"/>
          <w:kern w:val="0"/>
          <w:szCs w:val="21"/>
        </w:rPr>
      </w:pPr>
      <w:r>
        <w:rPr>
          <w:rFonts w:hint="eastAsia" w:asciiTheme="minorEastAsia" w:hAnsiTheme="minorEastAsia"/>
          <w:kern w:val="0"/>
          <w:szCs w:val="21"/>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spacing w:line="360" w:lineRule="auto"/>
        <w:rPr>
          <w:rFonts w:asciiTheme="minorEastAsia" w:hAnsiTheme="minorEastAsia"/>
          <w:b/>
          <w:szCs w:val="21"/>
        </w:rPr>
      </w:pPr>
      <w:r>
        <w:rPr>
          <w:rFonts w:hint="eastAsia" w:asciiTheme="minorEastAsia" w:hAnsiTheme="minorEastAsia"/>
          <w:szCs w:val="21"/>
        </w:rPr>
        <w:t>16. 违约</w:t>
      </w:r>
    </w:p>
    <w:p>
      <w:pPr>
        <w:spacing w:line="360" w:lineRule="auto"/>
        <w:rPr>
          <w:rFonts w:asciiTheme="minorEastAsia" w:hAnsiTheme="minorEastAsia"/>
          <w:b/>
          <w:szCs w:val="21"/>
        </w:rPr>
      </w:pPr>
      <w:r>
        <w:rPr>
          <w:rFonts w:hint="eastAsia" w:asciiTheme="minorEastAsia" w:hAnsiTheme="minorEastAsia"/>
          <w:szCs w:val="21"/>
        </w:rPr>
        <w:t>16.1 发包人违约</w:t>
      </w:r>
    </w:p>
    <w:p>
      <w:pPr>
        <w:spacing w:line="360" w:lineRule="auto"/>
        <w:rPr>
          <w:rFonts w:asciiTheme="minorEastAsia" w:hAnsiTheme="minorEastAsia"/>
          <w:kern w:val="0"/>
          <w:szCs w:val="21"/>
        </w:rPr>
      </w:pPr>
      <w:r>
        <w:rPr>
          <w:rFonts w:hint="eastAsia" w:asciiTheme="minorEastAsia" w:hAnsiTheme="minorEastAsia"/>
          <w:kern w:val="0"/>
          <w:szCs w:val="21"/>
        </w:rPr>
        <w:t>16.1.1 发包人违约的情形</w:t>
      </w:r>
    </w:p>
    <w:p>
      <w:pPr>
        <w:spacing w:line="360" w:lineRule="auto"/>
        <w:rPr>
          <w:rFonts w:asciiTheme="minorEastAsia" w:hAnsiTheme="minorEastAsia"/>
          <w:kern w:val="0"/>
          <w:szCs w:val="21"/>
        </w:rPr>
      </w:pPr>
      <w:r>
        <w:rPr>
          <w:rFonts w:hint="eastAsia" w:asciiTheme="minorEastAsia" w:hAnsiTheme="minorEastAsia"/>
          <w:kern w:val="0"/>
          <w:szCs w:val="21"/>
        </w:rPr>
        <w:t>在合同履行过程中发生的下列情形，属于发包人违约：</w:t>
      </w:r>
    </w:p>
    <w:p>
      <w:pPr>
        <w:spacing w:line="360" w:lineRule="auto"/>
        <w:rPr>
          <w:rFonts w:asciiTheme="minorEastAsia" w:hAnsiTheme="minorEastAsia"/>
          <w:kern w:val="0"/>
          <w:szCs w:val="21"/>
        </w:rPr>
      </w:pPr>
      <w:r>
        <w:rPr>
          <w:rFonts w:hint="eastAsia" w:asciiTheme="minorEastAsia" w:hAnsiTheme="minorEastAsia"/>
          <w:kern w:val="0"/>
          <w:szCs w:val="21"/>
        </w:rPr>
        <w:t>（1）因发包人原因未能在计划开工日期前7天内下达开工通知的；</w:t>
      </w:r>
    </w:p>
    <w:p>
      <w:pPr>
        <w:spacing w:line="360" w:lineRule="auto"/>
        <w:rPr>
          <w:rFonts w:asciiTheme="minorEastAsia" w:hAnsiTheme="minorEastAsia"/>
          <w:kern w:val="0"/>
          <w:szCs w:val="21"/>
        </w:rPr>
      </w:pPr>
      <w:r>
        <w:rPr>
          <w:rFonts w:hint="eastAsia" w:asciiTheme="minorEastAsia" w:hAnsiTheme="minorEastAsia"/>
          <w:kern w:val="0"/>
          <w:szCs w:val="21"/>
        </w:rPr>
        <w:t>（2）因发包人原因未能按合同约定支付合同价款的；</w:t>
      </w:r>
    </w:p>
    <w:p>
      <w:pPr>
        <w:spacing w:line="360" w:lineRule="auto"/>
        <w:rPr>
          <w:rFonts w:asciiTheme="minorEastAsia" w:hAnsiTheme="minorEastAsia"/>
          <w:kern w:val="0"/>
          <w:szCs w:val="21"/>
        </w:rPr>
      </w:pPr>
      <w:r>
        <w:rPr>
          <w:rFonts w:hint="eastAsia" w:asciiTheme="minorEastAsia" w:hAnsiTheme="minorEastAsia"/>
          <w:kern w:val="0"/>
          <w:szCs w:val="21"/>
        </w:rPr>
        <w:t>（3）发包人违反第10.1款〔变更的范围〕第（2）项约定，自行实施被取消的工作或转由他人实施的；</w:t>
      </w:r>
    </w:p>
    <w:p>
      <w:pPr>
        <w:spacing w:line="360" w:lineRule="auto"/>
        <w:rPr>
          <w:rFonts w:asciiTheme="minorEastAsia" w:hAnsiTheme="minorEastAsia"/>
          <w:kern w:val="0"/>
          <w:szCs w:val="21"/>
        </w:rPr>
      </w:pPr>
      <w:r>
        <w:rPr>
          <w:rFonts w:hint="eastAsia" w:asciiTheme="minorEastAsia" w:hAnsiTheme="minorEastAsia"/>
          <w:kern w:val="0"/>
          <w:szCs w:val="21"/>
        </w:rPr>
        <w:t>（4）发包人提供的材料、工程设备的规格、数量或质量不符合合同约定，或因发包人原因导致交货日期延误或交货地点变更等情况的；</w:t>
      </w:r>
    </w:p>
    <w:p>
      <w:pPr>
        <w:spacing w:line="360" w:lineRule="auto"/>
        <w:rPr>
          <w:rFonts w:asciiTheme="minorEastAsia" w:hAnsiTheme="minorEastAsia"/>
          <w:kern w:val="0"/>
          <w:szCs w:val="21"/>
        </w:rPr>
      </w:pPr>
      <w:r>
        <w:rPr>
          <w:rFonts w:hint="eastAsia" w:asciiTheme="minorEastAsia" w:hAnsiTheme="minorEastAsia"/>
          <w:kern w:val="0"/>
          <w:szCs w:val="21"/>
        </w:rPr>
        <w:t>（5）因发包人违反合同约定造成暂停施工的；</w:t>
      </w:r>
    </w:p>
    <w:p>
      <w:pPr>
        <w:spacing w:line="360" w:lineRule="auto"/>
        <w:rPr>
          <w:rFonts w:asciiTheme="minorEastAsia" w:hAnsiTheme="minorEastAsia"/>
          <w:kern w:val="0"/>
          <w:szCs w:val="21"/>
        </w:rPr>
      </w:pPr>
      <w:r>
        <w:rPr>
          <w:rFonts w:hint="eastAsia" w:asciiTheme="minorEastAsia" w:hAnsiTheme="minorEastAsia"/>
          <w:kern w:val="0"/>
          <w:szCs w:val="21"/>
        </w:rPr>
        <w:t>（6）发包人无正当理由没有在约定期限内发出复工指示，导致承包人无法复工的；</w:t>
      </w:r>
    </w:p>
    <w:p>
      <w:pPr>
        <w:spacing w:line="360" w:lineRule="auto"/>
        <w:rPr>
          <w:rFonts w:asciiTheme="minorEastAsia" w:hAnsiTheme="minorEastAsia"/>
          <w:kern w:val="0"/>
          <w:szCs w:val="21"/>
        </w:rPr>
      </w:pPr>
      <w:r>
        <w:rPr>
          <w:rFonts w:hint="eastAsia" w:asciiTheme="minorEastAsia" w:hAnsiTheme="minorEastAsia"/>
          <w:kern w:val="0"/>
          <w:szCs w:val="21"/>
        </w:rPr>
        <w:t>（7）发包人明确表示或者以其行为表明不履行合同主要义务的；</w:t>
      </w:r>
    </w:p>
    <w:p>
      <w:pPr>
        <w:spacing w:line="360" w:lineRule="auto"/>
        <w:rPr>
          <w:rFonts w:asciiTheme="minorEastAsia" w:hAnsiTheme="minorEastAsia"/>
          <w:kern w:val="0"/>
          <w:szCs w:val="21"/>
        </w:rPr>
      </w:pPr>
      <w:r>
        <w:rPr>
          <w:rFonts w:hint="eastAsia" w:asciiTheme="minorEastAsia" w:hAnsiTheme="minorEastAsia"/>
          <w:kern w:val="0"/>
          <w:szCs w:val="21"/>
        </w:rPr>
        <w:t>（8）发包人未能按照合同约定履行其他义务的。</w:t>
      </w:r>
    </w:p>
    <w:p>
      <w:pPr>
        <w:spacing w:line="360" w:lineRule="auto"/>
        <w:rPr>
          <w:rFonts w:asciiTheme="minorEastAsia" w:hAnsiTheme="minorEastAsia"/>
          <w:kern w:val="0"/>
          <w:szCs w:val="21"/>
        </w:rPr>
      </w:pPr>
      <w:r>
        <w:rPr>
          <w:rFonts w:hint="eastAsia" w:asciiTheme="minorEastAsia" w:hAnsiTheme="minorEastAsia"/>
          <w:kern w:val="0"/>
          <w:szCs w:val="21"/>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spacing w:line="360" w:lineRule="auto"/>
        <w:rPr>
          <w:rFonts w:asciiTheme="minorEastAsia" w:hAnsiTheme="minorEastAsia"/>
          <w:kern w:val="0"/>
          <w:szCs w:val="21"/>
        </w:rPr>
      </w:pPr>
      <w:r>
        <w:rPr>
          <w:rFonts w:hint="eastAsia" w:asciiTheme="minorEastAsia" w:hAnsiTheme="minorEastAsia"/>
          <w:kern w:val="0"/>
          <w:szCs w:val="21"/>
        </w:rPr>
        <w:t>16.1.2 发包人违约的责任</w:t>
      </w:r>
    </w:p>
    <w:p>
      <w:pPr>
        <w:spacing w:line="360" w:lineRule="auto"/>
        <w:rPr>
          <w:rFonts w:asciiTheme="minorEastAsia" w:hAnsiTheme="minorEastAsia"/>
          <w:kern w:val="0"/>
          <w:szCs w:val="21"/>
        </w:rPr>
      </w:pPr>
      <w:r>
        <w:rPr>
          <w:rFonts w:hint="eastAsia" w:asciiTheme="minorEastAsia" w:hAnsiTheme="minorEastAsia"/>
          <w:kern w:val="0"/>
          <w:szCs w:val="21"/>
        </w:rPr>
        <w:t>发包人应承担因其违约给承包人增加的费用和（或）延误的工期，并支付承包人合理的利润。此外，合同当事人可在专用合同条款中另行约定发包人违约责任的承担方式和计算方法。</w:t>
      </w:r>
    </w:p>
    <w:p>
      <w:pPr>
        <w:spacing w:line="360" w:lineRule="auto"/>
        <w:rPr>
          <w:rFonts w:asciiTheme="minorEastAsia" w:hAnsiTheme="minorEastAsia"/>
          <w:kern w:val="0"/>
          <w:szCs w:val="21"/>
        </w:rPr>
      </w:pPr>
      <w:r>
        <w:rPr>
          <w:rFonts w:hint="eastAsia" w:asciiTheme="minorEastAsia" w:hAnsiTheme="minorEastAsia"/>
          <w:kern w:val="0"/>
          <w:szCs w:val="21"/>
        </w:rPr>
        <w:t>16.1.3 因发包人违约解除合同</w:t>
      </w:r>
    </w:p>
    <w:p>
      <w:pPr>
        <w:spacing w:line="360" w:lineRule="auto"/>
        <w:rPr>
          <w:rFonts w:asciiTheme="minorEastAsia" w:hAnsiTheme="minorEastAsia"/>
          <w:kern w:val="0"/>
          <w:szCs w:val="21"/>
        </w:rPr>
      </w:pPr>
      <w:r>
        <w:rPr>
          <w:rFonts w:hint="eastAsia" w:asciiTheme="minorEastAsia" w:hAnsiTheme="minorEastAsia"/>
          <w:kern w:val="0"/>
          <w:szCs w:val="21"/>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spacing w:line="360" w:lineRule="auto"/>
        <w:rPr>
          <w:rFonts w:asciiTheme="minorEastAsia" w:hAnsiTheme="minorEastAsia"/>
          <w:szCs w:val="21"/>
        </w:rPr>
      </w:pPr>
      <w:r>
        <w:rPr>
          <w:rFonts w:hint="eastAsia" w:asciiTheme="minorEastAsia" w:hAnsiTheme="minorEastAsia"/>
          <w:kern w:val="0"/>
          <w:szCs w:val="21"/>
        </w:rPr>
        <w:t>16.1.4 因发包人违约解除合同后的付款</w:t>
      </w:r>
    </w:p>
    <w:p>
      <w:pPr>
        <w:spacing w:line="360" w:lineRule="auto"/>
        <w:rPr>
          <w:rFonts w:asciiTheme="minorEastAsia" w:hAnsiTheme="minorEastAsia"/>
          <w:kern w:val="0"/>
          <w:szCs w:val="21"/>
        </w:rPr>
      </w:pPr>
      <w:r>
        <w:rPr>
          <w:rFonts w:hint="eastAsia" w:asciiTheme="minorEastAsia" w:hAnsiTheme="minorEastAsia"/>
          <w:kern w:val="0"/>
          <w:szCs w:val="21"/>
        </w:rPr>
        <w:t>承包人按照本款约定解除合同的，发包人应在解除合同后28天内支付下列款项，并解除履约担保：</w:t>
      </w:r>
    </w:p>
    <w:p>
      <w:pPr>
        <w:spacing w:line="360" w:lineRule="auto"/>
        <w:rPr>
          <w:rFonts w:asciiTheme="minorEastAsia" w:hAnsiTheme="minorEastAsia"/>
          <w:kern w:val="0"/>
          <w:szCs w:val="21"/>
        </w:rPr>
      </w:pPr>
      <w:r>
        <w:rPr>
          <w:rFonts w:hint="eastAsia" w:asciiTheme="minorEastAsia" w:hAnsiTheme="minorEastAsia"/>
          <w:kern w:val="0"/>
          <w:szCs w:val="21"/>
        </w:rPr>
        <w:t>（1）合同解除前所完成工作的价款；</w:t>
      </w:r>
    </w:p>
    <w:p>
      <w:pPr>
        <w:spacing w:line="360" w:lineRule="auto"/>
        <w:rPr>
          <w:rFonts w:asciiTheme="minorEastAsia" w:hAnsiTheme="minorEastAsia"/>
          <w:kern w:val="0"/>
          <w:szCs w:val="21"/>
        </w:rPr>
      </w:pPr>
      <w:r>
        <w:rPr>
          <w:rFonts w:hint="eastAsia" w:asciiTheme="minorEastAsia" w:hAnsiTheme="minorEastAsia"/>
          <w:kern w:val="0"/>
          <w:szCs w:val="21"/>
        </w:rPr>
        <w:t>（2）承包人为工程施工订购并已付款的材料、工程设备和其他物品的价款；</w:t>
      </w:r>
    </w:p>
    <w:p>
      <w:pPr>
        <w:spacing w:line="360" w:lineRule="auto"/>
        <w:rPr>
          <w:rFonts w:asciiTheme="minorEastAsia" w:hAnsiTheme="minorEastAsia"/>
          <w:kern w:val="0"/>
          <w:szCs w:val="21"/>
        </w:rPr>
      </w:pPr>
      <w:r>
        <w:rPr>
          <w:rFonts w:hint="eastAsia" w:asciiTheme="minorEastAsia" w:hAnsiTheme="minorEastAsia"/>
          <w:kern w:val="0"/>
          <w:szCs w:val="21"/>
        </w:rPr>
        <w:t>（3）承包人撤离施工现场以及遣散承包人人员的款项；</w:t>
      </w:r>
    </w:p>
    <w:p>
      <w:pPr>
        <w:spacing w:line="360" w:lineRule="auto"/>
        <w:rPr>
          <w:rFonts w:asciiTheme="minorEastAsia" w:hAnsiTheme="minorEastAsia"/>
          <w:kern w:val="0"/>
          <w:szCs w:val="21"/>
        </w:rPr>
      </w:pPr>
      <w:r>
        <w:rPr>
          <w:rFonts w:hint="eastAsia" w:asciiTheme="minorEastAsia" w:hAnsiTheme="minorEastAsia"/>
          <w:kern w:val="0"/>
          <w:szCs w:val="21"/>
        </w:rPr>
        <w:t>（4）按照合同约定在合同解除前应支付的违约金；</w:t>
      </w:r>
    </w:p>
    <w:p>
      <w:pPr>
        <w:spacing w:line="360" w:lineRule="auto"/>
        <w:rPr>
          <w:rFonts w:asciiTheme="minorEastAsia" w:hAnsiTheme="minorEastAsia"/>
          <w:kern w:val="0"/>
          <w:szCs w:val="21"/>
        </w:rPr>
      </w:pPr>
      <w:r>
        <w:rPr>
          <w:rFonts w:hint="eastAsia" w:asciiTheme="minorEastAsia" w:hAnsiTheme="minorEastAsia"/>
          <w:kern w:val="0"/>
          <w:szCs w:val="21"/>
        </w:rPr>
        <w:t>（5）按照合同约定应当支付给承包人的其他款项；</w:t>
      </w:r>
    </w:p>
    <w:p>
      <w:pPr>
        <w:spacing w:line="360" w:lineRule="auto"/>
        <w:rPr>
          <w:rFonts w:asciiTheme="minorEastAsia" w:hAnsiTheme="minorEastAsia"/>
          <w:kern w:val="0"/>
          <w:szCs w:val="21"/>
        </w:rPr>
      </w:pPr>
      <w:r>
        <w:rPr>
          <w:rFonts w:hint="eastAsia" w:asciiTheme="minorEastAsia" w:hAnsiTheme="minorEastAsia"/>
          <w:kern w:val="0"/>
          <w:szCs w:val="21"/>
        </w:rPr>
        <w:t>（6）按照合同约定应退还的质量保证金；</w:t>
      </w:r>
    </w:p>
    <w:p>
      <w:pPr>
        <w:spacing w:line="360" w:lineRule="auto"/>
        <w:rPr>
          <w:rFonts w:asciiTheme="minorEastAsia" w:hAnsiTheme="minorEastAsia"/>
          <w:kern w:val="0"/>
          <w:szCs w:val="21"/>
        </w:rPr>
      </w:pPr>
      <w:r>
        <w:rPr>
          <w:rFonts w:hint="eastAsia" w:asciiTheme="minorEastAsia" w:hAnsiTheme="minorEastAsia"/>
          <w:kern w:val="0"/>
          <w:szCs w:val="21"/>
        </w:rPr>
        <w:t>（7）因解除合同给承包人造成的损失。</w:t>
      </w:r>
    </w:p>
    <w:p>
      <w:pPr>
        <w:spacing w:line="360" w:lineRule="auto"/>
        <w:rPr>
          <w:rFonts w:asciiTheme="minorEastAsia" w:hAnsiTheme="minorEastAsia"/>
          <w:kern w:val="0"/>
          <w:szCs w:val="21"/>
        </w:rPr>
      </w:pPr>
      <w:r>
        <w:rPr>
          <w:rFonts w:hint="eastAsia" w:asciiTheme="minorEastAsia" w:hAnsiTheme="minorEastAsia"/>
          <w:kern w:val="0"/>
          <w:szCs w:val="21"/>
        </w:rPr>
        <w:t>合同当事人未能就解除合同后的结清达成一致的，按照第20条〔争议解决〕的约定处理。</w:t>
      </w:r>
    </w:p>
    <w:p>
      <w:pPr>
        <w:spacing w:line="360" w:lineRule="auto"/>
        <w:rPr>
          <w:rFonts w:asciiTheme="minorEastAsia" w:hAnsiTheme="minorEastAsia"/>
          <w:kern w:val="0"/>
          <w:szCs w:val="21"/>
        </w:rPr>
      </w:pPr>
      <w:r>
        <w:rPr>
          <w:rFonts w:hint="eastAsia" w:asciiTheme="minorEastAsia" w:hAnsiTheme="minorEastAsia"/>
          <w:kern w:val="0"/>
          <w:szCs w:val="21"/>
        </w:rPr>
        <w:t>承包人应妥善做好已完工程和与工程有关的已购材料、工程设备的保护和移交工作，并将施工设备和人员撤出施工现场，发包人应为承包人撤出提供必要条件。</w:t>
      </w:r>
    </w:p>
    <w:p>
      <w:pPr>
        <w:spacing w:line="360" w:lineRule="auto"/>
        <w:rPr>
          <w:rFonts w:asciiTheme="minorEastAsia" w:hAnsiTheme="minorEastAsia"/>
          <w:b/>
          <w:szCs w:val="21"/>
        </w:rPr>
      </w:pPr>
      <w:r>
        <w:rPr>
          <w:rFonts w:hint="eastAsia" w:asciiTheme="minorEastAsia" w:hAnsiTheme="minorEastAsia"/>
          <w:szCs w:val="21"/>
        </w:rPr>
        <w:t>16.2 承包人违约</w:t>
      </w:r>
    </w:p>
    <w:p>
      <w:pPr>
        <w:spacing w:line="360" w:lineRule="auto"/>
        <w:rPr>
          <w:rFonts w:asciiTheme="minorEastAsia" w:hAnsiTheme="minorEastAsia"/>
          <w:kern w:val="0"/>
          <w:szCs w:val="21"/>
        </w:rPr>
      </w:pPr>
      <w:r>
        <w:rPr>
          <w:rFonts w:hint="eastAsia" w:asciiTheme="minorEastAsia" w:hAnsiTheme="minorEastAsia"/>
          <w:kern w:val="0"/>
          <w:szCs w:val="21"/>
        </w:rPr>
        <w:t>16.2.1 承包人违约的情形</w:t>
      </w:r>
    </w:p>
    <w:p>
      <w:pPr>
        <w:spacing w:line="360" w:lineRule="auto"/>
        <w:rPr>
          <w:rFonts w:asciiTheme="minorEastAsia" w:hAnsiTheme="minorEastAsia"/>
          <w:kern w:val="0"/>
          <w:szCs w:val="21"/>
        </w:rPr>
      </w:pPr>
      <w:r>
        <w:rPr>
          <w:rFonts w:hint="eastAsia" w:asciiTheme="minorEastAsia" w:hAnsiTheme="minorEastAsia"/>
          <w:kern w:val="0"/>
          <w:szCs w:val="21"/>
        </w:rPr>
        <w:t>在合同履行过程中发生的下列情形，属于承包人违约：</w:t>
      </w:r>
    </w:p>
    <w:p>
      <w:pPr>
        <w:spacing w:line="360" w:lineRule="auto"/>
        <w:rPr>
          <w:rFonts w:asciiTheme="minorEastAsia" w:hAnsiTheme="minorEastAsia"/>
          <w:kern w:val="0"/>
          <w:szCs w:val="21"/>
        </w:rPr>
      </w:pPr>
      <w:r>
        <w:rPr>
          <w:rFonts w:hint="eastAsia" w:asciiTheme="minorEastAsia" w:hAnsiTheme="minorEastAsia"/>
          <w:kern w:val="0"/>
          <w:szCs w:val="21"/>
        </w:rPr>
        <w:t>（1）承包人违反合同约定进行转包或违法分包的；</w:t>
      </w:r>
    </w:p>
    <w:p>
      <w:pPr>
        <w:spacing w:line="360" w:lineRule="auto"/>
        <w:rPr>
          <w:rFonts w:asciiTheme="minorEastAsia" w:hAnsiTheme="minorEastAsia"/>
          <w:kern w:val="0"/>
          <w:szCs w:val="21"/>
        </w:rPr>
      </w:pPr>
      <w:r>
        <w:rPr>
          <w:rFonts w:hint="eastAsia" w:asciiTheme="minorEastAsia" w:hAnsiTheme="minorEastAsia"/>
          <w:kern w:val="0"/>
          <w:szCs w:val="21"/>
        </w:rPr>
        <w:t>（2）承包人违反合同约定采购和使用不合格的材料和工程设备的；</w:t>
      </w:r>
    </w:p>
    <w:p>
      <w:pPr>
        <w:spacing w:line="360" w:lineRule="auto"/>
        <w:rPr>
          <w:rFonts w:asciiTheme="minorEastAsia" w:hAnsiTheme="minorEastAsia"/>
          <w:kern w:val="0"/>
          <w:szCs w:val="21"/>
        </w:rPr>
      </w:pPr>
      <w:r>
        <w:rPr>
          <w:rFonts w:hint="eastAsia" w:asciiTheme="minorEastAsia" w:hAnsiTheme="minorEastAsia"/>
          <w:kern w:val="0"/>
          <w:szCs w:val="21"/>
        </w:rPr>
        <w:t xml:space="preserve">（3）因承包人原因导致工程质量不符合合同要求的； </w:t>
      </w:r>
    </w:p>
    <w:p>
      <w:pPr>
        <w:spacing w:line="360" w:lineRule="auto"/>
        <w:rPr>
          <w:rFonts w:asciiTheme="minorEastAsia" w:hAnsiTheme="minorEastAsia"/>
          <w:kern w:val="0"/>
          <w:szCs w:val="21"/>
        </w:rPr>
      </w:pPr>
      <w:r>
        <w:rPr>
          <w:rFonts w:hint="eastAsia" w:asciiTheme="minorEastAsia" w:hAnsiTheme="minorEastAsia"/>
          <w:kern w:val="0"/>
          <w:szCs w:val="21"/>
        </w:rPr>
        <w:t>（4）承包人违反第8.9款〔材料与设备专用要求〕的约定，未经批准，私自将已按照合同约定进入施工现场的材料或设备撤离施工现场的；</w:t>
      </w:r>
    </w:p>
    <w:p>
      <w:pPr>
        <w:spacing w:line="360" w:lineRule="auto"/>
        <w:rPr>
          <w:rFonts w:asciiTheme="minorEastAsia" w:hAnsiTheme="minorEastAsia"/>
          <w:kern w:val="0"/>
          <w:szCs w:val="21"/>
        </w:rPr>
      </w:pPr>
      <w:r>
        <w:rPr>
          <w:rFonts w:hint="eastAsia" w:asciiTheme="minorEastAsia" w:hAnsiTheme="minorEastAsia"/>
          <w:kern w:val="0"/>
          <w:szCs w:val="21"/>
        </w:rPr>
        <w:t>（5）承包人未能按施工进度计划及时完成合同约定的工作，造成工期延误的；</w:t>
      </w:r>
    </w:p>
    <w:p>
      <w:pPr>
        <w:spacing w:line="360" w:lineRule="auto"/>
        <w:rPr>
          <w:rFonts w:asciiTheme="minorEastAsia" w:hAnsiTheme="minorEastAsia"/>
          <w:kern w:val="0"/>
          <w:szCs w:val="21"/>
        </w:rPr>
      </w:pPr>
      <w:r>
        <w:rPr>
          <w:rFonts w:hint="eastAsia" w:asciiTheme="minorEastAsia" w:hAnsiTheme="minorEastAsia"/>
          <w:kern w:val="0"/>
          <w:szCs w:val="21"/>
        </w:rPr>
        <w:t>（6）承包人在缺陷责任期及保修期内，未能在合理期限对工程缺陷进行修复，或拒绝按发包人要求进行修复的；</w:t>
      </w:r>
    </w:p>
    <w:p>
      <w:pPr>
        <w:spacing w:line="360" w:lineRule="auto"/>
        <w:rPr>
          <w:rFonts w:asciiTheme="minorEastAsia" w:hAnsiTheme="minorEastAsia"/>
          <w:kern w:val="0"/>
          <w:szCs w:val="21"/>
        </w:rPr>
      </w:pPr>
      <w:r>
        <w:rPr>
          <w:rFonts w:hint="eastAsia" w:asciiTheme="minorEastAsia" w:hAnsiTheme="minorEastAsia"/>
          <w:kern w:val="0"/>
          <w:szCs w:val="21"/>
        </w:rPr>
        <w:t>（7）承包人明确表示或者以其行为表明不履行合同主要义务的；</w:t>
      </w:r>
    </w:p>
    <w:p>
      <w:pPr>
        <w:spacing w:line="360" w:lineRule="auto"/>
        <w:rPr>
          <w:rFonts w:asciiTheme="minorEastAsia" w:hAnsiTheme="minorEastAsia"/>
          <w:kern w:val="0"/>
          <w:szCs w:val="21"/>
        </w:rPr>
      </w:pPr>
      <w:r>
        <w:rPr>
          <w:rFonts w:hint="eastAsia" w:asciiTheme="minorEastAsia" w:hAnsiTheme="minorEastAsia"/>
          <w:kern w:val="0"/>
          <w:szCs w:val="21"/>
        </w:rPr>
        <w:t>（8）承包人未能按照合同约定履行其他义务的。</w:t>
      </w:r>
    </w:p>
    <w:p>
      <w:pPr>
        <w:spacing w:line="360" w:lineRule="auto"/>
        <w:rPr>
          <w:rFonts w:asciiTheme="minorEastAsia" w:hAnsiTheme="minorEastAsia"/>
          <w:kern w:val="0"/>
          <w:szCs w:val="21"/>
        </w:rPr>
      </w:pPr>
      <w:r>
        <w:rPr>
          <w:rFonts w:hint="eastAsia" w:asciiTheme="minorEastAsia" w:hAnsiTheme="minorEastAsia"/>
          <w:kern w:val="0"/>
          <w:szCs w:val="21"/>
        </w:rPr>
        <w:t>承包人发生除本项第（7）目约定以外的其他违约情况时，监理人可向承包人发出整改通知，要求其在指定的期限内改正。</w:t>
      </w:r>
    </w:p>
    <w:p>
      <w:pPr>
        <w:spacing w:line="360" w:lineRule="auto"/>
        <w:rPr>
          <w:rFonts w:asciiTheme="minorEastAsia" w:hAnsiTheme="minorEastAsia"/>
          <w:kern w:val="0"/>
          <w:szCs w:val="21"/>
        </w:rPr>
      </w:pPr>
      <w:r>
        <w:rPr>
          <w:rFonts w:hint="eastAsia" w:asciiTheme="minorEastAsia" w:hAnsiTheme="minorEastAsia"/>
          <w:kern w:val="0"/>
          <w:szCs w:val="21"/>
        </w:rPr>
        <w:t>16.2.2 承包人违约的责任</w:t>
      </w:r>
    </w:p>
    <w:p>
      <w:pPr>
        <w:spacing w:line="360" w:lineRule="auto"/>
        <w:rPr>
          <w:rFonts w:asciiTheme="minorEastAsia" w:hAnsiTheme="minorEastAsia"/>
          <w:kern w:val="0"/>
          <w:szCs w:val="21"/>
        </w:rPr>
      </w:pPr>
      <w:r>
        <w:rPr>
          <w:rFonts w:hint="eastAsia" w:asciiTheme="minorEastAsia" w:hAnsiTheme="minorEastAsia"/>
          <w:kern w:val="0"/>
          <w:szCs w:val="21"/>
        </w:rPr>
        <w:t>承包人应承担因其违约行为而增加的费用和（或）延误的工期。此外，合同当事人可在专用合同条款中另行约定承包人违约责任的承担方式和计算方法。</w:t>
      </w:r>
    </w:p>
    <w:p>
      <w:pPr>
        <w:spacing w:line="360" w:lineRule="auto"/>
        <w:rPr>
          <w:rFonts w:asciiTheme="minorEastAsia" w:hAnsiTheme="minorEastAsia"/>
          <w:kern w:val="0"/>
          <w:szCs w:val="21"/>
        </w:rPr>
      </w:pPr>
      <w:r>
        <w:rPr>
          <w:rFonts w:hint="eastAsia" w:asciiTheme="minorEastAsia" w:hAnsiTheme="minorEastAsia"/>
          <w:kern w:val="0"/>
          <w:szCs w:val="21"/>
        </w:rPr>
        <w:t>16.2.3 因承包人违约解除合同</w:t>
      </w:r>
    </w:p>
    <w:p>
      <w:pPr>
        <w:spacing w:line="360" w:lineRule="auto"/>
        <w:rPr>
          <w:rFonts w:asciiTheme="minorEastAsia" w:hAnsiTheme="minorEastAsia"/>
          <w:kern w:val="0"/>
          <w:szCs w:val="21"/>
        </w:rPr>
      </w:pPr>
      <w:r>
        <w:rPr>
          <w:rFonts w:hint="eastAsia" w:asciiTheme="minorEastAsia" w:hAnsiTheme="minorEastAsia"/>
          <w:kern w:val="0"/>
          <w:szCs w:val="21"/>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spacing w:line="360" w:lineRule="auto"/>
        <w:rPr>
          <w:rFonts w:asciiTheme="minorEastAsia" w:hAnsiTheme="minorEastAsia"/>
          <w:kern w:val="0"/>
          <w:szCs w:val="21"/>
        </w:rPr>
      </w:pPr>
      <w:r>
        <w:rPr>
          <w:rFonts w:hint="eastAsia" w:asciiTheme="minorEastAsia" w:hAnsiTheme="minorEastAsia"/>
          <w:kern w:val="0"/>
          <w:szCs w:val="21"/>
        </w:rPr>
        <w:t>16.2.4因承包人违约解除合同后的处理</w:t>
      </w:r>
    </w:p>
    <w:p>
      <w:pPr>
        <w:spacing w:line="360" w:lineRule="auto"/>
        <w:rPr>
          <w:rFonts w:asciiTheme="minorEastAsia" w:hAnsiTheme="minorEastAsia"/>
          <w:kern w:val="0"/>
          <w:szCs w:val="21"/>
        </w:rPr>
      </w:pPr>
      <w:r>
        <w:rPr>
          <w:rFonts w:hint="eastAsia" w:asciiTheme="minorEastAsia" w:hAnsiTheme="minorEastAsia"/>
          <w:kern w:val="0"/>
          <w:szCs w:val="21"/>
        </w:rPr>
        <w:t>因承包人原因导致合同解除的，则合同当事人应在合同解除后28天内完成估价、付款和清算，并按以下约定执行：</w:t>
      </w:r>
    </w:p>
    <w:p>
      <w:pPr>
        <w:spacing w:line="360" w:lineRule="auto"/>
        <w:rPr>
          <w:rFonts w:asciiTheme="minorEastAsia" w:hAnsiTheme="minorEastAsia"/>
          <w:kern w:val="0"/>
          <w:szCs w:val="21"/>
        </w:rPr>
      </w:pPr>
      <w:r>
        <w:rPr>
          <w:rFonts w:hint="eastAsia" w:asciiTheme="minorEastAsia" w:hAnsiTheme="minorEastAsia"/>
          <w:kern w:val="0"/>
          <w:szCs w:val="21"/>
        </w:rPr>
        <w:t>（1）合同解除后，按第4.4款〔商定或确定〕商定或确定承包人实际完成工作对应的合同价款，以及承包人已提供的材料、工程设备、施工设备和临时工程等的价值；</w:t>
      </w:r>
    </w:p>
    <w:p>
      <w:pPr>
        <w:spacing w:line="360" w:lineRule="auto"/>
        <w:rPr>
          <w:rFonts w:asciiTheme="minorEastAsia" w:hAnsiTheme="minorEastAsia"/>
          <w:kern w:val="0"/>
          <w:szCs w:val="21"/>
        </w:rPr>
      </w:pPr>
      <w:r>
        <w:rPr>
          <w:rFonts w:hint="eastAsia" w:asciiTheme="minorEastAsia" w:hAnsiTheme="minorEastAsia"/>
          <w:kern w:val="0"/>
          <w:szCs w:val="21"/>
        </w:rPr>
        <w:t>（2）合同解除后，承包人应支付的违约金；</w:t>
      </w:r>
    </w:p>
    <w:p>
      <w:pPr>
        <w:spacing w:line="360" w:lineRule="auto"/>
        <w:rPr>
          <w:rFonts w:asciiTheme="minorEastAsia" w:hAnsiTheme="minorEastAsia"/>
          <w:kern w:val="0"/>
          <w:szCs w:val="21"/>
        </w:rPr>
      </w:pPr>
      <w:r>
        <w:rPr>
          <w:rFonts w:hint="eastAsia" w:asciiTheme="minorEastAsia" w:hAnsiTheme="minorEastAsia"/>
          <w:kern w:val="0"/>
          <w:szCs w:val="21"/>
        </w:rPr>
        <w:t>（3）合同解除后，因解除合同给发包人造成的损失；</w:t>
      </w:r>
    </w:p>
    <w:p>
      <w:pPr>
        <w:spacing w:line="360" w:lineRule="auto"/>
        <w:rPr>
          <w:rFonts w:asciiTheme="minorEastAsia" w:hAnsiTheme="minorEastAsia"/>
          <w:kern w:val="0"/>
          <w:szCs w:val="21"/>
        </w:rPr>
      </w:pPr>
      <w:r>
        <w:rPr>
          <w:rFonts w:hint="eastAsia" w:asciiTheme="minorEastAsia" w:hAnsiTheme="minorEastAsia"/>
          <w:kern w:val="0"/>
          <w:szCs w:val="21"/>
        </w:rPr>
        <w:t>（4）合同解除后，承包人应按照发包人要求和监理人的指示完成现场的清理和撤离；</w:t>
      </w:r>
    </w:p>
    <w:p>
      <w:pPr>
        <w:spacing w:line="360" w:lineRule="auto"/>
        <w:rPr>
          <w:rFonts w:asciiTheme="minorEastAsia" w:hAnsiTheme="minorEastAsia"/>
          <w:kern w:val="0"/>
          <w:szCs w:val="21"/>
        </w:rPr>
      </w:pPr>
      <w:r>
        <w:rPr>
          <w:rFonts w:hint="eastAsia" w:asciiTheme="minorEastAsia" w:hAnsiTheme="minorEastAsia"/>
          <w:kern w:val="0"/>
          <w:szCs w:val="21"/>
        </w:rPr>
        <w:t>（5）发包人和承包人应在合同解除后进行清算，出具最终结清付款证书，结清全部款项。</w:t>
      </w:r>
    </w:p>
    <w:p>
      <w:pPr>
        <w:spacing w:line="360" w:lineRule="auto"/>
        <w:rPr>
          <w:rFonts w:asciiTheme="minorEastAsia" w:hAnsiTheme="minorEastAsia"/>
          <w:kern w:val="0"/>
          <w:szCs w:val="21"/>
        </w:rPr>
      </w:pPr>
      <w:r>
        <w:rPr>
          <w:rFonts w:hint="eastAsia" w:asciiTheme="minorEastAsia" w:hAnsiTheme="minorEastAsia"/>
          <w:kern w:val="0"/>
          <w:szCs w:val="21"/>
        </w:rPr>
        <w:t>因承包人违约解除合同的，发包人有权暂停对承包人的付款，查清各项付款和已扣款项。发包人和承包人未能就合同解除后的清算和款项支付达成一致的，按照第20条〔争议解决〕的约定处理。</w:t>
      </w:r>
    </w:p>
    <w:p>
      <w:pPr>
        <w:spacing w:line="360" w:lineRule="auto"/>
        <w:rPr>
          <w:rFonts w:asciiTheme="minorEastAsia" w:hAnsiTheme="minorEastAsia"/>
          <w:kern w:val="0"/>
          <w:szCs w:val="21"/>
        </w:rPr>
      </w:pPr>
      <w:r>
        <w:rPr>
          <w:rFonts w:hint="eastAsia" w:asciiTheme="minorEastAsia" w:hAnsiTheme="minorEastAsia"/>
          <w:kern w:val="0"/>
          <w:szCs w:val="21"/>
        </w:rPr>
        <w:t>16.2.5采购合同权益转让</w:t>
      </w:r>
    </w:p>
    <w:p>
      <w:pPr>
        <w:spacing w:line="360" w:lineRule="auto"/>
        <w:rPr>
          <w:rFonts w:asciiTheme="minorEastAsia" w:hAnsiTheme="minorEastAsia"/>
          <w:kern w:val="0"/>
          <w:szCs w:val="21"/>
        </w:rPr>
      </w:pPr>
      <w:r>
        <w:rPr>
          <w:rFonts w:hint="eastAsia" w:asciiTheme="minorEastAsia" w:hAnsiTheme="minorEastAsia"/>
          <w:kern w:val="0"/>
          <w:szCs w:val="21"/>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spacing w:line="360" w:lineRule="auto"/>
        <w:rPr>
          <w:rFonts w:asciiTheme="minorEastAsia" w:hAnsiTheme="minorEastAsia"/>
          <w:b/>
          <w:szCs w:val="21"/>
        </w:rPr>
      </w:pPr>
      <w:r>
        <w:rPr>
          <w:rFonts w:hint="eastAsia" w:asciiTheme="minorEastAsia" w:hAnsiTheme="minorEastAsia"/>
          <w:szCs w:val="21"/>
        </w:rPr>
        <w:t>16.3 第三人造成的违约</w:t>
      </w:r>
    </w:p>
    <w:p>
      <w:pPr>
        <w:spacing w:line="360" w:lineRule="auto"/>
        <w:rPr>
          <w:rFonts w:asciiTheme="minorEastAsia" w:hAnsiTheme="minorEastAsia"/>
          <w:kern w:val="0"/>
          <w:szCs w:val="21"/>
        </w:rPr>
      </w:pPr>
      <w:r>
        <w:rPr>
          <w:rFonts w:hint="eastAsia" w:asciiTheme="minorEastAsia" w:hAnsiTheme="minorEastAsia"/>
          <w:kern w:val="0"/>
          <w:szCs w:val="21"/>
        </w:rPr>
        <w:t>在履行合同过程中，一方当事人因第三人的原因造成违约的，应当向对方当事人承担违约责任。一方当事人和第三人之间的纠纷，依照法律规定或者按照约定解决。</w:t>
      </w:r>
    </w:p>
    <w:p>
      <w:pPr>
        <w:spacing w:line="360" w:lineRule="auto"/>
        <w:rPr>
          <w:rFonts w:asciiTheme="minorEastAsia" w:hAnsiTheme="minorEastAsia"/>
          <w:b/>
          <w:szCs w:val="21"/>
        </w:rPr>
      </w:pPr>
      <w:r>
        <w:rPr>
          <w:rFonts w:hint="eastAsia" w:asciiTheme="minorEastAsia" w:hAnsiTheme="minorEastAsia"/>
          <w:szCs w:val="21"/>
        </w:rPr>
        <w:t xml:space="preserve">17. 不可抗力 </w:t>
      </w:r>
    </w:p>
    <w:p>
      <w:pPr>
        <w:spacing w:line="360" w:lineRule="auto"/>
        <w:rPr>
          <w:rFonts w:asciiTheme="minorEastAsia" w:hAnsiTheme="minorEastAsia"/>
          <w:b/>
          <w:szCs w:val="21"/>
        </w:rPr>
      </w:pPr>
      <w:r>
        <w:rPr>
          <w:rFonts w:hint="eastAsia" w:asciiTheme="minorEastAsia" w:hAnsiTheme="minorEastAsia"/>
          <w:szCs w:val="21"/>
        </w:rPr>
        <w:t>17.1 不可抗力的确认</w:t>
      </w:r>
    </w:p>
    <w:p>
      <w:pPr>
        <w:spacing w:line="360" w:lineRule="auto"/>
        <w:rPr>
          <w:rFonts w:asciiTheme="minorEastAsia" w:hAnsiTheme="minorEastAsia"/>
          <w:kern w:val="0"/>
          <w:szCs w:val="21"/>
        </w:rPr>
      </w:pPr>
      <w:r>
        <w:rPr>
          <w:rFonts w:hint="eastAsia" w:asciiTheme="minorEastAsia" w:hAnsiTheme="minorEastAsia"/>
          <w:kern w:val="0"/>
          <w:szCs w:val="21"/>
        </w:rPr>
        <w:t>不可抗力是指合同当事人在签订合同时不可预见，在合同履行过程中不可避免且不能克服的自然灾害和社会性突发事件，如地震、海啸、瘟疫、骚乱、戒严、暴动、战争和专用合同条款中约定的其他情形。</w:t>
      </w:r>
    </w:p>
    <w:p>
      <w:pPr>
        <w:spacing w:line="360" w:lineRule="auto"/>
        <w:rPr>
          <w:rFonts w:asciiTheme="minorEastAsia" w:hAnsiTheme="minorEastAsia"/>
          <w:kern w:val="0"/>
          <w:szCs w:val="21"/>
        </w:rPr>
      </w:pPr>
      <w:r>
        <w:rPr>
          <w:rFonts w:hint="eastAsia" w:asciiTheme="minorEastAsia" w:hAnsiTheme="minorEastAsia"/>
          <w:kern w:val="0"/>
          <w:szCs w:val="21"/>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spacing w:line="360" w:lineRule="auto"/>
        <w:rPr>
          <w:rFonts w:asciiTheme="minorEastAsia" w:hAnsiTheme="minorEastAsia"/>
          <w:b/>
          <w:szCs w:val="21"/>
        </w:rPr>
      </w:pPr>
      <w:r>
        <w:rPr>
          <w:rFonts w:hint="eastAsia" w:asciiTheme="minorEastAsia" w:hAnsiTheme="minorEastAsia"/>
          <w:szCs w:val="21"/>
        </w:rPr>
        <w:t>17.2 不可抗力的通知</w:t>
      </w:r>
    </w:p>
    <w:p>
      <w:pPr>
        <w:spacing w:line="360" w:lineRule="auto"/>
        <w:rPr>
          <w:rFonts w:asciiTheme="minorEastAsia" w:hAnsiTheme="minorEastAsia"/>
          <w:kern w:val="0"/>
          <w:szCs w:val="21"/>
        </w:rPr>
      </w:pPr>
      <w:r>
        <w:rPr>
          <w:rFonts w:hint="eastAsia" w:asciiTheme="minorEastAsia" w:hAnsiTheme="minorEastAsia"/>
          <w:kern w:val="0"/>
          <w:szCs w:val="21"/>
        </w:rPr>
        <w:t>合同一方当事人遇到不可抗力事件，使其履行合同义务受到阻碍时，应立即通知合同另一方当事人和监理人，书面说明不可抗力和受阻碍的详细情况，并提供必要的证明。</w:t>
      </w:r>
    </w:p>
    <w:p>
      <w:pPr>
        <w:spacing w:line="360" w:lineRule="auto"/>
        <w:rPr>
          <w:rFonts w:asciiTheme="minorEastAsia" w:hAnsiTheme="minorEastAsia"/>
          <w:kern w:val="0"/>
          <w:szCs w:val="21"/>
        </w:rPr>
      </w:pPr>
      <w:r>
        <w:rPr>
          <w:rFonts w:hint="eastAsia" w:asciiTheme="minorEastAsia" w:hAnsiTheme="minorEastAsia"/>
          <w:kern w:val="0"/>
          <w:szCs w:val="21"/>
        </w:rPr>
        <w:t>不可抗力持续发生的，合同一方当事人应及时向合同另一方当事人和监理人提交中间报告，说明不可抗力和履行合同受阻的情况，并于不可抗力事件结束后28天内提交最终报告及有关资料。</w:t>
      </w:r>
    </w:p>
    <w:p>
      <w:pPr>
        <w:spacing w:line="360" w:lineRule="auto"/>
        <w:rPr>
          <w:rFonts w:asciiTheme="minorEastAsia" w:hAnsiTheme="minorEastAsia"/>
          <w:b/>
          <w:szCs w:val="21"/>
        </w:rPr>
      </w:pPr>
      <w:r>
        <w:rPr>
          <w:rFonts w:hint="eastAsia" w:asciiTheme="minorEastAsia" w:hAnsiTheme="minorEastAsia"/>
          <w:szCs w:val="21"/>
        </w:rPr>
        <w:t>17.3 不可抗力后果的承担</w:t>
      </w:r>
    </w:p>
    <w:p>
      <w:pPr>
        <w:spacing w:line="360" w:lineRule="auto"/>
        <w:rPr>
          <w:rFonts w:asciiTheme="minorEastAsia" w:hAnsiTheme="minorEastAsia"/>
          <w:kern w:val="0"/>
          <w:szCs w:val="21"/>
        </w:rPr>
      </w:pPr>
      <w:r>
        <w:rPr>
          <w:rFonts w:hint="eastAsia" w:asciiTheme="minorEastAsia" w:hAnsiTheme="minorEastAsia"/>
          <w:kern w:val="0"/>
          <w:szCs w:val="21"/>
        </w:rPr>
        <w:t>17.3.1 不可抗力引起的后果及造成的损失由合同当事人按照法律规定及合同约定各自承担。不可抗力发生前已完成的工程应当按照合同约定进行计量支付。</w:t>
      </w:r>
    </w:p>
    <w:p>
      <w:pPr>
        <w:spacing w:line="360" w:lineRule="auto"/>
        <w:rPr>
          <w:rFonts w:asciiTheme="minorEastAsia" w:hAnsiTheme="minorEastAsia"/>
          <w:kern w:val="0"/>
          <w:szCs w:val="21"/>
        </w:rPr>
      </w:pPr>
      <w:r>
        <w:rPr>
          <w:rFonts w:hint="eastAsia" w:asciiTheme="minorEastAsia" w:hAnsiTheme="minorEastAsia"/>
          <w:kern w:val="0"/>
          <w:szCs w:val="21"/>
        </w:rPr>
        <w:t>17.3.2 不可抗力导致的人员伤亡、财产损失、费用增加和（或）工期延误等后果，由合同当事人按以下原则承担：</w:t>
      </w:r>
    </w:p>
    <w:p>
      <w:pPr>
        <w:spacing w:line="360" w:lineRule="auto"/>
        <w:rPr>
          <w:rFonts w:asciiTheme="minorEastAsia" w:hAnsiTheme="minorEastAsia"/>
          <w:kern w:val="0"/>
          <w:szCs w:val="21"/>
        </w:rPr>
      </w:pPr>
      <w:r>
        <w:rPr>
          <w:rFonts w:hint="eastAsia" w:asciiTheme="minorEastAsia" w:hAnsiTheme="minorEastAsia"/>
          <w:kern w:val="0"/>
          <w:szCs w:val="21"/>
        </w:rPr>
        <w:t>（1）永久工程、已运至施工现场的材料和工程设备的损坏，以及因工程损坏造成的第三人人员伤亡和财产损失由发包人承担；</w:t>
      </w:r>
    </w:p>
    <w:p>
      <w:pPr>
        <w:spacing w:line="360" w:lineRule="auto"/>
        <w:rPr>
          <w:rFonts w:asciiTheme="minorEastAsia" w:hAnsiTheme="minorEastAsia"/>
          <w:kern w:val="0"/>
          <w:szCs w:val="21"/>
        </w:rPr>
      </w:pPr>
      <w:r>
        <w:rPr>
          <w:rFonts w:hint="eastAsia" w:asciiTheme="minorEastAsia" w:hAnsiTheme="minorEastAsia"/>
          <w:kern w:val="0"/>
          <w:szCs w:val="21"/>
        </w:rPr>
        <w:t>（2）承包人施工设备的损坏由承包人承担；</w:t>
      </w:r>
    </w:p>
    <w:p>
      <w:pPr>
        <w:spacing w:line="360" w:lineRule="auto"/>
        <w:rPr>
          <w:rFonts w:asciiTheme="minorEastAsia" w:hAnsiTheme="minorEastAsia"/>
          <w:kern w:val="0"/>
          <w:szCs w:val="21"/>
        </w:rPr>
      </w:pPr>
      <w:r>
        <w:rPr>
          <w:rFonts w:hint="eastAsia" w:asciiTheme="minorEastAsia" w:hAnsiTheme="minorEastAsia"/>
          <w:kern w:val="0"/>
          <w:szCs w:val="21"/>
        </w:rPr>
        <w:t>（3）发包人和承包人承担各自人员伤亡和财产的损失；</w:t>
      </w:r>
    </w:p>
    <w:p>
      <w:pPr>
        <w:spacing w:line="360" w:lineRule="auto"/>
        <w:rPr>
          <w:rFonts w:asciiTheme="minorEastAsia" w:hAnsiTheme="minorEastAsia"/>
          <w:kern w:val="0"/>
          <w:szCs w:val="21"/>
        </w:rPr>
      </w:pPr>
      <w:r>
        <w:rPr>
          <w:rFonts w:hint="eastAsia" w:asciiTheme="minorEastAsia" w:hAnsiTheme="minorEastAsia"/>
          <w:kern w:val="0"/>
          <w:szCs w:val="21"/>
        </w:rPr>
        <w:t>（4）因不可抗力影响承包人履行合同约定的义务，已经引起或将引起工期延误的，应当顺延工期，由此导致承包人停工的费用损失由发包人和承包人合理分担，停工期间必须支付的工人工资由发包人承担；</w:t>
      </w:r>
    </w:p>
    <w:p>
      <w:pPr>
        <w:spacing w:line="360" w:lineRule="auto"/>
        <w:rPr>
          <w:rFonts w:asciiTheme="minorEastAsia" w:hAnsiTheme="minorEastAsia"/>
          <w:kern w:val="0"/>
          <w:szCs w:val="21"/>
        </w:rPr>
      </w:pPr>
      <w:r>
        <w:rPr>
          <w:rFonts w:hint="eastAsia" w:asciiTheme="minorEastAsia" w:hAnsiTheme="minorEastAsia"/>
          <w:kern w:val="0"/>
          <w:szCs w:val="21"/>
        </w:rPr>
        <w:t>（5）因不可抗力引起或将引起工期延误，发包人要求赶工的，由此增加的赶工费用由发包人承担；</w:t>
      </w:r>
    </w:p>
    <w:p>
      <w:pPr>
        <w:spacing w:line="360" w:lineRule="auto"/>
        <w:rPr>
          <w:rFonts w:asciiTheme="minorEastAsia" w:hAnsiTheme="minorEastAsia"/>
          <w:kern w:val="0"/>
          <w:szCs w:val="21"/>
        </w:rPr>
      </w:pPr>
      <w:r>
        <w:rPr>
          <w:rFonts w:hint="eastAsia" w:asciiTheme="minorEastAsia" w:hAnsiTheme="minorEastAsia"/>
          <w:kern w:val="0"/>
          <w:szCs w:val="21"/>
        </w:rPr>
        <w:t>（6）承包人在停工期间按照发包人要求照管、清理和修复工程的费用由发包人承担。</w:t>
      </w:r>
    </w:p>
    <w:p>
      <w:pPr>
        <w:spacing w:line="360" w:lineRule="auto"/>
        <w:rPr>
          <w:rFonts w:asciiTheme="minorEastAsia" w:hAnsiTheme="minorEastAsia"/>
          <w:kern w:val="0"/>
          <w:szCs w:val="21"/>
        </w:rPr>
      </w:pPr>
      <w:r>
        <w:rPr>
          <w:rFonts w:hint="eastAsia" w:asciiTheme="minorEastAsia" w:hAnsiTheme="minorEastAsia"/>
          <w:kern w:val="0"/>
          <w:szCs w:val="21"/>
        </w:rPr>
        <w:t>不可抗力发生后，合同当事人均应采取措施尽量避免和减少损失的扩大，任何一方当事人没有采取有效措施导致损失扩大的，应对扩大的损失承担责任。</w:t>
      </w:r>
    </w:p>
    <w:p>
      <w:pPr>
        <w:spacing w:line="360" w:lineRule="auto"/>
        <w:rPr>
          <w:rFonts w:asciiTheme="minorEastAsia" w:hAnsiTheme="minorEastAsia"/>
          <w:kern w:val="0"/>
          <w:szCs w:val="21"/>
        </w:rPr>
      </w:pPr>
      <w:r>
        <w:rPr>
          <w:rFonts w:hint="eastAsia" w:asciiTheme="minorEastAsia" w:hAnsiTheme="minorEastAsia"/>
          <w:kern w:val="0"/>
          <w:szCs w:val="21"/>
        </w:rPr>
        <w:t>因合同一方迟延履行合同义务，在迟延履行期间遭遇不可抗力的，不免除其违约责任。</w:t>
      </w:r>
    </w:p>
    <w:p>
      <w:pPr>
        <w:spacing w:line="360" w:lineRule="auto"/>
        <w:rPr>
          <w:rFonts w:asciiTheme="minorEastAsia" w:hAnsiTheme="minorEastAsia"/>
          <w:b/>
          <w:szCs w:val="21"/>
        </w:rPr>
      </w:pPr>
      <w:r>
        <w:rPr>
          <w:rFonts w:hint="eastAsia" w:asciiTheme="minorEastAsia" w:hAnsiTheme="minorEastAsia"/>
          <w:szCs w:val="21"/>
        </w:rPr>
        <w:t>17.4 因不可抗力解除合同</w:t>
      </w:r>
    </w:p>
    <w:p>
      <w:pPr>
        <w:spacing w:line="360" w:lineRule="auto"/>
        <w:rPr>
          <w:rFonts w:asciiTheme="minorEastAsia" w:hAnsiTheme="minorEastAsia"/>
          <w:kern w:val="0"/>
          <w:szCs w:val="21"/>
        </w:rPr>
      </w:pPr>
      <w:r>
        <w:rPr>
          <w:rFonts w:hint="eastAsia" w:asciiTheme="minorEastAsia" w:hAnsiTheme="minorEastAsia"/>
          <w:kern w:val="0"/>
          <w:szCs w:val="21"/>
        </w:rPr>
        <w:t>因不可抗力导致合同无法履行连续超过84天或累计超过140天的，发包人和承包人均有权解除合同。合同解除后，由双方当事人按照第4.4款〔商定或确定〕商定或确定发包人应支付的款项，该款项包括：</w:t>
      </w:r>
    </w:p>
    <w:p>
      <w:pPr>
        <w:spacing w:line="360" w:lineRule="auto"/>
        <w:rPr>
          <w:rFonts w:asciiTheme="minorEastAsia" w:hAnsiTheme="minorEastAsia"/>
          <w:kern w:val="0"/>
          <w:szCs w:val="21"/>
        </w:rPr>
      </w:pPr>
      <w:r>
        <w:rPr>
          <w:rFonts w:hint="eastAsia" w:asciiTheme="minorEastAsia" w:hAnsiTheme="minorEastAsia"/>
          <w:kern w:val="0"/>
          <w:szCs w:val="21"/>
        </w:rPr>
        <w:t>（1）合同解除前承包人已完成工作的价款；</w:t>
      </w:r>
    </w:p>
    <w:p>
      <w:pPr>
        <w:spacing w:line="360" w:lineRule="auto"/>
        <w:rPr>
          <w:rFonts w:asciiTheme="minorEastAsia" w:hAnsiTheme="minorEastAsia"/>
          <w:kern w:val="0"/>
          <w:szCs w:val="21"/>
        </w:rPr>
      </w:pPr>
      <w:r>
        <w:rPr>
          <w:rFonts w:hint="eastAsia" w:asciiTheme="minorEastAsia" w:hAnsiTheme="minorEastAsia"/>
          <w:kern w:val="0"/>
          <w:szCs w:val="21"/>
        </w:rPr>
        <w:t>（2）承包人为工程订购的并已交付给承包人，或承包人有责任接受交付的材料、工程设备和其他物品的价款；</w:t>
      </w:r>
    </w:p>
    <w:p>
      <w:pPr>
        <w:spacing w:line="360" w:lineRule="auto"/>
        <w:rPr>
          <w:rFonts w:asciiTheme="minorEastAsia" w:hAnsiTheme="minorEastAsia"/>
          <w:kern w:val="0"/>
          <w:szCs w:val="21"/>
        </w:rPr>
      </w:pPr>
      <w:r>
        <w:rPr>
          <w:rFonts w:hint="eastAsia" w:asciiTheme="minorEastAsia" w:hAnsiTheme="minorEastAsia"/>
          <w:kern w:val="0"/>
          <w:szCs w:val="21"/>
        </w:rPr>
        <w:t>（3）发包人要求承包人退货或解除订货合同而产生的费用，或因不能退货或解除合同而产生的损失；</w:t>
      </w:r>
    </w:p>
    <w:p>
      <w:pPr>
        <w:spacing w:line="360" w:lineRule="auto"/>
        <w:rPr>
          <w:rFonts w:asciiTheme="minorEastAsia" w:hAnsiTheme="minorEastAsia"/>
          <w:kern w:val="0"/>
          <w:szCs w:val="21"/>
        </w:rPr>
      </w:pPr>
      <w:r>
        <w:rPr>
          <w:rFonts w:hint="eastAsia" w:asciiTheme="minorEastAsia" w:hAnsiTheme="minorEastAsia"/>
          <w:kern w:val="0"/>
          <w:szCs w:val="21"/>
        </w:rPr>
        <w:t>（4）承包人撤离施工现场以及遣散承包人人员的费用；</w:t>
      </w:r>
    </w:p>
    <w:p>
      <w:pPr>
        <w:spacing w:line="360" w:lineRule="auto"/>
        <w:rPr>
          <w:rFonts w:asciiTheme="minorEastAsia" w:hAnsiTheme="minorEastAsia"/>
          <w:kern w:val="0"/>
          <w:szCs w:val="21"/>
        </w:rPr>
      </w:pPr>
      <w:r>
        <w:rPr>
          <w:rFonts w:hint="eastAsia" w:asciiTheme="minorEastAsia" w:hAnsiTheme="minorEastAsia"/>
          <w:kern w:val="0"/>
          <w:szCs w:val="21"/>
        </w:rPr>
        <w:t>（5）按照合同约定在合同解除前应支付给承包人的其他款项；</w:t>
      </w:r>
    </w:p>
    <w:p>
      <w:pPr>
        <w:spacing w:line="360" w:lineRule="auto"/>
        <w:rPr>
          <w:rFonts w:asciiTheme="minorEastAsia" w:hAnsiTheme="minorEastAsia"/>
          <w:kern w:val="0"/>
          <w:szCs w:val="21"/>
        </w:rPr>
      </w:pPr>
      <w:r>
        <w:rPr>
          <w:rFonts w:hint="eastAsia" w:asciiTheme="minorEastAsia" w:hAnsiTheme="minorEastAsia"/>
          <w:kern w:val="0"/>
          <w:szCs w:val="21"/>
        </w:rPr>
        <w:t>（6）扣减承包人按照合同约定应向发包人支付的款项；</w:t>
      </w:r>
    </w:p>
    <w:p>
      <w:pPr>
        <w:spacing w:line="360" w:lineRule="auto"/>
        <w:rPr>
          <w:rFonts w:asciiTheme="minorEastAsia" w:hAnsiTheme="minorEastAsia"/>
          <w:kern w:val="0"/>
          <w:szCs w:val="21"/>
        </w:rPr>
      </w:pPr>
      <w:r>
        <w:rPr>
          <w:rFonts w:hint="eastAsia" w:asciiTheme="minorEastAsia" w:hAnsiTheme="minorEastAsia"/>
          <w:kern w:val="0"/>
          <w:szCs w:val="21"/>
        </w:rPr>
        <w:t>（7）双方商定或确定的其他款项。</w:t>
      </w:r>
    </w:p>
    <w:p>
      <w:pPr>
        <w:spacing w:line="360" w:lineRule="auto"/>
        <w:rPr>
          <w:rFonts w:asciiTheme="minorEastAsia" w:hAnsiTheme="minorEastAsia"/>
          <w:kern w:val="0"/>
          <w:szCs w:val="21"/>
        </w:rPr>
      </w:pPr>
      <w:r>
        <w:rPr>
          <w:rFonts w:hint="eastAsia" w:asciiTheme="minorEastAsia" w:hAnsiTheme="minorEastAsia"/>
          <w:kern w:val="0"/>
          <w:szCs w:val="21"/>
        </w:rPr>
        <w:t>除专用合同条款另有约定外，合同解除后，发包人应在商定或确定上述款项后28天内完成上述款项的支付。</w:t>
      </w:r>
    </w:p>
    <w:p>
      <w:pPr>
        <w:spacing w:line="360" w:lineRule="auto"/>
        <w:rPr>
          <w:rFonts w:asciiTheme="minorEastAsia" w:hAnsiTheme="minorEastAsia"/>
          <w:b/>
          <w:szCs w:val="21"/>
        </w:rPr>
      </w:pPr>
      <w:r>
        <w:rPr>
          <w:rFonts w:hint="eastAsia" w:asciiTheme="minorEastAsia" w:hAnsiTheme="minorEastAsia"/>
          <w:szCs w:val="21"/>
        </w:rPr>
        <w:t>18. 保险</w:t>
      </w:r>
    </w:p>
    <w:p>
      <w:pPr>
        <w:spacing w:line="360" w:lineRule="auto"/>
        <w:rPr>
          <w:rFonts w:asciiTheme="minorEastAsia" w:hAnsiTheme="minorEastAsia"/>
          <w:b/>
          <w:szCs w:val="21"/>
        </w:rPr>
      </w:pPr>
      <w:r>
        <w:rPr>
          <w:rFonts w:hint="eastAsia" w:asciiTheme="minorEastAsia" w:hAnsiTheme="minorEastAsia"/>
          <w:szCs w:val="21"/>
        </w:rPr>
        <w:t>18.1 工程保险</w:t>
      </w:r>
    </w:p>
    <w:p>
      <w:pPr>
        <w:spacing w:line="360" w:lineRule="auto"/>
        <w:rPr>
          <w:rFonts w:asciiTheme="minorEastAsia" w:hAnsiTheme="minorEastAsia"/>
          <w:kern w:val="0"/>
          <w:szCs w:val="21"/>
        </w:rPr>
      </w:pPr>
      <w:r>
        <w:rPr>
          <w:rFonts w:hint="eastAsia" w:asciiTheme="minorEastAsia" w:hAnsiTheme="minorEastAsia"/>
          <w:kern w:val="0"/>
          <w:szCs w:val="21"/>
        </w:rPr>
        <w:t>除专用合同条款另有约定外，发包人应投保建筑工程一切险或安装工程一切险；发包人委托承包人投保的，因投保产生的保险费和其他相关费用由发包人承担。</w:t>
      </w:r>
    </w:p>
    <w:p>
      <w:pPr>
        <w:spacing w:line="360" w:lineRule="auto"/>
        <w:rPr>
          <w:rFonts w:asciiTheme="minorEastAsia" w:hAnsiTheme="minorEastAsia"/>
          <w:b/>
          <w:szCs w:val="21"/>
        </w:rPr>
      </w:pPr>
      <w:r>
        <w:rPr>
          <w:rFonts w:hint="eastAsia" w:asciiTheme="minorEastAsia" w:hAnsiTheme="minorEastAsia"/>
          <w:szCs w:val="21"/>
        </w:rPr>
        <w:t>18.2 工伤保险</w:t>
      </w:r>
    </w:p>
    <w:p>
      <w:pPr>
        <w:spacing w:line="360" w:lineRule="auto"/>
        <w:rPr>
          <w:rFonts w:asciiTheme="minorEastAsia" w:hAnsiTheme="minorEastAsia"/>
          <w:kern w:val="0"/>
          <w:szCs w:val="21"/>
        </w:rPr>
      </w:pPr>
      <w:r>
        <w:rPr>
          <w:rFonts w:hint="eastAsia" w:asciiTheme="minorEastAsia" w:hAnsiTheme="minorEastAsia"/>
          <w:kern w:val="0"/>
          <w:szCs w:val="21"/>
        </w:rPr>
        <w:t>18.2.1 发包人应依照法律规定参加工伤保险，并为在施工现场的全部员工办理工伤保险，缴纳工伤保险费，并要求监理人及由发包人为履行合同聘请的第三方依法参加工伤保险。</w:t>
      </w:r>
    </w:p>
    <w:p>
      <w:pPr>
        <w:spacing w:line="360" w:lineRule="auto"/>
        <w:rPr>
          <w:rFonts w:asciiTheme="minorEastAsia" w:hAnsiTheme="minorEastAsia"/>
          <w:kern w:val="0"/>
          <w:szCs w:val="21"/>
        </w:rPr>
      </w:pPr>
      <w:r>
        <w:rPr>
          <w:rFonts w:hint="eastAsia" w:asciiTheme="minorEastAsia" w:hAnsiTheme="minorEastAsia"/>
          <w:kern w:val="0"/>
          <w:szCs w:val="21"/>
        </w:rPr>
        <w:t>18.2.2 承包人应依照法律规定参加工伤保险，并为其履行合同的全部员工办理工伤保险，缴纳工伤保险费，并要求分包人及由承包人为履行合同聘请的第三方依法参加工伤保险。</w:t>
      </w:r>
    </w:p>
    <w:p>
      <w:pPr>
        <w:spacing w:line="360" w:lineRule="auto"/>
        <w:rPr>
          <w:rFonts w:asciiTheme="minorEastAsia" w:hAnsiTheme="minorEastAsia"/>
          <w:b/>
          <w:szCs w:val="21"/>
        </w:rPr>
      </w:pPr>
      <w:r>
        <w:rPr>
          <w:rFonts w:hint="eastAsia" w:asciiTheme="minorEastAsia" w:hAnsiTheme="minorEastAsia"/>
          <w:szCs w:val="21"/>
        </w:rPr>
        <w:t>18.3其他保险</w:t>
      </w:r>
    </w:p>
    <w:p>
      <w:pPr>
        <w:spacing w:line="360" w:lineRule="auto"/>
        <w:rPr>
          <w:rFonts w:asciiTheme="minorEastAsia" w:hAnsiTheme="minorEastAsia"/>
          <w:szCs w:val="21"/>
        </w:rPr>
      </w:pPr>
      <w:r>
        <w:rPr>
          <w:rFonts w:hint="eastAsia" w:asciiTheme="minorEastAsia" w:hAnsiTheme="minorEastAsia"/>
          <w:szCs w:val="21"/>
        </w:rPr>
        <w:t>发包人和承包人可以为其施工现场的全部人员办理意外伤害保险并支付保险费，包括其员工及为履行合同聘请的第三方的人员，具体事项由合同当事人在专用合同条款约定。</w:t>
      </w:r>
    </w:p>
    <w:p>
      <w:pPr>
        <w:spacing w:line="360" w:lineRule="auto"/>
        <w:rPr>
          <w:rFonts w:asciiTheme="minorEastAsia" w:hAnsiTheme="minorEastAsia"/>
          <w:szCs w:val="21"/>
        </w:rPr>
      </w:pPr>
      <w:r>
        <w:rPr>
          <w:rFonts w:hint="eastAsia" w:asciiTheme="minorEastAsia" w:hAnsiTheme="minorEastAsia"/>
          <w:szCs w:val="21"/>
        </w:rPr>
        <w:t>除专用合同条款另有约定外，承包人应为其施工设备等办理财产保险。</w:t>
      </w:r>
    </w:p>
    <w:p>
      <w:pPr>
        <w:spacing w:line="360" w:lineRule="auto"/>
        <w:rPr>
          <w:rFonts w:asciiTheme="minorEastAsia" w:hAnsiTheme="minorEastAsia"/>
          <w:b/>
          <w:szCs w:val="21"/>
        </w:rPr>
      </w:pPr>
      <w:r>
        <w:rPr>
          <w:rFonts w:hint="eastAsia" w:asciiTheme="minorEastAsia" w:hAnsiTheme="minorEastAsia"/>
          <w:szCs w:val="21"/>
        </w:rPr>
        <w:t>18.4持续保险</w:t>
      </w:r>
    </w:p>
    <w:p>
      <w:pPr>
        <w:spacing w:line="360" w:lineRule="auto"/>
        <w:rPr>
          <w:rFonts w:asciiTheme="minorEastAsia" w:hAnsiTheme="minorEastAsia"/>
          <w:szCs w:val="21"/>
        </w:rPr>
      </w:pPr>
      <w:r>
        <w:rPr>
          <w:rFonts w:hint="eastAsia" w:asciiTheme="minorEastAsia" w:hAnsiTheme="minorEastAsia"/>
          <w:szCs w:val="21"/>
        </w:rPr>
        <w:t>合同当事人应与保险人保持联系，使保险人能够随时了解工程实施中的变动，并确保按保险合同条款要求持续保险。</w:t>
      </w:r>
    </w:p>
    <w:p>
      <w:pPr>
        <w:spacing w:line="360" w:lineRule="auto"/>
        <w:rPr>
          <w:rFonts w:asciiTheme="minorEastAsia" w:hAnsiTheme="minorEastAsia"/>
          <w:b/>
          <w:szCs w:val="21"/>
        </w:rPr>
      </w:pPr>
      <w:r>
        <w:rPr>
          <w:rFonts w:hint="eastAsia" w:asciiTheme="minorEastAsia" w:hAnsiTheme="minorEastAsia"/>
          <w:szCs w:val="21"/>
        </w:rPr>
        <w:t>18.5 保险凭证</w:t>
      </w:r>
    </w:p>
    <w:p>
      <w:pPr>
        <w:spacing w:line="360" w:lineRule="auto"/>
        <w:rPr>
          <w:rFonts w:asciiTheme="minorEastAsia" w:hAnsiTheme="minorEastAsia"/>
          <w:szCs w:val="21"/>
        </w:rPr>
      </w:pPr>
      <w:r>
        <w:rPr>
          <w:rFonts w:hint="eastAsia" w:asciiTheme="minorEastAsia" w:hAnsiTheme="minorEastAsia"/>
          <w:szCs w:val="21"/>
        </w:rPr>
        <w:t>合同当事人应及时向另一方当事人提交其已投保的各项保险的凭证和保险单复印件。</w:t>
      </w:r>
    </w:p>
    <w:p>
      <w:pPr>
        <w:spacing w:line="360" w:lineRule="auto"/>
        <w:rPr>
          <w:rFonts w:asciiTheme="minorEastAsia" w:hAnsiTheme="minorEastAsia"/>
          <w:b/>
          <w:szCs w:val="21"/>
        </w:rPr>
      </w:pPr>
      <w:r>
        <w:rPr>
          <w:rFonts w:hint="eastAsia" w:asciiTheme="minorEastAsia" w:hAnsiTheme="minorEastAsia"/>
          <w:szCs w:val="21"/>
        </w:rPr>
        <w:t>18.6 未按约定投保的补救</w:t>
      </w:r>
    </w:p>
    <w:p>
      <w:pPr>
        <w:spacing w:line="360" w:lineRule="auto"/>
        <w:rPr>
          <w:rFonts w:asciiTheme="minorEastAsia" w:hAnsiTheme="minorEastAsia"/>
          <w:szCs w:val="21"/>
        </w:rPr>
      </w:pPr>
      <w:r>
        <w:rPr>
          <w:rFonts w:hint="eastAsia" w:asciiTheme="minorEastAsia" w:hAnsiTheme="minorEastAsia"/>
          <w:szCs w:val="21"/>
        </w:rPr>
        <w:t>18.6.1发包人未按合同约定办理保险，或未能使保险持续有效的，则承包人可代为办理，所需费用由发包人承担。发包人未按合同约定办理保险，导致未能得到足额赔偿的，由发包人负责补足。</w:t>
      </w:r>
    </w:p>
    <w:p>
      <w:pPr>
        <w:spacing w:line="360" w:lineRule="auto"/>
        <w:rPr>
          <w:rFonts w:asciiTheme="minorEastAsia" w:hAnsiTheme="minorEastAsia"/>
          <w:szCs w:val="21"/>
        </w:rPr>
      </w:pPr>
      <w:r>
        <w:rPr>
          <w:rFonts w:hint="eastAsia" w:asciiTheme="minorEastAsia" w:hAnsiTheme="minorEastAsia"/>
          <w:szCs w:val="21"/>
        </w:rPr>
        <w:t>18.6.2承包人未按合同约定办理保险，或未能使保险持续有效的，则发包人可代为办理，所需费用由承包人承担。承包人未按合同约定办理保险，导致未能得到足额赔偿的，由承包人负责补足。</w:t>
      </w:r>
    </w:p>
    <w:p>
      <w:pPr>
        <w:spacing w:line="360" w:lineRule="auto"/>
        <w:rPr>
          <w:rFonts w:asciiTheme="minorEastAsia" w:hAnsiTheme="minorEastAsia"/>
          <w:b/>
          <w:szCs w:val="21"/>
        </w:rPr>
      </w:pPr>
      <w:r>
        <w:rPr>
          <w:rFonts w:hint="eastAsia" w:asciiTheme="minorEastAsia" w:hAnsiTheme="minorEastAsia"/>
          <w:szCs w:val="21"/>
        </w:rPr>
        <w:t>18.7 通知义务</w:t>
      </w:r>
    </w:p>
    <w:p>
      <w:pPr>
        <w:spacing w:line="360" w:lineRule="auto"/>
        <w:rPr>
          <w:rFonts w:asciiTheme="minorEastAsia" w:hAnsiTheme="minorEastAsia"/>
          <w:szCs w:val="21"/>
        </w:rPr>
      </w:pPr>
      <w:r>
        <w:rPr>
          <w:rFonts w:hint="eastAsia" w:asciiTheme="minorEastAsia" w:hAnsiTheme="minorEastAsia"/>
          <w:szCs w:val="21"/>
        </w:rPr>
        <w:t>除专用合同条款另有约定外，发包人变更除工伤保险之外的保险合同时，应事先征得承包人同意，并通知监理人；承包人变更除工伤保险之外的保险合同时，应事先征得发包人同意，并通知监理人。</w:t>
      </w:r>
    </w:p>
    <w:p>
      <w:pPr>
        <w:spacing w:line="360" w:lineRule="auto"/>
        <w:rPr>
          <w:rFonts w:asciiTheme="minorEastAsia" w:hAnsiTheme="minorEastAsia"/>
          <w:szCs w:val="21"/>
        </w:rPr>
      </w:pPr>
      <w:r>
        <w:rPr>
          <w:rFonts w:hint="eastAsia" w:asciiTheme="minorEastAsia" w:hAnsiTheme="minorEastAsia"/>
          <w:szCs w:val="21"/>
        </w:rPr>
        <w:t>保险事故发生时，投保人应按照保险合同规定的条件和期限及时向保险人报告。发包人和承包人应当在知道保险事故发生后及时通知对方。</w:t>
      </w:r>
    </w:p>
    <w:p>
      <w:pPr>
        <w:spacing w:line="360" w:lineRule="auto"/>
        <w:rPr>
          <w:rFonts w:asciiTheme="minorEastAsia" w:hAnsiTheme="minorEastAsia"/>
          <w:b/>
          <w:szCs w:val="21"/>
        </w:rPr>
      </w:pPr>
      <w:r>
        <w:rPr>
          <w:rFonts w:hint="eastAsia" w:asciiTheme="minorEastAsia" w:hAnsiTheme="minorEastAsia"/>
          <w:szCs w:val="21"/>
        </w:rPr>
        <w:t>19. 索赔</w:t>
      </w:r>
    </w:p>
    <w:p>
      <w:pPr>
        <w:spacing w:line="360" w:lineRule="auto"/>
        <w:rPr>
          <w:rFonts w:asciiTheme="minorEastAsia" w:hAnsiTheme="minorEastAsia"/>
          <w:b/>
          <w:szCs w:val="21"/>
        </w:rPr>
      </w:pPr>
      <w:r>
        <w:rPr>
          <w:rFonts w:hint="eastAsia" w:asciiTheme="minorEastAsia" w:hAnsiTheme="minorEastAsia"/>
          <w:szCs w:val="21"/>
        </w:rPr>
        <w:t>19.1承包人的索赔</w:t>
      </w:r>
    </w:p>
    <w:p>
      <w:pPr>
        <w:spacing w:line="360" w:lineRule="auto"/>
        <w:rPr>
          <w:rFonts w:asciiTheme="minorEastAsia" w:hAnsiTheme="minorEastAsia"/>
          <w:kern w:val="0"/>
          <w:szCs w:val="21"/>
        </w:rPr>
      </w:pPr>
      <w:r>
        <w:rPr>
          <w:rFonts w:hint="eastAsia" w:asciiTheme="minorEastAsia" w:hAnsiTheme="minorEastAsia"/>
          <w:kern w:val="0"/>
          <w:szCs w:val="21"/>
        </w:rPr>
        <w:t>根据合同约定，承包人认为有权得到追加付款和（或）延长工期的，应按以下程序向发包人提出索赔：</w:t>
      </w:r>
    </w:p>
    <w:p>
      <w:pPr>
        <w:spacing w:line="360" w:lineRule="auto"/>
        <w:rPr>
          <w:rFonts w:asciiTheme="minorEastAsia" w:hAnsiTheme="minorEastAsia"/>
          <w:kern w:val="0"/>
          <w:szCs w:val="21"/>
        </w:rPr>
      </w:pPr>
      <w:r>
        <w:rPr>
          <w:rFonts w:hint="eastAsia" w:asciiTheme="minorEastAsia" w:hAnsiTheme="minorEastAsia"/>
          <w:kern w:val="0"/>
          <w:szCs w:val="21"/>
        </w:rPr>
        <w:t>（1）承包人应在知道或应当知道索赔事件发生后28天内，向监理人递交索赔意向通知书，并说明发生索赔事件的事由；承包人未在前述28天内发出索赔意向通知书的，丧失要求追加付款和（或）延长工期的权利；</w:t>
      </w:r>
    </w:p>
    <w:p>
      <w:pPr>
        <w:spacing w:line="360" w:lineRule="auto"/>
        <w:rPr>
          <w:rFonts w:asciiTheme="minorEastAsia" w:hAnsiTheme="minorEastAsia"/>
          <w:kern w:val="0"/>
          <w:szCs w:val="21"/>
        </w:rPr>
      </w:pPr>
      <w:r>
        <w:rPr>
          <w:rFonts w:hint="eastAsia" w:asciiTheme="minorEastAsia" w:hAnsiTheme="minorEastAsia"/>
          <w:kern w:val="0"/>
          <w:szCs w:val="21"/>
        </w:rPr>
        <w:t>（2）承包人应在发出索赔意向通知书后28天内，向监理人正式递交索赔报告；索赔报告应详细说明索赔理由以及要求追加的付款金额和（或）延长的工期，并附必要的记录和证明材料；</w:t>
      </w:r>
    </w:p>
    <w:p>
      <w:pPr>
        <w:spacing w:line="360" w:lineRule="auto"/>
        <w:rPr>
          <w:rFonts w:asciiTheme="minorEastAsia" w:hAnsiTheme="minorEastAsia"/>
          <w:kern w:val="0"/>
          <w:szCs w:val="21"/>
        </w:rPr>
      </w:pPr>
      <w:r>
        <w:rPr>
          <w:rFonts w:hint="eastAsia" w:asciiTheme="minorEastAsia" w:hAnsiTheme="minorEastAsia"/>
          <w:kern w:val="0"/>
          <w:szCs w:val="21"/>
        </w:rPr>
        <w:t>（3）索赔事件具有持续影响的，承包人应按合理时间间隔继续递交延续索赔通知，说明持续影响的实际情况和记录，列出累计的追加付款金额和（或）工期延长天数；</w:t>
      </w:r>
    </w:p>
    <w:p>
      <w:pPr>
        <w:spacing w:line="360" w:lineRule="auto"/>
        <w:rPr>
          <w:rFonts w:asciiTheme="minorEastAsia" w:hAnsiTheme="minorEastAsia"/>
          <w:kern w:val="0"/>
          <w:szCs w:val="21"/>
        </w:rPr>
      </w:pPr>
      <w:r>
        <w:rPr>
          <w:rFonts w:hint="eastAsia" w:asciiTheme="minorEastAsia" w:hAnsiTheme="minorEastAsia"/>
          <w:kern w:val="0"/>
          <w:szCs w:val="21"/>
        </w:rPr>
        <w:t>（4）在索赔事件影响结束后28天内，承包人应向监理人递交最终索赔报告，说明最终要求索赔的追加付款金额和（或）延长的工期，并附必要的记录和证明材料。</w:t>
      </w:r>
    </w:p>
    <w:p>
      <w:pPr>
        <w:spacing w:line="360" w:lineRule="auto"/>
        <w:rPr>
          <w:rFonts w:asciiTheme="minorEastAsia" w:hAnsiTheme="minorEastAsia"/>
          <w:b/>
          <w:szCs w:val="21"/>
        </w:rPr>
      </w:pPr>
      <w:r>
        <w:rPr>
          <w:rFonts w:hint="eastAsia" w:asciiTheme="minorEastAsia" w:hAnsiTheme="minorEastAsia"/>
          <w:szCs w:val="21"/>
        </w:rPr>
        <w:t>19.2 对承包人索赔的处理</w:t>
      </w:r>
    </w:p>
    <w:p>
      <w:pPr>
        <w:spacing w:line="360" w:lineRule="auto"/>
        <w:rPr>
          <w:rFonts w:asciiTheme="minorEastAsia" w:hAnsiTheme="minorEastAsia"/>
          <w:kern w:val="0"/>
          <w:szCs w:val="21"/>
        </w:rPr>
      </w:pPr>
      <w:r>
        <w:rPr>
          <w:rFonts w:hint="eastAsia" w:asciiTheme="minorEastAsia" w:hAnsiTheme="minorEastAsia"/>
          <w:kern w:val="0"/>
          <w:szCs w:val="21"/>
        </w:rPr>
        <w:t>对承包人索赔的处理如下：</w:t>
      </w:r>
    </w:p>
    <w:p>
      <w:pPr>
        <w:spacing w:line="360" w:lineRule="auto"/>
        <w:rPr>
          <w:rFonts w:asciiTheme="minorEastAsia" w:hAnsiTheme="minorEastAsia"/>
          <w:kern w:val="0"/>
          <w:szCs w:val="21"/>
        </w:rPr>
      </w:pPr>
      <w:r>
        <w:rPr>
          <w:rFonts w:hint="eastAsia" w:asciiTheme="minorEastAsia" w:hAnsiTheme="minorEastAsia"/>
          <w:kern w:val="0"/>
          <w:szCs w:val="21"/>
        </w:rPr>
        <w:t>（1）监理人应在收到索赔报告后14天内完成审查并报送发包人。监理人对索赔报告存在异议的，有权要求承包人提交全部原始记录副本；</w:t>
      </w:r>
    </w:p>
    <w:p>
      <w:pPr>
        <w:spacing w:line="360" w:lineRule="auto"/>
        <w:rPr>
          <w:rFonts w:asciiTheme="minorEastAsia" w:hAnsiTheme="minorEastAsia"/>
          <w:kern w:val="0"/>
          <w:szCs w:val="21"/>
        </w:rPr>
      </w:pPr>
      <w:r>
        <w:rPr>
          <w:rFonts w:hint="eastAsia" w:asciiTheme="minorEastAsia" w:hAnsiTheme="minorEastAsia"/>
          <w:kern w:val="0"/>
          <w:szCs w:val="21"/>
        </w:rPr>
        <w:t>（2）发包人应在监理人收到索赔报告或有关索赔的进一步证明材料后的28天内，由监理人向承包人出具经发包人签认的索赔处理结果。发包人逾期答复的，则视为认可承包人的索赔要求；</w:t>
      </w:r>
    </w:p>
    <w:p>
      <w:pPr>
        <w:spacing w:line="360" w:lineRule="auto"/>
        <w:rPr>
          <w:rFonts w:asciiTheme="minorEastAsia" w:hAnsiTheme="minorEastAsia"/>
          <w:kern w:val="0"/>
          <w:szCs w:val="21"/>
        </w:rPr>
      </w:pPr>
      <w:r>
        <w:rPr>
          <w:rFonts w:hint="eastAsia" w:asciiTheme="minorEastAsia" w:hAnsiTheme="minorEastAsia"/>
          <w:kern w:val="0"/>
          <w:szCs w:val="21"/>
        </w:rPr>
        <w:t>（3）承包人接受索赔处理结果的，索赔款项在当期进度款中进行支付；承包人不接受索赔处理结果的，按照第20条〔争议解决〕约定处理。</w:t>
      </w:r>
    </w:p>
    <w:p>
      <w:pPr>
        <w:spacing w:line="360" w:lineRule="auto"/>
        <w:rPr>
          <w:rFonts w:asciiTheme="minorEastAsia" w:hAnsiTheme="minorEastAsia"/>
          <w:b/>
          <w:szCs w:val="21"/>
        </w:rPr>
      </w:pPr>
      <w:r>
        <w:rPr>
          <w:rFonts w:hint="eastAsia" w:asciiTheme="minorEastAsia" w:hAnsiTheme="minorEastAsia"/>
          <w:szCs w:val="21"/>
        </w:rPr>
        <w:t>19.3发包人的索赔</w:t>
      </w:r>
    </w:p>
    <w:p>
      <w:pPr>
        <w:spacing w:line="360" w:lineRule="auto"/>
        <w:rPr>
          <w:rFonts w:asciiTheme="minorEastAsia" w:hAnsiTheme="minorEastAsia"/>
          <w:kern w:val="0"/>
          <w:szCs w:val="21"/>
        </w:rPr>
      </w:pPr>
      <w:r>
        <w:rPr>
          <w:rFonts w:hint="eastAsia" w:asciiTheme="minorEastAsia" w:hAnsiTheme="minorEastAsia"/>
          <w:kern w:val="0"/>
          <w:szCs w:val="21"/>
        </w:rPr>
        <w:t>根据合同约定，发包人认为有权得到赔付金额和（或）延长缺陷责任期的，监理人应向承包人发出通知并附有详细的证明。</w:t>
      </w:r>
    </w:p>
    <w:p>
      <w:pPr>
        <w:spacing w:line="360" w:lineRule="auto"/>
        <w:rPr>
          <w:rFonts w:asciiTheme="minorEastAsia" w:hAnsiTheme="minorEastAsia"/>
          <w:kern w:val="0"/>
          <w:szCs w:val="21"/>
        </w:rPr>
      </w:pPr>
      <w:r>
        <w:rPr>
          <w:rFonts w:hint="eastAsia" w:asciiTheme="minorEastAsia" w:hAnsiTheme="minorEastAsia"/>
          <w:kern w:val="0"/>
          <w:szCs w:val="21"/>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spacing w:line="360" w:lineRule="auto"/>
        <w:rPr>
          <w:rFonts w:asciiTheme="minorEastAsia" w:hAnsiTheme="minorEastAsia"/>
          <w:b/>
          <w:szCs w:val="21"/>
        </w:rPr>
      </w:pPr>
      <w:r>
        <w:rPr>
          <w:rFonts w:hint="eastAsia" w:asciiTheme="minorEastAsia" w:hAnsiTheme="minorEastAsia"/>
          <w:szCs w:val="21"/>
        </w:rPr>
        <w:t>19.4 对发包人索赔的处理</w:t>
      </w:r>
    </w:p>
    <w:p>
      <w:pPr>
        <w:spacing w:line="360" w:lineRule="auto"/>
        <w:rPr>
          <w:rFonts w:asciiTheme="minorEastAsia" w:hAnsiTheme="minorEastAsia"/>
          <w:kern w:val="0"/>
          <w:szCs w:val="21"/>
        </w:rPr>
      </w:pPr>
      <w:r>
        <w:rPr>
          <w:rFonts w:hint="eastAsia" w:asciiTheme="minorEastAsia" w:hAnsiTheme="minorEastAsia"/>
          <w:kern w:val="0"/>
          <w:szCs w:val="21"/>
        </w:rPr>
        <w:t>对发包人索赔的处理如下：</w:t>
      </w:r>
    </w:p>
    <w:p>
      <w:pPr>
        <w:spacing w:line="360" w:lineRule="auto"/>
        <w:rPr>
          <w:rFonts w:asciiTheme="minorEastAsia" w:hAnsiTheme="minorEastAsia"/>
          <w:kern w:val="0"/>
          <w:szCs w:val="21"/>
        </w:rPr>
      </w:pPr>
      <w:r>
        <w:rPr>
          <w:rFonts w:hint="eastAsia" w:asciiTheme="minorEastAsia" w:hAnsiTheme="minorEastAsia"/>
          <w:kern w:val="0"/>
          <w:szCs w:val="21"/>
        </w:rPr>
        <w:t>（1）承包人收到发包人提交的索赔报告后，应及时审查索赔报告的内容、查验发包人证明材料；</w:t>
      </w:r>
    </w:p>
    <w:p>
      <w:pPr>
        <w:spacing w:line="360" w:lineRule="auto"/>
        <w:rPr>
          <w:rFonts w:asciiTheme="minorEastAsia" w:hAnsiTheme="minorEastAsia"/>
          <w:kern w:val="0"/>
          <w:szCs w:val="21"/>
        </w:rPr>
      </w:pPr>
      <w:r>
        <w:rPr>
          <w:rFonts w:hint="eastAsia" w:asciiTheme="minorEastAsia" w:hAnsiTheme="minorEastAsia"/>
          <w:kern w:val="0"/>
          <w:szCs w:val="21"/>
        </w:rPr>
        <w:t>（2）承包人应在收到索赔报告或有关索赔的进一步证明材料后28天内，将索赔处理结果答复发包人。如果承包人未在上述期限内作出答复的，则视为对发包人索赔要求的认可；</w:t>
      </w:r>
    </w:p>
    <w:p>
      <w:pPr>
        <w:spacing w:line="360" w:lineRule="auto"/>
        <w:rPr>
          <w:rFonts w:asciiTheme="minorEastAsia" w:hAnsiTheme="minorEastAsia"/>
          <w:kern w:val="0"/>
          <w:szCs w:val="21"/>
        </w:rPr>
      </w:pPr>
      <w:r>
        <w:rPr>
          <w:rFonts w:hint="eastAsia" w:asciiTheme="minorEastAsia" w:hAnsiTheme="minorEastAsia"/>
          <w:kern w:val="0"/>
          <w:szCs w:val="21"/>
        </w:rPr>
        <w:t>（3）承包人接受索赔处理结果的，发包人可从应支付给承包人的合同价款中扣除赔付的金额或延长缺陷责任期；发包人不接受索赔处理结果的，按第20条〔争议解决〕约定处理。</w:t>
      </w:r>
    </w:p>
    <w:p>
      <w:pPr>
        <w:spacing w:line="360" w:lineRule="auto"/>
        <w:rPr>
          <w:rFonts w:asciiTheme="minorEastAsia" w:hAnsiTheme="minorEastAsia"/>
          <w:b/>
          <w:szCs w:val="21"/>
        </w:rPr>
      </w:pPr>
      <w:r>
        <w:rPr>
          <w:rFonts w:hint="eastAsia" w:asciiTheme="minorEastAsia" w:hAnsiTheme="minorEastAsia"/>
          <w:szCs w:val="21"/>
        </w:rPr>
        <w:t>19.5 提出索赔的期限</w:t>
      </w:r>
    </w:p>
    <w:p>
      <w:pPr>
        <w:spacing w:line="360" w:lineRule="auto"/>
        <w:rPr>
          <w:rFonts w:asciiTheme="minorEastAsia" w:hAnsiTheme="minorEastAsia"/>
          <w:kern w:val="0"/>
          <w:szCs w:val="21"/>
        </w:rPr>
      </w:pPr>
      <w:r>
        <w:rPr>
          <w:rFonts w:hint="eastAsia" w:asciiTheme="minorEastAsia" w:hAnsiTheme="minorEastAsia"/>
          <w:kern w:val="0"/>
          <w:szCs w:val="21"/>
        </w:rPr>
        <w:t>（1）承包人按第14.2款〔竣工结算审核〕约定接收竣工付款证书后，应被视为已无权再提出在工程接收证书颁发前所发生的任何索赔。</w:t>
      </w:r>
    </w:p>
    <w:p>
      <w:pPr>
        <w:spacing w:line="360" w:lineRule="auto"/>
        <w:rPr>
          <w:rFonts w:asciiTheme="minorEastAsia" w:hAnsiTheme="minorEastAsia"/>
          <w:kern w:val="0"/>
          <w:szCs w:val="21"/>
        </w:rPr>
      </w:pPr>
      <w:r>
        <w:rPr>
          <w:rFonts w:hint="eastAsia" w:asciiTheme="minorEastAsia" w:hAnsiTheme="minorEastAsia"/>
          <w:kern w:val="0"/>
          <w:szCs w:val="21"/>
        </w:rPr>
        <w:t>（2）承包人按第14.4款〔最终结清〕提交的最终结清申请单中，只限于提出工程接收证书颁发后发生的索赔。提出索赔的期限自接受最终结清证书时终止。</w:t>
      </w:r>
    </w:p>
    <w:p>
      <w:pPr>
        <w:spacing w:line="360" w:lineRule="auto"/>
        <w:rPr>
          <w:rFonts w:asciiTheme="minorEastAsia" w:hAnsiTheme="minorEastAsia"/>
          <w:b/>
          <w:szCs w:val="21"/>
        </w:rPr>
      </w:pPr>
      <w:r>
        <w:rPr>
          <w:rFonts w:hint="eastAsia" w:asciiTheme="minorEastAsia" w:hAnsiTheme="minorEastAsia"/>
          <w:szCs w:val="21"/>
        </w:rPr>
        <w:t>20. 争议解决</w:t>
      </w:r>
    </w:p>
    <w:p>
      <w:pPr>
        <w:spacing w:line="360" w:lineRule="auto"/>
        <w:rPr>
          <w:rFonts w:asciiTheme="minorEastAsia" w:hAnsiTheme="minorEastAsia"/>
          <w:b/>
          <w:szCs w:val="21"/>
        </w:rPr>
      </w:pPr>
      <w:r>
        <w:rPr>
          <w:rFonts w:hint="eastAsia" w:asciiTheme="minorEastAsia" w:hAnsiTheme="minorEastAsia"/>
          <w:szCs w:val="21"/>
        </w:rPr>
        <w:t>20.1和解</w:t>
      </w:r>
    </w:p>
    <w:p>
      <w:pPr>
        <w:spacing w:line="360" w:lineRule="auto"/>
        <w:rPr>
          <w:rFonts w:asciiTheme="minorEastAsia" w:hAnsiTheme="minorEastAsia"/>
          <w:kern w:val="0"/>
          <w:szCs w:val="21"/>
        </w:rPr>
      </w:pPr>
      <w:r>
        <w:rPr>
          <w:rFonts w:hint="eastAsia" w:asciiTheme="minorEastAsia" w:hAnsiTheme="minorEastAsia"/>
          <w:kern w:val="0"/>
          <w:szCs w:val="21"/>
        </w:rPr>
        <w:t>合同当事人可以就争议自行和解，自行和解达成协议的经双方签字并盖章后作为合同补充文件，双方均应遵照执行。</w:t>
      </w:r>
    </w:p>
    <w:p>
      <w:pPr>
        <w:spacing w:line="360" w:lineRule="auto"/>
        <w:rPr>
          <w:rFonts w:asciiTheme="minorEastAsia" w:hAnsiTheme="minorEastAsia"/>
          <w:b/>
          <w:szCs w:val="21"/>
        </w:rPr>
      </w:pPr>
      <w:r>
        <w:rPr>
          <w:rFonts w:hint="eastAsia" w:asciiTheme="minorEastAsia" w:hAnsiTheme="minorEastAsia"/>
          <w:szCs w:val="21"/>
        </w:rPr>
        <w:t>20.2调解</w:t>
      </w:r>
    </w:p>
    <w:p>
      <w:pPr>
        <w:spacing w:line="360" w:lineRule="auto"/>
        <w:rPr>
          <w:rFonts w:asciiTheme="minorEastAsia" w:hAnsiTheme="minorEastAsia"/>
          <w:kern w:val="0"/>
          <w:szCs w:val="21"/>
        </w:rPr>
      </w:pPr>
      <w:r>
        <w:rPr>
          <w:rFonts w:hint="eastAsia" w:asciiTheme="minorEastAsia" w:hAnsiTheme="minorEastAsia"/>
          <w:kern w:val="0"/>
          <w:szCs w:val="21"/>
        </w:rPr>
        <w:t>合同当事人可以就争议请求建设行政主管部门、行业协会或其他第三方进行调解，调解达成协议的，经双方签字并盖章后作为合同补充文件，双方均应遵照执行。</w:t>
      </w:r>
    </w:p>
    <w:p>
      <w:pPr>
        <w:spacing w:line="360" w:lineRule="auto"/>
        <w:rPr>
          <w:rFonts w:asciiTheme="minorEastAsia" w:hAnsiTheme="minorEastAsia"/>
          <w:b/>
          <w:szCs w:val="21"/>
        </w:rPr>
      </w:pPr>
      <w:r>
        <w:rPr>
          <w:rFonts w:hint="eastAsia" w:asciiTheme="minorEastAsia" w:hAnsiTheme="minorEastAsia"/>
          <w:szCs w:val="21"/>
        </w:rPr>
        <w:t>20.3争议评审</w:t>
      </w:r>
    </w:p>
    <w:p>
      <w:pPr>
        <w:spacing w:line="360" w:lineRule="auto"/>
        <w:rPr>
          <w:rFonts w:asciiTheme="minorEastAsia" w:hAnsiTheme="minorEastAsia"/>
          <w:kern w:val="0"/>
          <w:szCs w:val="21"/>
        </w:rPr>
      </w:pPr>
      <w:r>
        <w:rPr>
          <w:rFonts w:hint="eastAsia" w:asciiTheme="minorEastAsia" w:hAnsiTheme="minorEastAsia"/>
          <w:kern w:val="0"/>
          <w:szCs w:val="21"/>
        </w:rPr>
        <w:t xml:space="preserve">合同当事人在专用合同条款中约定采取争议评审方式解决争议以及评审规则，并按下列约定执行： </w:t>
      </w:r>
    </w:p>
    <w:p>
      <w:pPr>
        <w:spacing w:line="360" w:lineRule="auto"/>
        <w:rPr>
          <w:rFonts w:asciiTheme="minorEastAsia" w:hAnsiTheme="minorEastAsia"/>
          <w:kern w:val="0"/>
          <w:szCs w:val="21"/>
        </w:rPr>
      </w:pPr>
      <w:r>
        <w:rPr>
          <w:rFonts w:hint="eastAsia" w:asciiTheme="minorEastAsia" w:hAnsiTheme="minorEastAsia"/>
          <w:kern w:val="0"/>
          <w:szCs w:val="21"/>
        </w:rPr>
        <w:t>20.3.1 争议评审小组的确定</w:t>
      </w:r>
    </w:p>
    <w:p>
      <w:pPr>
        <w:spacing w:line="360" w:lineRule="auto"/>
        <w:rPr>
          <w:rFonts w:asciiTheme="minorEastAsia" w:hAnsiTheme="minorEastAsia"/>
          <w:kern w:val="0"/>
          <w:szCs w:val="21"/>
        </w:rPr>
      </w:pPr>
      <w:r>
        <w:rPr>
          <w:rFonts w:hint="eastAsia" w:asciiTheme="minorEastAsia" w:hAnsiTheme="minorEastAsia"/>
          <w:kern w:val="0"/>
          <w:szCs w:val="21"/>
        </w:rPr>
        <w:t>合同当事人可以共同选择一名或三名争议评审员，组成争议评审小组。除专用合同条款另有约定外，合同当事人应当自合同签订后28天内，或者争议发生后14天内，选定争议评审员。</w:t>
      </w:r>
    </w:p>
    <w:p>
      <w:pPr>
        <w:spacing w:line="360" w:lineRule="auto"/>
        <w:rPr>
          <w:rFonts w:asciiTheme="minorEastAsia" w:hAnsiTheme="minorEastAsia"/>
          <w:kern w:val="0"/>
          <w:szCs w:val="21"/>
        </w:rPr>
      </w:pPr>
      <w:r>
        <w:rPr>
          <w:rFonts w:hint="eastAsia" w:asciiTheme="minorEastAsia" w:hAnsiTheme="minorEastAsia"/>
          <w:kern w:val="0"/>
          <w:szCs w:val="21"/>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spacing w:line="360" w:lineRule="auto"/>
        <w:rPr>
          <w:rFonts w:asciiTheme="minorEastAsia" w:hAnsiTheme="minorEastAsia"/>
          <w:kern w:val="0"/>
          <w:szCs w:val="21"/>
        </w:rPr>
      </w:pPr>
      <w:r>
        <w:rPr>
          <w:rFonts w:hint="eastAsia" w:asciiTheme="minorEastAsia" w:hAnsiTheme="minorEastAsia"/>
          <w:kern w:val="0"/>
          <w:szCs w:val="21"/>
        </w:rPr>
        <w:t>除专用合同条款另有约定外，评审员报酬由发包人和承包人各承担一半。</w:t>
      </w:r>
    </w:p>
    <w:p>
      <w:pPr>
        <w:spacing w:line="360" w:lineRule="auto"/>
        <w:rPr>
          <w:rFonts w:asciiTheme="minorEastAsia" w:hAnsiTheme="minorEastAsia"/>
          <w:kern w:val="0"/>
          <w:szCs w:val="21"/>
        </w:rPr>
      </w:pPr>
      <w:r>
        <w:rPr>
          <w:rFonts w:hint="eastAsia" w:asciiTheme="minorEastAsia" w:hAnsiTheme="minorEastAsia"/>
          <w:kern w:val="0"/>
          <w:szCs w:val="21"/>
        </w:rPr>
        <w:t>20.3.2 争议评审小组的决定</w:t>
      </w:r>
    </w:p>
    <w:p>
      <w:pPr>
        <w:spacing w:line="360" w:lineRule="auto"/>
        <w:rPr>
          <w:rFonts w:asciiTheme="minorEastAsia" w:hAnsiTheme="minorEastAsia"/>
          <w:kern w:val="0"/>
          <w:szCs w:val="21"/>
        </w:rPr>
      </w:pPr>
      <w:r>
        <w:rPr>
          <w:rFonts w:hint="eastAsia" w:asciiTheme="minorEastAsia" w:hAnsiTheme="minorEastAsia"/>
          <w:kern w:val="0"/>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spacing w:line="360" w:lineRule="auto"/>
        <w:rPr>
          <w:rFonts w:asciiTheme="minorEastAsia" w:hAnsiTheme="minorEastAsia"/>
          <w:kern w:val="0"/>
          <w:szCs w:val="21"/>
        </w:rPr>
      </w:pPr>
      <w:r>
        <w:rPr>
          <w:rFonts w:hint="eastAsia" w:asciiTheme="minorEastAsia" w:hAnsiTheme="minorEastAsia"/>
          <w:kern w:val="0"/>
          <w:szCs w:val="21"/>
        </w:rPr>
        <w:t>20.3.3 争议评审小组决定的效力</w:t>
      </w:r>
    </w:p>
    <w:p>
      <w:pPr>
        <w:spacing w:line="360" w:lineRule="auto"/>
        <w:rPr>
          <w:rFonts w:asciiTheme="minorEastAsia" w:hAnsiTheme="minorEastAsia"/>
          <w:kern w:val="0"/>
          <w:szCs w:val="21"/>
        </w:rPr>
      </w:pPr>
      <w:r>
        <w:rPr>
          <w:rFonts w:hint="eastAsia" w:asciiTheme="minorEastAsia" w:hAnsiTheme="minorEastAsia"/>
          <w:kern w:val="0"/>
          <w:szCs w:val="21"/>
        </w:rPr>
        <w:t>争议评审小组作出的书面决定经合同当事人签字确认后，对双方具有约束力，双方应遵照执行。</w:t>
      </w:r>
    </w:p>
    <w:p>
      <w:pPr>
        <w:spacing w:line="360" w:lineRule="auto"/>
        <w:rPr>
          <w:rFonts w:asciiTheme="minorEastAsia" w:hAnsiTheme="minorEastAsia"/>
          <w:kern w:val="0"/>
          <w:szCs w:val="21"/>
        </w:rPr>
      </w:pPr>
      <w:r>
        <w:rPr>
          <w:rFonts w:hint="eastAsia" w:asciiTheme="minorEastAsia" w:hAnsiTheme="minorEastAsia"/>
          <w:kern w:val="0"/>
          <w:szCs w:val="21"/>
        </w:rPr>
        <w:t>任何一方当事人不接受争议评审小组决定或不履行争议评审小组决定的，双方可选择采用其他争议解决方式。</w:t>
      </w:r>
    </w:p>
    <w:p>
      <w:pPr>
        <w:spacing w:line="360" w:lineRule="auto"/>
        <w:rPr>
          <w:rFonts w:asciiTheme="minorEastAsia" w:hAnsiTheme="minorEastAsia"/>
          <w:b/>
          <w:szCs w:val="21"/>
        </w:rPr>
      </w:pPr>
      <w:r>
        <w:rPr>
          <w:rFonts w:hint="eastAsia" w:asciiTheme="minorEastAsia" w:hAnsiTheme="minorEastAsia"/>
          <w:szCs w:val="21"/>
        </w:rPr>
        <w:t>20.4仲裁或诉讼</w:t>
      </w:r>
    </w:p>
    <w:p>
      <w:pPr>
        <w:spacing w:line="360" w:lineRule="auto"/>
        <w:rPr>
          <w:rFonts w:asciiTheme="minorEastAsia" w:hAnsiTheme="minorEastAsia"/>
          <w:kern w:val="0"/>
          <w:szCs w:val="21"/>
        </w:rPr>
      </w:pPr>
      <w:r>
        <w:rPr>
          <w:rFonts w:hint="eastAsia" w:asciiTheme="minorEastAsia" w:hAnsiTheme="minorEastAsia"/>
          <w:kern w:val="0"/>
          <w:szCs w:val="21"/>
        </w:rPr>
        <w:t>因合同及合同有关事项产生的争议，合同当事人可以在专用合同条款中约定以下一种方式解决争议：</w:t>
      </w:r>
    </w:p>
    <w:p>
      <w:pPr>
        <w:spacing w:line="360" w:lineRule="auto"/>
        <w:rPr>
          <w:rFonts w:asciiTheme="minorEastAsia" w:hAnsiTheme="minorEastAsia"/>
          <w:kern w:val="0"/>
          <w:szCs w:val="21"/>
        </w:rPr>
      </w:pPr>
      <w:r>
        <w:rPr>
          <w:rFonts w:hint="eastAsia" w:asciiTheme="minorEastAsia" w:hAnsiTheme="minorEastAsia"/>
          <w:kern w:val="0"/>
          <w:szCs w:val="21"/>
        </w:rPr>
        <w:t>（1）向约定的仲裁委员会申请仲裁；</w:t>
      </w:r>
    </w:p>
    <w:p>
      <w:pPr>
        <w:spacing w:line="360" w:lineRule="auto"/>
        <w:rPr>
          <w:rFonts w:asciiTheme="minorEastAsia" w:hAnsiTheme="minorEastAsia"/>
          <w:kern w:val="0"/>
          <w:szCs w:val="21"/>
        </w:rPr>
      </w:pPr>
      <w:r>
        <w:rPr>
          <w:rFonts w:hint="eastAsia" w:asciiTheme="minorEastAsia" w:hAnsiTheme="minorEastAsia"/>
          <w:kern w:val="0"/>
          <w:szCs w:val="21"/>
        </w:rPr>
        <w:t>（2）向有管辖权的人民法院起诉。</w:t>
      </w:r>
    </w:p>
    <w:p>
      <w:pPr>
        <w:spacing w:line="360" w:lineRule="auto"/>
        <w:rPr>
          <w:rFonts w:asciiTheme="minorEastAsia" w:hAnsiTheme="minorEastAsia"/>
          <w:b/>
          <w:szCs w:val="21"/>
        </w:rPr>
      </w:pPr>
      <w:r>
        <w:rPr>
          <w:rFonts w:hint="eastAsia" w:asciiTheme="minorEastAsia" w:hAnsiTheme="minorEastAsia"/>
          <w:szCs w:val="21"/>
        </w:rPr>
        <w:t>20.5争议解决条款效力</w:t>
      </w:r>
    </w:p>
    <w:p>
      <w:pPr>
        <w:spacing w:line="360" w:lineRule="auto"/>
        <w:rPr>
          <w:rFonts w:asciiTheme="minorEastAsia" w:hAnsiTheme="minorEastAsia"/>
          <w:kern w:val="0"/>
          <w:szCs w:val="21"/>
        </w:rPr>
      </w:pPr>
      <w:r>
        <w:rPr>
          <w:rFonts w:hint="eastAsia" w:asciiTheme="minorEastAsia" w:hAnsiTheme="minorEastAsia"/>
          <w:kern w:val="0"/>
          <w:szCs w:val="21"/>
        </w:rPr>
        <w:t xml:space="preserve">合同有关争议解决的条款独立存在，合同的变更、解除、终止、无效或者被撤销均不影响其效力。 </w:t>
      </w:r>
    </w:p>
    <w:p>
      <w:pPr>
        <w:pStyle w:val="5"/>
        <w:spacing w:line="360" w:lineRule="auto"/>
        <w:jc w:val="center"/>
        <w:rPr>
          <w:rFonts w:asciiTheme="minorEastAsia" w:hAnsiTheme="minorEastAsia" w:eastAsiaTheme="minorEastAsia"/>
          <w:sz w:val="21"/>
          <w:szCs w:val="21"/>
        </w:rPr>
      </w:pPr>
      <w:r>
        <w:rPr>
          <w:rFonts w:hint="eastAsia" w:asciiTheme="minorEastAsia" w:hAnsiTheme="minorEastAsia"/>
          <w:b w:val="0"/>
          <w:bCs w:val="0"/>
          <w:szCs w:val="21"/>
        </w:rPr>
        <w:br w:type="page"/>
      </w:r>
      <w:r>
        <w:rPr>
          <w:rFonts w:hint="eastAsia" w:asciiTheme="minorEastAsia" w:hAnsiTheme="minorEastAsia" w:eastAsiaTheme="minorEastAsia"/>
          <w:sz w:val="21"/>
          <w:szCs w:val="21"/>
        </w:rPr>
        <w:t>第三部分 专用合同条款</w:t>
      </w:r>
    </w:p>
    <w:p>
      <w:pPr>
        <w:spacing w:line="360" w:lineRule="auto"/>
        <w:rPr>
          <w:rFonts w:asciiTheme="minorEastAsia" w:hAnsiTheme="minorEastAsia"/>
          <w:b/>
          <w:szCs w:val="21"/>
        </w:rPr>
      </w:pPr>
      <w:r>
        <w:rPr>
          <w:rFonts w:hint="eastAsia" w:asciiTheme="minorEastAsia" w:hAnsiTheme="minorEastAsia"/>
          <w:szCs w:val="21"/>
        </w:rPr>
        <w:t>1. 一般约定</w:t>
      </w:r>
    </w:p>
    <w:p>
      <w:pPr>
        <w:spacing w:line="360" w:lineRule="auto"/>
        <w:rPr>
          <w:rFonts w:asciiTheme="minorEastAsia" w:hAnsiTheme="minorEastAsia"/>
          <w:szCs w:val="21"/>
        </w:rPr>
      </w:pPr>
      <w:r>
        <w:rPr>
          <w:rFonts w:hint="eastAsia" w:asciiTheme="minorEastAsia" w:hAnsiTheme="minorEastAsia"/>
          <w:szCs w:val="21"/>
        </w:rPr>
        <w:t>1.1 词语定义</w:t>
      </w:r>
    </w:p>
    <w:p>
      <w:pPr>
        <w:spacing w:line="360" w:lineRule="auto"/>
        <w:rPr>
          <w:rFonts w:asciiTheme="minorEastAsia" w:hAnsiTheme="minorEastAsia"/>
          <w:kern w:val="0"/>
          <w:szCs w:val="21"/>
        </w:rPr>
      </w:pPr>
      <w:r>
        <w:rPr>
          <w:rFonts w:hint="eastAsia" w:asciiTheme="minorEastAsia" w:hAnsiTheme="minorEastAsia"/>
          <w:kern w:val="0"/>
          <w:szCs w:val="21"/>
        </w:rPr>
        <w:t>1.1.1合同</w:t>
      </w:r>
    </w:p>
    <w:p>
      <w:pPr>
        <w:spacing w:line="360" w:lineRule="auto"/>
        <w:rPr>
          <w:rFonts w:asciiTheme="minorEastAsia" w:hAnsiTheme="minorEastAsia"/>
          <w:kern w:val="0"/>
          <w:szCs w:val="21"/>
        </w:rPr>
      </w:pPr>
      <w:r>
        <w:rPr>
          <w:rFonts w:hint="eastAsia" w:asciiTheme="minorEastAsia" w:hAnsiTheme="minorEastAsia"/>
          <w:kern w:val="0"/>
          <w:szCs w:val="21"/>
        </w:rPr>
        <w:t>1.1.1.10其他合同文件包括：</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1.1.2 合同当事人及其他相关方</w:t>
      </w:r>
    </w:p>
    <w:p>
      <w:pPr>
        <w:spacing w:line="360" w:lineRule="auto"/>
        <w:rPr>
          <w:rFonts w:asciiTheme="minorEastAsia" w:hAnsiTheme="minorEastAsia"/>
          <w:szCs w:val="21"/>
        </w:rPr>
      </w:pPr>
      <w:r>
        <w:rPr>
          <w:rFonts w:hint="eastAsia" w:asciiTheme="minorEastAsia" w:hAnsiTheme="minorEastAsia"/>
          <w:szCs w:val="21"/>
        </w:rPr>
        <w:t>1.1.2.4监理人：</w:t>
      </w:r>
    </w:p>
    <w:p>
      <w:pPr>
        <w:spacing w:line="360" w:lineRule="auto"/>
        <w:rPr>
          <w:rFonts w:asciiTheme="minorEastAsia" w:hAnsiTheme="minorEastAsia"/>
          <w:szCs w:val="21"/>
        </w:rPr>
      </w:pPr>
      <w:r>
        <w:rPr>
          <w:rFonts w:hint="eastAsia" w:asciiTheme="minorEastAsia" w:hAnsiTheme="minorEastAsia"/>
          <w:szCs w:val="21"/>
        </w:rPr>
        <w:t>名    称：</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资质类别和等级：</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联系电话：</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电子信箱：</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通信地址：</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1.1.2.5 设计人：</w:t>
      </w:r>
    </w:p>
    <w:p>
      <w:pPr>
        <w:spacing w:line="360" w:lineRule="auto"/>
        <w:rPr>
          <w:rFonts w:asciiTheme="minorEastAsia" w:hAnsiTheme="minorEastAsia"/>
          <w:szCs w:val="21"/>
        </w:rPr>
      </w:pPr>
      <w:r>
        <w:rPr>
          <w:rFonts w:hint="eastAsia" w:asciiTheme="minorEastAsia" w:hAnsiTheme="minorEastAsia"/>
          <w:szCs w:val="21"/>
        </w:rPr>
        <w:t>名    称：</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资质类别和等级：</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联系电话：</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电子信箱：</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通信地址：</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1.1.3 工程和设备</w:t>
      </w:r>
    </w:p>
    <w:p>
      <w:pPr>
        <w:spacing w:line="360" w:lineRule="auto"/>
        <w:rPr>
          <w:rFonts w:asciiTheme="minorEastAsia" w:hAnsiTheme="minorEastAsia"/>
          <w:szCs w:val="21"/>
        </w:rPr>
      </w:pPr>
      <w:r>
        <w:rPr>
          <w:rFonts w:hint="eastAsia" w:asciiTheme="minorEastAsia" w:hAnsiTheme="minorEastAsia"/>
          <w:szCs w:val="21"/>
        </w:rPr>
        <w:t>1.1.3.7 作为施工现场组成部分的其他场所包括：</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kern w:val="0"/>
          <w:szCs w:val="21"/>
        </w:rPr>
      </w:pPr>
      <w:r>
        <w:rPr>
          <w:rFonts w:hint="eastAsia" w:asciiTheme="minorEastAsia" w:hAnsiTheme="minorEastAsia"/>
          <w:kern w:val="0"/>
          <w:szCs w:val="21"/>
        </w:rPr>
        <w:t>1.1.3.9 永久占地包括：</w:t>
      </w:r>
      <w:r>
        <w:rPr>
          <w:rFonts w:hint="eastAsia" w:asciiTheme="minorEastAsia" w:hAnsiTheme="minorEastAsia"/>
          <w:szCs w:val="21"/>
          <w:u w:val="single"/>
        </w:rPr>
        <w:t xml:space="preserve">                             </w:t>
      </w:r>
      <w:r>
        <w:rPr>
          <w:rFonts w:hint="eastAsia" w:asciiTheme="minorEastAsia" w:hAnsiTheme="minorEastAsia"/>
          <w:kern w:val="0"/>
          <w:szCs w:val="21"/>
        </w:rPr>
        <w:t>。</w:t>
      </w:r>
    </w:p>
    <w:p>
      <w:pPr>
        <w:spacing w:line="360" w:lineRule="auto"/>
        <w:rPr>
          <w:rFonts w:asciiTheme="minorEastAsia" w:hAnsiTheme="minorEastAsia"/>
          <w:szCs w:val="21"/>
        </w:rPr>
      </w:pPr>
      <w:r>
        <w:rPr>
          <w:rFonts w:hint="eastAsia" w:asciiTheme="minorEastAsia" w:hAnsiTheme="minorEastAsia"/>
          <w:kern w:val="0"/>
          <w:szCs w:val="21"/>
        </w:rPr>
        <w:t>1.1.3.10 临时占地包括：</w:t>
      </w:r>
      <w:r>
        <w:rPr>
          <w:rFonts w:hint="eastAsia" w:asciiTheme="minorEastAsia" w:hAnsiTheme="minorEastAsia"/>
          <w:szCs w:val="21"/>
          <w:u w:val="single"/>
        </w:rPr>
        <w:t xml:space="preserve">                            </w:t>
      </w:r>
      <w:r>
        <w:rPr>
          <w:rFonts w:hint="eastAsia" w:asciiTheme="minorEastAsia" w:hAnsiTheme="minorEastAsia"/>
          <w:kern w:val="0"/>
          <w:szCs w:val="21"/>
        </w:rPr>
        <w:t>。</w:t>
      </w:r>
    </w:p>
    <w:p>
      <w:pPr>
        <w:spacing w:line="360" w:lineRule="auto"/>
        <w:rPr>
          <w:rFonts w:asciiTheme="minorEastAsia" w:hAnsiTheme="minorEastAsia"/>
          <w:szCs w:val="21"/>
        </w:rPr>
      </w:pPr>
      <w:r>
        <w:rPr>
          <w:rFonts w:hint="eastAsia" w:asciiTheme="minorEastAsia" w:hAnsiTheme="minorEastAsia"/>
          <w:szCs w:val="21"/>
        </w:rPr>
        <w:t xml:space="preserve">1.3法律 </w:t>
      </w:r>
    </w:p>
    <w:p>
      <w:pPr>
        <w:spacing w:line="360" w:lineRule="auto"/>
        <w:rPr>
          <w:rFonts w:asciiTheme="minorEastAsia" w:hAnsiTheme="minorEastAsia"/>
          <w:szCs w:val="21"/>
          <w:u w:val="single"/>
        </w:rPr>
      </w:pPr>
      <w:r>
        <w:rPr>
          <w:rFonts w:hint="eastAsia" w:asciiTheme="minorEastAsia" w:hAnsiTheme="minorEastAsia"/>
          <w:szCs w:val="21"/>
        </w:rPr>
        <w:t>适用于合同的其他规范性文件：</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1.4 标准和规范</w:t>
      </w:r>
    </w:p>
    <w:p>
      <w:pPr>
        <w:spacing w:line="360" w:lineRule="auto"/>
        <w:rPr>
          <w:rFonts w:asciiTheme="minorEastAsia" w:hAnsiTheme="minorEastAsia"/>
          <w:szCs w:val="21"/>
        </w:rPr>
      </w:pPr>
      <w:r>
        <w:rPr>
          <w:rFonts w:hint="eastAsia" w:asciiTheme="minorEastAsia" w:hAnsiTheme="minorEastAsia"/>
          <w:szCs w:val="21"/>
        </w:rPr>
        <w:t>1.4.1适用于工程的标准规范包括：</w:t>
      </w:r>
      <w:r>
        <w:rPr>
          <w:rFonts w:hint="eastAsia" w:asciiTheme="minorEastAsia" w:hAnsiTheme="minorEastAsia"/>
          <w:szCs w:val="21"/>
          <w:u w:val="single"/>
        </w:rPr>
        <w:t xml:space="preserve">                </w:t>
      </w:r>
      <w:r>
        <w:rPr>
          <w:rFonts w:hint="eastAsia" w:asciiTheme="minorEastAsia" w:hAnsiTheme="minorEastAsia"/>
          <w:szCs w:val="21"/>
        </w:rPr>
        <w:t xml:space="preserve"> 。</w:t>
      </w:r>
    </w:p>
    <w:p>
      <w:pPr>
        <w:spacing w:line="360" w:lineRule="auto"/>
        <w:rPr>
          <w:rFonts w:asciiTheme="minorEastAsia" w:hAnsiTheme="minorEastAsia"/>
          <w:szCs w:val="21"/>
        </w:rPr>
      </w:pPr>
      <w:r>
        <w:rPr>
          <w:rFonts w:hint="eastAsia" w:asciiTheme="minorEastAsia" w:hAnsiTheme="minorEastAsia"/>
          <w:szCs w:val="21"/>
        </w:rPr>
        <w:t>1.4.2 发包人提供国外标准、规范的名称：</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kern w:val="0"/>
          <w:szCs w:val="21"/>
        </w:rPr>
      </w:pPr>
      <w:r>
        <w:rPr>
          <w:rFonts w:hint="eastAsia" w:asciiTheme="minorEastAsia" w:hAnsiTheme="minorEastAsia"/>
          <w:kern w:val="0"/>
          <w:szCs w:val="21"/>
        </w:rPr>
        <w:t>发包人提供国外标准、规范的份数：</w:t>
      </w:r>
      <w:r>
        <w:rPr>
          <w:rFonts w:hint="eastAsia" w:asciiTheme="minorEastAsia" w:hAnsiTheme="minorEastAsia"/>
          <w:kern w:val="0"/>
          <w:szCs w:val="21"/>
          <w:u w:val="single"/>
        </w:rPr>
        <w:t xml:space="preserve">                      </w:t>
      </w:r>
      <w:r>
        <w:rPr>
          <w:rFonts w:hint="eastAsia" w:asciiTheme="minorEastAsia" w:hAnsiTheme="minorEastAsia"/>
          <w:kern w:val="0"/>
          <w:szCs w:val="21"/>
        </w:rPr>
        <w:t>；</w:t>
      </w:r>
    </w:p>
    <w:p>
      <w:pPr>
        <w:spacing w:line="360" w:lineRule="auto"/>
        <w:rPr>
          <w:rFonts w:asciiTheme="minorEastAsia" w:hAnsiTheme="minorEastAsia"/>
          <w:szCs w:val="21"/>
        </w:rPr>
      </w:pPr>
      <w:r>
        <w:rPr>
          <w:rFonts w:hint="eastAsia" w:asciiTheme="minorEastAsia" w:hAnsiTheme="minorEastAsia"/>
          <w:kern w:val="0"/>
          <w:szCs w:val="21"/>
        </w:rPr>
        <w:t>发包人提供国外标准、规范的名称：</w:t>
      </w:r>
      <w:r>
        <w:rPr>
          <w:rFonts w:hint="eastAsia" w:asciiTheme="minorEastAsia" w:hAnsiTheme="minorEastAsia"/>
          <w:kern w:val="0"/>
          <w:szCs w:val="21"/>
          <w:u w:val="single"/>
        </w:rPr>
        <w:t xml:space="preserve">                      </w:t>
      </w:r>
      <w:r>
        <w:rPr>
          <w:rFonts w:hint="eastAsia" w:asciiTheme="minorEastAsia" w:hAnsiTheme="minorEastAsia"/>
          <w:kern w:val="0"/>
          <w:szCs w:val="21"/>
        </w:rPr>
        <w:t>。</w:t>
      </w:r>
    </w:p>
    <w:p>
      <w:pPr>
        <w:spacing w:line="360" w:lineRule="auto"/>
        <w:rPr>
          <w:rFonts w:asciiTheme="minorEastAsia" w:hAnsiTheme="minorEastAsia"/>
          <w:szCs w:val="21"/>
        </w:rPr>
      </w:pPr>
      <w:r>
        <w:rPr>
          <w:rFonts w:hint="eastAsia" w:asciiTheme="minorEastAsia" w:hAnsiTheme="minorEastAsia"/>
          <w:szCs w:val="21"/>
        </w:rPr>
        <w:t>1.4.3发包人对工程的技术标准和功能要求的特殊要求：</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1.5 合同文件的优先顺序</w:t>
      </w:r>
    </w:p>
    <w:p>
      <w:pPr>
        <w:spacing w:line="360" w:lineRule="auto"/>
        <w:rPr>
          <w:rFonts w:asciiTheme="minorEastAsia" w:hAnsiTheme="minorEastAsia"/>
          <w:szCs w:val="21"/>
        </w:rPr>
      </w:pPr>
      <w:r>
        <w:rPr>
          <w:rFonts w:hint="eastAsia" w:asciiTheme="minorEastAsia" w:hAnsiTheme="minorEastAsia"/>
          <w:szCs w:val="21"/>
        </w:rPr>
        <w:t>合同文件组成及优先顺序为：</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1.6 图纸和承包人文件</w:t>
      </w:r>
      <w:r>
        <w:rPr>
          <w:rFonts w:hint="eastAsia" w:asciiTheme="minorEastAsia" w:hAnsiTheme="minorEastAsia"/>
          <w:szCs w:val="21"/>
        </w:rPr>
        <w:tab/>
      </w:r>
    </w:p>
    <w:p>
      <w:pPr>
        <w:spacing w:line="360" w:lineRule="auto"/>
        <w:rPr>
          <w:rFonts w:asciiTheme="minorEastAsia" w:hAnsiTheme="minorEastAsia"/>
          <w:szCs w:val="21"/>
        </w:rPr>
      </w:pPr>
      <w:r>
        <w:rPr>
          <w:rFonts w:hint="eastAsia" w:asciiTheme="minorEastAsia" w:hAnsiTheme="minorEastAsia"/>
          <w:szCs w:val="21"/>
        </w:rPr>
        <w:t>1.6.1 图纸的提供</w:t>
      </w:r>
    </w:p>
    <w:p>
      <w:pPr>
        <w:spacing w:line="360" w:lineRule="auto"/>
        <w:rPr>
          <w:rFonts w:asciiTheme="minorEastAsia" w:hAnsiTheme="minorEastAsia"/>
          <w:szCs w:val="21"/>
        </w:rPr>
      </w:pPr>
      <w:r>
        <w:rPr>
          <w:rFonts w:hint="eastAsia" w:asciiTheme="minorEastAsia" w:hAnsiTheme="minorEastAsia"/>
          <w:szCs w:val="21"/>
        </w:rPr>
        <w:t>发包人向承包人提供图纸的期限：</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发包人向承包人提供图纸的数量：</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发包人向承包人提供图纸的内容：</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1.6.4 承包人文件</w:t>
      </w:r>
    </w:p>
    <w:p>
      <w:pPr>
        <w:spacing w:line="360" w:lineRule="auto"/>
        <w:rPr>
          <w:rFonts w:asciiTheme="minorEastAsia" w:hAnsiTheme="minorEastAsia"/>
          <w:szCs w:val="21"/>
          <w:u w:val="single"/>
        </w:rPr>
      </w:pPr>
      <w:r>
        <w:rPr>
          <w:rFonts w:hint="eastAsia" w:asciiTheme="minorEastAsia" w:hAnsiTheme="minorEastAsia"/>
          <w:szCs w:val="21"/>
        </w:rPr>
        <w:t>需要由承包人提供的文件，包括：</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承包人提供的文件的期限为：</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承包人提供的文件的数量为：</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承包人提供的文件的形式为：</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发包人审批承包人文件的期限：</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1.6.5 现场图纸准备</w:t>
      </w:r>
    </w:p>
    <w:p>
      <w:pPr>
        <w:spacing w:line="360" w:lineRule="auto"/>
        <w:rPr>
          <w:rFonts w:asciiTheme="minorEastAsia" w:hAnsiTheme="minorEastAsia"/>
          <w:szCs w:val="21"/>
        </w:rPr>
      </w:pPr>
      <w:r>
        <w:rPr>
          <w:rFonts w:hint="eastAsia" w:asciiTheme="minorEastAsia" w:hAnsiTheme="minorEastAsia"/>
          <w:szCs w:val="21"/>
        </w:rPr>
        <w:t>关于现场图纸准备的约定：</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1.7 联络</w:t>
      </w:r>
    </w:p>
    <w:p>
      <w:pPr>
        <w:spacing w:line="360" w:lineRule="auto"/>
        <w:rPr>
          <w:rFonts w:asciiTheme="minorEastAsia" w:hAnsiTheme="minorEastAsia"/>
          <w:kern w:val="0"/>
          <w:szCs w:val="21"/>
        </w:rPr>
      </w:pPr>
      <w:r>
        <w:rPr>
          <w:rFonts w:hint="eastAsia" w:asciiTheme="minorEastAsia" w:hAnsiTheme="minorEastAsia"/>
          <w:kern w:val="0"/>
          <w:szCs w:val="21"/>
        </w:rPr>
        <w:t>1.7.1发包人和承包人应当在</w:t>
      </w:r>
      <w:r>
        <w:rPr>
          <w:rFonts w:hint="eastAsia" w:asciiTheme="minorEastAsia" w:hAnsiTheme="minorEastAsia"/>
          <w:szCs w:val="21"/>
          <w:u w:val="single"/>
        </w:rPr>
        <w:t xml:space="preserve">     </w:t>
      </w:r>
      <w:r>
        <w:rPr>
          <w:rFonts w:hint="eastAsia" w:asciiTheme="minorEastAsia" w:hAnsiTheme="minorEastAsia"/>
          <w:kern w:val="0"/>
          <w:szCs w:val="21"/>
        </w:rPr>
        <w:t>天内将与合同有关的通知、批准、证明、证书、指示、指令、要求、请求、同意、意见、确定和决定等书面函件送达对方当事人。</w:t>
      </w:r>
    </w:p>
    <w:p>
      <w:pPr>
        <w:spacing w:line="360" w:lineRule="auto"/>
        <w:rPr>
          <w:rFonts w:asciiTheme="minorEastAsia" w:hAnsiTheme="minorEastAsia"/>
          <w:kern w:val="0"/>
          <w:szCs w:val="21"/>
        </w:rPr>
      </w:pPr>
      <w:r>
        <w:rPr>
          <w:rFonts w:hint="eastAsia" w:asciiTheme="minorEastAsia" w:hAnsiTheme="minorEastAsia"/>
          <w:kern w:val="0"/>
          <w:szCs w:val="21"/>
        </w:rPr>
        <w:t>1.7.2 发包人接收文件的地点：</w:t>
      </w:r>
      <w:r>
        <w:rPr>
          <w:rFonts w:hint="eastAsia" w:asciiTheme="minorEastAsia" w:hAnsiTheme="minorEastAsia"/>
          <w:szCs w:val="21"/>
          <w:u w:val="single"/>
        </w:rPr>
        <w:t xml:space="preserve">                </w:t>
      </w:r>
      <w:r>
        <w:rPr>
          <w:rFonts w:hint="eastAsia" w:asciiTheme="minorEastAsia" w:hAnsiTheme="minorEastAsia"/>
          <w:kern w:val="0"/>
          <w:szCs w:val="21"/>
        </w:rPr>
        <w:t>；</w:t>
      </w:r>
    </w:p>
    <w:p>
      <w:pPr>
        <w:spacing w:line="360" w:lineRule="auto"/>
        <w:rPr>
          <w:rFonts w:asciiTheme="minorEastAsia" w:hAnsiTheme="minorEastAsia"/>
          <w:kern w:val="0"/>
          <w:szCs w:val="21"/>
        </w:rPr>
      </w:pPr>
      <w:r>
        <w:rPr>
          <w:rFonts w:hint="eastAsia" w:asciiTheme="minorEastAsia" w:hAnsiTheme="minorEastAsia"/>
          <w:kern w:val="0"/>
          <w:szCs w:val="21"/>
        </w:rPr>
        <w:t>发包人指定的接收人为：</w:t>
      </w:r>
      <w:r>
        <w:rPr>
          <w:rFonts w:hint="eastAsia" w:asciiTheme="minorEastAsia" w:hAnsiTheme="minorEastAsia"/>
          <w:szCs w:val="21"/>
          <w:u w:val="single"/>
        </w:rPr>
        <w:t xml:space="preserve">                       </w:t>
      </w:r>
      <w:r>
        <w:rPr>
          <w:rFonts w:hint="eastAsia" w:asciiTheme="minorEastAsia" w:hAnsiTheme="minorEastAsia"/>
          <w:kern w:val="0"/>
          <w:szCs w:val="21"/>
        </w:rPr>
        <w:t>。</w:t>
      </w:r>
    </w:p>
    <w:p>
      <w:pPr>
        <w:spacing w:line="360" w:lineRule="auto"/>
        <w:rPr>
          <w:rFonts w:asciiTheme="minorEastAsia" w:hAnsiTheme="minorEastAsia"/>
          <w:kern w:val="0"/>
          <w:szCs w:val="21"/>
        </w:rPr>
      </w:pPr>
      <w:r>
        <w:rPr>
          <w:rFonts w:hint="eastAsia" w:asciiTheme="minorEastAsia" w:hAnsiTheme="minorEastAsia"/>
          <w:kern w:val="0"/>
          <w:szCs w:val="21"/>
        </w:rPr>
        <w:t>承包人接收文件的地点：</w:t>
      </w:r>
      <w:r>
        <w:rPr>
          <w:rFonts w:hint="eastAsia" w:asciiTheme="minorEastAsia" w:hAnsiTheme="minorEastAsia"/>
          <w:szCs w:val="21"/>
          <w:u w:val="single"/>
        </w:rPr>
        <w:t xml:space="preserve">                      </w:t>
      </w:r>
      <w:r>
        <w:rPr>
          <w:rFonts w:hint="eastAsia" w:asciiTheme="minorEastAsia" w:hAnsiTheme="minorEastAsia"/>
          <w:kern w:val="0"/>
          <w:szCs w:val="21"/>
        </w:rPr>
        <w:t>；</w:t>
      </w:r>
    </w:p>
    <w:p>
      <w:pPr>
        <w:spacing w:line="360" w:lineRule="auto"/>
        <w:rPr>
          <w:rFonts w:asciiTheme="minorEastAsia" w:hAnsiTheme="minorEastAsia"/>
          <w:kern w:val="0"/>
          <w:szCs w:val="21"/>
        </w:rPr>
      </w:pPr>
      <w:r>
        <w:rPr>
          <w:rFonts w:hint="eastAsia" w:asciiTheme="minorEastAsia" w:hAnsiTheme="minorEastAsia"/>
          <w:kern w:val="0"/>
          <w:szCs w:val="21"/>
        </w:rPr>
        <w:t>承包人指定的接收人为：</w:t>
      </w:r>
      <w:r>
        <w:rPr>
          <w:rFonts w:hint="eastAsia" w:asciiTheme="minorEastAsia" w:hAnsiTheme="minorEastAsia"/>
          <w:szCs w:val="21"/>
          <w:u w:val="single"/>
        </w:rPr>
        <w:t xml:space="preserve">                      </w:t>
      </w:r>
      <w:r>
        <w:rPr>
          <w:rFonts w:hint="eastAsia" w:asciiTheme="minorEastAsia" w:hAnsiTheme="minorEastAsia"/>
          <w:kern w:val="0"/>
          <w:szCs w:val="21"/>
        </w:rPr>
        <w:t>。</w:t>
      </w:r>
    </w:p>
    <w:p>
      <w:pPr>
        <w:spacing w:line="360" w:lineRule="auto"/>
        <w:rPr>
          <w:rFonts w:asciiTheme="minorEastAsia" w:hAnsiTheme="minorEastAsia"/>
          <w:kern w:val="0"/>
          <w:szCs w:val="21"/>
        </w:rPr>
      </w:pPr>
      <w:r>
        <w:rPr>
          <w:rFonts w:hint="eastAsia" w:asciiTheme="minorEastAsia" w:hAnsiTheme="minorEastAsia"/>
          <w:kern w:val="0"/>
          <w:szCs w:val="21"/>
        </w:rPr>
        <w:t>监理人接收文件的地点：</w:t>
      </w:r>
      <w:r>
        <w:rPr>
          <w:rFonts w:hint="eastAsia" w:asciiTheme="minorEastAsia" w:hAnsiTheme="minorEastAsia"/>
          <w:szCs w:val="21"/>
          <w:u w:val="single"/>
        </w:rPr>
        <w:t xml:space="preserve">                     </w:t>
      </w:r>
      <w:r>
        <w:rPr>
          <w:rFonts w:hint="eastAsia" w:asciiTheme="minorEastAsia" w:hAnsiTheme="minorEastAsia"/>
          <w:kern w:val="0"/>
          <w:szCs w:val="21"/>
        </w:rPr>
        <w:t>；</w:t>
      </w:r>
    </w:p>
    <w:p>
      <w:pPr>
        <w:spacing w:line="360" w:lineRule="auto"/>
        <w:rPr>
          <w:rFonts w:asciiTheme="minorEastAsia" w:hAnsiTheme="minorEastAsia"/>
          <w:kern w:val="0"/>
          <w:szCs w:val="21"/>
        </w:rPr>
      </w:pPr>
      <w:r>
        <w:rPr>
          <w:rFonts w:hint="eastAsia" w:asciiTheme="minorEastAsia" w:hAnsiTheme="minorEastAsia"/>
          <w:kern w:val="0"/>
          <w:szCs w:val="21"/>
        </w:rPr>
        <w:t>监理人指定的接收人为：</w:t>
      </w:r>
      <w:r>
        <w:rPr>
          <w:rFonts w:hint="eastAsia" w:asciiTheme="minorEastAsia" w:hAnsiTheme="minorEastAsia"/>
          <w:szCs w:val="21"/>
          <w:u w:val="single"/>
        </w:rPr>
        <w:t xml:space="preserve">                     </w:t>
      </w:r>
      <w:r>
        <w:rPr>
          <w:rFonts w:hint="eastAsia" w:asciiTheme="minorEastAsia" w:hAnsiTheme="minorEastAsia"/>
          <w:kern w:val="0"/>
          <w:szCs w:val="21"/>
        </w:rPr>
        <w:t>。</w:t>
      </w:r>
    </w:p>
    <w:p>
      <w:pPr>
        <w:spacing w:line="360" w:lineRule="auto"/>
        <w:rPr>
          <w:rFonts w:asciiTheme="minorEastAsia" w:hAnsiTheme="minorEastAsia"/>
          <w:szCs w:val="21"/>
        </w:rPr>
      </w:pPr>
      <w:r>
        <w:rPr>
          <w:rFonts w:hint="eastAsia" w:asciiTheme="minorEastAsia" w:hAnsiTheme="minorEastAsia"/>
          <w:szCs w:val="21"/>
        </w:rPr>
        <w:t>1.10 交通运输</w:t>
      </w:r>
    </w:p>
    <w:p>
      <w:pPr>
        <w:spacing w:line="360" w:lineRule="auto"/>
        <w:rPr>
          <w:rFonts w:asciiTheme="minorEastAsia" w:hAnsiTheme="minorEastAsia"/>
          <w:szCs w:val="21"/>
        </w:rPr>
      </w:pPr>
      <w:r>
        <w:rPr>
          <w:rFonts w:hint="eastAsia" w:asciiTheme="minorEastAsia" w:hAnsiTheme="minorEastAsia"/>
          <w:szCs w:val="21"/>
        </w:rPr>
        <w:t>1.10.1 出入现场的权利</w:t>
      </w:r>
    </w:p>
    <w:p>
      <w:pPr>
        <w:spacing w:line="360" w:lineRule="auto"/>
        <w:rPr>
          <w:rFonts w:asciiTheme="minorEastAsia" w:hAnsiTheme="minorEastAsia"/>
          <w:szCs w:val="21"/>
          <w:u w:val="single"/>
        </w:rPr>
      </w:pPr>
      <w:r>
        <w:rPr>
          <w:rFonts w:hint="eastAsia" w:asciiTheme="minorEastAsia" w:hAnsiTheme="minorEastAsia"/>
          <w:szCs w:val="21"/>
        </w:rPr>
        <w:t>关于出入现场的权利的约定：</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1.10.3 场内交通</w:t>
      </w:r>
    </w:p>
    <w:p>
      <w:pPr>
        <w:spacing w:line="360" w:lineRule="auto"/>
        <w:rPr>
          <w:rFonts w:asciiTheme="minorEastAsia" w:hAnsiTheme="minorEastAsia"/>
          <w:kern w:val="0"/>
          <w:szCs w:val="21"/>
        </w:rPr>
      </w:pPr>
      <w:r>
        <w:rPr>
          <w:rFonts w:hint="eastAsia" w:asciiTheme="minorEastAsia" w:hAnsiTheme="minorEastAsia"/>
          <w:kern w:val="0"/>
          <w:szCs w:val="21"/>
        </w:rPr>
        <w:t>关于场外交通和场内交通的边界的约定：</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关于发包人向承包人免费提供满足工程施工需要的场内道路和交通设施的约定：</w:t>
      </w:r>
      <w:r>
        <w:rPr>
          <w:rFonts w:hint="eastAsia" w:asciiTheme="minorEastAsia" w:hAnsiTheme="minorEastAsia"/>
          <w:szCs w:val="21"/>
          <w:u w:val="single"/>
        </w:rPr>
        <w:t xml:space="preserve">           </w:t>
      </w:r>
      <w:r>
        <w:rPr>
          <w:rFonts w:hint="eastAsia" w:asciiTheme="minorEastAsia" w:hAnsiTheme="minorEastAsia"/>
          <w:szCs w:val="21"/>
        </w:rPr>
        <w:t xml:space="preserve">。  </w:t>
      </w:r>
    </w:p>
    <w:p>
      <w:pPr>
        <w:spacing w:line="360" w:lineRule="auto"/>
        <w:rPr>
          <w:rFonts w:asciiTheme="minorEastAsia" w:hAnsiTheme="minorEastAsia"/>
          <w:szCs w:val="21"/>
        </w:rPr>
      </w:pPr>
      <w:r>
        <w:rPr>
          <w:rFonts w:hint="eastAsia" w:asciiTheme="minorEastAsia" w:hAnsiTheme="minorEastAsia"/>
          <w:szCs w:val="21"/>
        </w:rPr>
        <w:t>1.10.4超大件和超重件的运输</w:t>
      </w:r>
    </w:p>
    <w:p>
      <w:pPr>
        <w:spacing w:line="360" w:lineRule="auto"/>
        <w:rPr>
          <w:rFonts w:asciiTheme="minorEastAsia" w:hAnsiTheme="minorEastAsia"/>
          <w:szCs w:val="21"/>
        </w:rPr>
      </w:pPr>
      <w:r>
        <w:rPr>
          <w:rFonts w:hint="eastAsia" w:asciiTheme="minorEastAsia" w:hAnsiTheme="minorEastAsia"/>
          <w:szCs w:val="21"/>
        </w:rPr>
        <w:t>运输超大件或超重件所需的道路和桥梁临时加固改造费用和其他有关费用由</w:t>
      </w:r>
      <w:r>
        <w:rPr>
          <w:rFonts w:hint="eastAsia" w:asciiTheme="minorEastAsia" w:hAnsiTheme="minorEastAsia"/>
          <w:szCs w:val="21"/>
          <w:u w:val="single"/>
        </w:rPr>
        <w:t xml:space="preserve">              </w:t>
      </w:r>
      <w:r>
        <w:rPr>
          <w:rFonts w:hint="eastAsia" w:asciiTheme="minorEastAsia" w:hAnsiTheme="minorEastAsia"/>
          <w:szCs w:val="21"/>
        </w:rPr>
        <w:t>承担。</w:t>
      </w:r>
    </w:p>
    <w:p>
      <w:pPr>
        <w:spacing w:line="360" w:lineRule="auto"/>
        <w:rPr>
          <w:rFonts w:asciiTheme="minorEastAsia" w:hAnsiTheme="minorEastAsia"/>
          <w:szCs w:val="21"/>
        </w:rPr>
      </w:pPr>
      <w:r>
        <w:rPr>
          <w:rFonts w:hint="eastAsia" w:asciiTheme="minorEastAsia" w:hAnsiTheme="minorEastAsia"/>
          <w:szCs w:val="21"/>
        </w:rPr>
        <w:t>1.11 知识产权</w:t>
      </w:r>
    </w:p>
    <w:p>
      <w:pPr>
        <w:spacing w:line="360" w:lineRule="auto"/>
        <w:rPr>
          <w:rFonts w:asciiTheme="minorEastAsia" w:hAnsiTheme="minorEastAsia"/>
          <w:szCs w:val="21"/>
          <w:u w:val="single"/>
        </w:rPr>
      </w:pPr>
      <w:r>
        <w:rPr>
          <w:rFonts w:hint="eastAsia" w:asciiTheme="minorEastAsia" w:hAnsiTheme="minorEastAsia"/>
          <w:szCs w:val="21"/>
        </w:rPr>
        <w:t>1.11.1关于发包人提供给承包人的图纸、发包人为实施工程自行编制或委托编制的技术规范以及反映发包人关于合同要求或其他类似性质的文件的著作权的归属：</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关于发包人提供的上述文件的使用限制的要求：</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u w:val="single"/>
        </w:rPr>
      </w:pPr>
      <w:r>
        <w:rPr>
          <w:rFonts w:hint="eastAsia" w:asciiTheme="minorEastAsia" w:hAnsiTheme="minorEastAsia"/>
          <w:szCs w:val="21"/>
        </w:rPr>
        <w:t>1.11.2 关于承包人为实施工程所编制文件的著作权的归属：</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u w:val="single"/>
        </w:rPr>
      </w:pPr>
      <w:r>
        <w:rPr>
          <w:rFonts w:hint="eastAsia" w:asciiTheme="minorEastAsia" w:hAnsiTheme="minorEastAsia"/>
          <w:szCs w:val="21"/>
        </w:rPr>
        <w:t>关于承包人提供的上述文件的使用限制的要求：</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1.11.4 承包人在施工过程中所采用的专利、专有技术、技术秘密的使用费的承担方式：</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1.13工程量清单错误的修正</w:t>
      </w:r>
    </w:p>
    <w:p>
      <w:pPr>
        <w:spacing w:line="360" w:lineRule="auto"/>
        <w:rPr>
          <w:rFonts w:asciiTheme="minorEastAsia" w:hAnsiTheme="minorEastAsia"/>
          <w:szCs w:val="21"/>
        </w:rPr>
      </w:pPr>
      <w:r>
        <w:rPr>
          <w:rFonts w:hint="eastAsia" w:asciiTheme="minorEastAsia" w:hAnsiTheme="minorEastAsia"/>
          <w:szCs w:val="21"/>
        </w:rPr>
        <w:t>出现工程量清单错误时，是否调整合同价格：</w:t>
      </w:r>
      <w:r>
        <w:rPr>
          <w:rFonts w:hint="eastAsia" w:asciiTheme="minorEastAsia" w:hAnsiTheme="minorEastAsia"/>
          <w:szCs w:val="21"/>
          <w:u w:val="single"/>
        </w:rPr>
        <w:t xml:space="preserve">             </w:t>
      </w:r>
      <w:r>
        <w:rPr>
          <w:rFonts w:hint="eastAsia" w:asciiTheme="minorEastAsia" w:hAnsiTheme="minorEastAsia"/>
          <w:kern w:val="0"/>
          <w:szCs w:val="21"/>
        </w:rPr>
        <w:t>。</w:t>
      </w:r>
    </w:p>
    <w:p>
      <w:pPr>
        <w:spacing w:line="360" w:lineRule="auto"/>
        <w:rPr>
          <w:rFonts w:asciiTheme="minorEastAsia" w:hAnsiTheme="minorEastAsia"/>
          <w:szCs w:val="21"/>
          <w:u w:val="single"/>
        </w:rPr>
      </w:pPr>
      <w:r>
        <w:rPr>
          <w:rFonts w:hint="eastAsia" w:asciiTheme="minorEastAsia" w:hAnsiTheme="minorEastAsia"/>
          <w:szCs w:val="21"/>
        </w:rPr>
        <w:t>允许调整合同价格的工程量偏差范围：</w:t>
      </w:r>
      <w:r>
        <w:rPr>
          <w:rFonts w:hint="eastAsia" w:asciiTheme="minorEastAsia" w:hAnsiTheme="minorEastAsia"/>
          <w:szCs w:val="21"/>
          <w:u w:val="single"/>
        </w:rPr>
        <w:t xml:space="preserve">                  </w:t>
      </w:r>
      <w:r>
        <w:rPr>
          <w:rFonts w:hint="eastAsia" w:asciiTheme="minorEastAsia" w:hAnsiTheme="minorEastAsia"/>
          <w:kern w:val="0"/>
          <w:szCs w:val="21"/>
        </w:rPr>
        <w:t>。</w:t>
      </w:r>
    </w:p>
    <w:p>
      <w:pPr>
        <w:spacing w:line="360" w:lineRule="auto"/>
        <w:rPr>
          <w:rFonts w:asciiTheme="minorEastAsia" w:hAnsiTheme="minorEastAsia"/>
          <w:b/>
          <w:szCs w:val="21"/>
        </w:rPr>
      </w:pPr>
      <w:r>
        <w:rPr>
          <w:rFonts w:hint="eastAsia" w:asciiTheme="minorEastAsia" w:hAnsiTheme="minorEastAsia"/>
          <w:szCs w:val="21"/>
        </w:rPr>
        <w:t>2. 发包人</w:t>
      </w:r>
    </w:p>
    <w:p>
      <w:pPr>
        <w:spacing w:line="360" w:lineRule="auto"/>
        <w:rPr>
          <w:rFonts w:asciiTheme="minorEastAsia" w:hAnsiTheme="minorEastAsia"/>
          <w:szCs w:val="21"/>
        </w:rPr>
      </w:pPr>
      <w:r>
        <w:rPr>
          <w:rFonts w:hint="eastAsia" w:asciiTheme="minorEastAsia" w:hAnsiTheme="minorEastAsia"/>
          <w:szCs w:val="21"/>
        </w:rPr>
        <w:t>2.2 发包人代表</w:t>
      </w:r>
    </w:p>
    <w:p>
      <w:pPr>
        <w:spacing w:line="360" w:lineRule="auto"/>
        <w:rPr>
          <w:rFonts w:asciiTheme="minorEastAsia" w:hAnsiTheme="minorEastAsia"/>
          <w:szCs w:val="21"/>
        </w:rPr>
      </w:pPr>
      <w:r>
        <w:rPr>
          <w:rFonts w:hint="eastAsia" w:asciiTheme="minorEastAsia" w:hAnsiTheme="minorEastAsia"/>
          <w:szCs w:val="21"/>
        </w:rPr>
        <w:t>发包人代表：</w:t>
      </w:r>
    </w:p>
    <w:p>
      <w:pPr>
        <w:spacing w:line="360" w:lineRule="auto"/>
        <w:rPr>
          <w:rFonts w:asciiTheme="minorEastAsia" w:hAnsiTheme="minorEastAsia"/>
          <w:szCs w:val="21"/>
        </w:rPr>
      </w:pPr>
      <w:r>
        <w:rPr>
          <w:rFonts w:hint="eastAsia" w:asciiTheme="minorEastAsia" w:hAnsiTheme="minorEastAsia"/>
          <w:szCs w:val="21"/>
        </w:rPr>
        <w:t>姓    名：</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身份证号：</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职    务：</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联系电话：</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电子信箱：</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通信地址：</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u w:val="single"/>
        </w:rPr>
      </w:pPr>
      <w:r>
        <w:rPr>
          <w:rFonts w:hint="eastAsia" w:asciiTheme="minorEastAsia" w:hAnsiTheme="minorEastAsia"/>
          <w:szCs w:val="21"/>
        </w:rPr>
        <w:t>发包人对发包人代表的授权范围如下：</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2.4 施工现场、施工条件和基础资料的提供</w:t>
      </w:r>
    </w:p>
    <w:p>
      <w:pPr>
        <w:spacing w:line="360" w:lineRule="auto"/>
        <w:rPr>
          <w:rFonts w:asciiTheme="minorEastAsia" w:hAnsiTheme="minorEastAsia"/>
          <w:szCs w:val="21"/>
        </w:rPr>
      </w:pPr>
      <w:r>
        <w:rPr>
          <w:rFonts w:hint="eastAsia" w:asciiTheme="minorEastAsia" w:hAnsiTheme="minorEastAsia"/>
          <w:szCs w:val="21"/>
        </w:rPr>
        <w:t>2.4.1 提供施工现场</w:t>
      </w:r>
    </w:p>
    <w:p>
      <w:pPr>
        <w:spacing w:line="360" w:lineRule="auto"/>
        <w:rPr>
          <w:rFonts w:asciiTheme="minorEastAsia" w:hAnsiTheme="minorEastAsia"/>
          <w:szCs w:val="21"/>
        </w:rPr>
      </w:pPr>
      <w:r>
        <w:rPr>
          <w:rFonts w:hint="eastAsia" w:asciiTheme="minorEastAsia" w:hAnsiTheme="minorEastAsia"/>
          <w:szCs w:val="21"/>
        </w:rPr>
        <w:t>关于发包人移交施工现场的期限要求：</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2.4.2 提供施工条件</w:t>
      </w:r>
    </w:p>
    <w:p>
      <w:pPr>
        <w:spacing w:line="360" w:lineRule="auto"/>
        <w:rPr>
          <w:rFonts w:asciiTheme="minorEastAsia" w:hAnsiTheme="minorEastAsia"/>
          <w:szCs w:val="21"/>
          <w:u w:val="single"/>
        </w:rPr>
      </w:pPr>
      <w:r>
        <w:rPr>
          <w:rFonts w:hint="eastAsia" w:asciiTheme="minorEastAsia" w:hAnsiTheme="minorEastAsia"/>
          <w:szCs w:val="21"/>
        </w:rPr>
        <w:t>关于发包人应负责提供施工所需要的条件，包括：</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2.5 资金来源证明及支付担保</w:t>
      </w:r>
    </w:p>
    <w:p>
      <w:pPr>
        <w:spacing w:line="360" w:lineRule="auto"/>
        <w:rPr>
          <w:rFonts w:asciiTheme="minorEastAsia" w:hAnsiTheme="minorEastAsia"/>
          <w:szCs w:val="21"/>
        </w:rPr>
      </w:pPr>
      <w:r>
        <w:rPr>
          <w:rFonts w:hint="eastAsia" w:asciiTheme="minorEastAsia" w:hAnsiTheme="minorEastAsia"/>
          <w:szCs w:val="21"/>
        </w:rPr>
        <w:t>发包人提供资金来源证明的期限要求：</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发包人是否提供支付担保：</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u w:val="single"/>
        </w:rPr>
      </w:pPr>
      <w:r>
        <w:rPr>
          <w:rFonts w:hint="eastAsia" w:asciiTheme="minorEastAsia" w:hAnsiTheme="minorEastAsia"/>
          <w:szCs w:val="21"/>
        </w:rPr>
        <w:t>发包人提供支付担保的形式：</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b/>
          <w:szCs w:val="21"/>
        </w:rPr>
      </w:pPr>
      <w:r>
        <w:rPr>
          <w:rFonts w:hint="eastAsia" w:asciiTheme="minorEastAsia" w:hAnsiTheme="minorEastAsia"/>
          <w:szCs w:val="21"/>
        </w:rPr>
        <w:t>3. 承包人</w:t>
      </w:r>
    </w:p>
    <w:p>
      <w:pPr>
        <w:spacing w:line="360" w:lineRule="auto"/>
        <w:rPr>
          <w:rFonts w:asciiTheme="minorEastAsia" w:hAnsiTheme="minorEastAsia"/>
          <w:szCs w:val="21"/>
        </w:rPr>
      </w:pPr>
      <w:r>
        <w:rPr>
          <w:rFonts w:hint="eastAsia" w:asciiTheme="minorEastAsia" w:hAnsiTheme="minorEastAsia"/>
          <w:szCs w:val="21"/>
        </w:rPr>
        <w:t>3.1 承包人的一般义务</w:t>
      </w:r>
    </w:p>
    <w:p>
      <w:pPr>
        <w:spacing w:line="360" w:lineRule="auto"/>
        <w:rPr>
          <w:rFonts w:asciiTheme="minorEastAsia" w:hAnsiTheme="minorEastAsia"/>
          <w:szCs w:val="21"/>
          <w:u w:val="single"/>
        </w:rPr>
      </w:pPr>
      <w:r>
        <w:rPr>
          <w:rFonts w:hint="eastAsia" w:asciiTheme="minorEastAsia" w:hAnsiTheme="minorEastAsia"/>
          <w:kern w:val="0"/>
          <w:szCs w:val="21"/>
        </w:rPr>
        <w:t>（9）</w:t>
      </w:r>
      <w:r>
        <w:rPr>
          <w:rFonts w:hint="eastAsia" w:asciiTheme="minorEastAsia" w:hAnsiTheme="minorEastAsia"/>
          <w:szCs w:val="21"/>
        </w:rPr>
        <w:t>承包人提交的竣工资料的内容：</w:t>
      </w:r>
      <w:r>
        <w:rPr>
          <w:rFonts w:hint="eastAsia" w:asciiTheme="minorEastAsia" w:hAnsiTheme="minorEastAsia"/>
          <w:szCs w:val="21"/>
          <w:u w:val="single"/>
        </w:rPr>
        <w:t xml:space="preserve">                     </w:t>
      </w:r>
      <w:r>
        <w:rPr>
          <w:rFonts w:hint="eastAsia" w:asciiTheme="minorEastAsia" w:hAnsiTheme="minorEastAsia"/>
          <w:szCs w:val="21"/>
        </w:rPr>
        <w:t xml:space="preserve"> 。</w:t>
      </w:r>
    </w:p>
    <w:p>
      <w:pPr>
        <w:spacing w:line="360" w:lineRule="auto"/>
        <w:rPr>
          <w:rFonts w:asciiTheme="minorEastAsia" w:hAnsiTheme="minorEastAsia"/>
          <w:szCs w:val="21"/>
        </w:rPr>
      </w:pPr>
      <w:r>
        <w:rPr>
          <w:rFonts w:hint="eastAsia" w:asciiTheme="minorEastAsia" w:hAnsiTheme="minorEastAsia"/>
          <w:szCs w:val="21"/>
        </w:rPr>
        <w:t>承包人需要提交的竣工资料套数：</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承包人提交的竣工资料的费用承担：</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承包人提交的竣工资料移交时间：</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承包人提交的竣工资料形式要求：</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kern w:val="0"/>
          <w:szCs w:val="21"/>
        </w:rPr>
        <w:t>（10）承包人应履行的其他义务：</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3.2 项目经理</w:t>
      </w:r>
    </w:p>
    <w:p>
      <w:pPr>
        <w:spacing w:line="360" w:lineRule="auto"/>
        <w:rPr>
          <w:rFonts w:asciiTheme="minorEastAsia" w:hAnsiTheme="minorEastAsia"/>
          <w:szCs w:val="21"/>
        </w:rPr>
      </w:pPr>
      <w:r>
        <w:rPr>
          <w:rFonts w:hint="eastAsia" w:asciiTheme="minorEastAsia" w:hAnsiTheme="minorEastAsia"/>
          <w:kern w:val="0"/>
          <w:szCs w:val="21"/>
        </w:rPr>
        <w:t xml:space="preserve">3.2.1 </w:t>
      </w:r>
      <w:r>
        <w:rPr>
          <w:rFonts w:hint="eastAsia" w:asciiTheme="minorEastAsia" w:hAnsiTheme="minorEastAsia"/>
          <w:szCs w:val="21"/>
        </w:rPr>
        <w:t>项目经理：</w:t>
      </w:r>
    </w:p>
    <w:p>
      <w:pPr>
        <w:spacing w:line="360" w:lineRule="auto"/>
        <w:rPr>
          <w:rFonts w:asciiTheme="minorEastAsia" w:hAnsiTheme="minorEastAsia"/>
          <w:szCs w:val="21"/>
        </w:rPr>
      </w:pPr>
      <w:r>
        <w:rPr>
          <w:rFonts w:hint="eastAsia" w:asciiTheme="minorEastAsia" w:hAnsiTheme="minorEastAsia"/>
          <w:szCs w:val="21"/>
        </w:rPr>
        <w:t>姓    名：</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身份证号：</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建造师执业资格等级：</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建造师注册证书号：</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建造师执业印章号：</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安全生产考核合格证书号：</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联系电话：</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电子信箱：</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通信地址：</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承包人对项目经理的授权范围如下：</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kern w:val="0"/>
          <w:szCs w:val="21"/>
        </w:rPr>
      </w:pPr>
      <w:r>
        <w:rPr>
          <w:rFonts w:hint="eastAsia" w:asciiTheme="minorEastAsia" w:hAnsiTheme="minorEastAsia"/>
          <w:kern w:val="0"/>
          <w:szCs w:val="21"/>
        </w:rPr>
        <w:t>关于项目经理每月在施工现场的时间要求：</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kern w:val="0"/>
          <w:szCs w:val="21"/>
        </w:rPr>
      </w:pPr>
      <w:r>
        <w:rPr>
          <w:rFonts w:hint="eastAsia" w:asciiTheme="minorEastAsia" w:hAnsiTheme="minorEastAsia"/>
          <w:kern w:val="0"/>
          <w:szCs w:val="21"/>
        </w:rPr>
        <w:t>承包人未提交劳动合同，以及没有为项目经理缴纳社会保险证明的违约责任：</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u w:val="single"/>
        </w:rPr>
      </w:pPr>
      <w:r>
        <w:rPr>
          <w:rFonts w:hint="eastAsia" w:asciiTheme="minorEastAsia" w:hAnsiTheme="minorEastAsia"/>
          <w:kern w:val="0"/>
          <w:szCs w:val="21"/>
        </w:rPr>
        <w:t>项目经理未经批准，擅自离开施工现场的违约责任：</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3.2.3 承包人擅自更换项目经理的违约责任：</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3.2.4 承包人无正当理由拒绝更换项目经理的违约责任：</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3.3 承包人人员</w:t>
      </w:r>
    </w:p>
    <w:p>
      <w:pPr>
        <w:spacing w:line="360" w:lineRule="auto"/>
        <w:rPr>
          <w:rFonts w:asciiTheme="minorEastAsia" w:hAnsiTheme="minorEastAsia"/>
          <w:szCs w:val="21"/>
        </w:rPr>
      </w:pPr>
      <w:r>
        <w:rPr>
          <w:rFonts w:hint="eastAsia" w:asciiTheme="minorEastAsia" w:hAnsiTheme="minorEastAsia"/>
          <w:szCs w:val="21"/>
        </w:rPr>
        <w:t>3.3.1 承包人提交项目管理机构及施工现场管理人员安排报告的期限：</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3.3.3 承包人无正当理由拒绝撤换主要施工管理人员的违约责任：</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u w:val="single"/>
        </w:rPr>
      </w:pPr>
      <w:r>
        <w:rPr>
          <w:rFonts w:hint="eastAsia" w:asciiTheme="minorEastAsia" w:hAnsiTheme="minorEastAsia"/>
          <w:szCs w:val="21"/>
        </w:rPr>
        <w:t xml:space="preserve">3.3.4 承包人主要施工管理人员离开施工现场的批准要求： </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3.3.5承包人擅自更换主要施工管理人员的违约责任：</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承包人主要施工管理人员擅自离开施工现场的违约责任：</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3.5 分包</w:t>
      </w:r>
    </w:p>
    <w:p>
      <w:pPr>
        <w:spacing w:line="360" w:lineRule="auto"/>
        <w:rPr>
          <w:rFonts w:asciiTheme="minorEastAsia" w:hAnsiTheme="minorEastAsia"/>
          <w:szCs w:val="21"/>
        </w:rPr>
      </w:pPr>
      <w:r>
        <w:rPr>
          <w:rFonts w:hint="eastAsia" w:asciiTheme="minorEastAsia" w:hAnsiTheme="minorEastAsia"/>
          <w:szCs w:val="21"/>
        </w:rPr>
        <w:t>3.5.1 分包的一般约定</w:t>
      </w:r>
    </w:p>
    <w:p>
      <w:pPr>
        <w:spacing w:line="360" w:lineRule="auto"/>
        <w:rPr>
          <w:rFonts w:asciiTheme="minorEastAsia" w:hAnsiTheme="minorEastAsia"/>
          <w:szCs w:val="21"/>
        </w:rPr>
      </w:pPr>
      <w:r>
        <w:rPr>
          <w:rFonts w:hint="eastAsia" w:asciiTheme="minorEastAsia" w:hAnsiTheme="minorEastAsia"/>
          <w:szCs w:val="21"/>
        </w:rPr>
        <w:t>禁止分包的工程包括：</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u w:val="single"/>
        </w:rPr>
      </w:pPr>
      <w:r>
        <w:rPr>
          <w:rFonts w:hint="eastAsia" w:asciiTheme="minorEastAsia" w:hAnsiTheme="minorEastAsia"/>
          <w:szCs w:val="21"/>
        </w:rPr>
        <w:t>主体结构、关键性工作的范围：</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3.5.2分包的确定</w:t>
      </w:r>
    </w:p>
    <w:p>
      <w:pPr>
        <w:spacing w:line="360" w:lineRule="auto"/>
        <w:rPr>
          <w:rFonts w:asciiTheme="minorEastAsia" w:hAnsiTheme="minorEastAsia"/>
          <w:szCs w:val="21"/>
          <w:u w:val="single"/>
        </w:rPr>
      </w:pPr>
      <w:r>
        <w:rPr>
          <w:rFonts w:hint="eastAsia" w:asciiTheme="minorEastAsia" w:hAnsiTheme="minorEastAsia"/>
          <w:szCs w:val="21"/>
        </w:rPr>
        <w:t>允许分包的专业工程包括：</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u w:val="single"/>
        </w:rPr>
      </w:pPr>
      <w:r>
        <w:rPr>
          <w:rFonts w:hint="eastAsia" w:asciiTheme="minorEastAsia" w:hAnsiTheme="minorEastAsia"/>
          <w:szCs w:val="21"/>
        </w:rPr>
        <w:t>其他关于分包的约定：</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3.5.4 分包合同价款</w:t>
      </w:r>
    </w:p>
    <w:p>
      <w:pPr>
        <w:spacing w:line="360" w:lineRule="auto"/>
        <w:rPr>
          <w:rFonts w:asciiTheme="minorEastAsia" w:hAnsiTheme="minorEastAsia"/>
          <w:szCs w:val="21"/>
        </w:rPr>
      </w:pPr>
      <w:r>
        <w:rPr>
          <w:rFonts w:hint="eastAsia" w:asciiTheme="minorEastAsia" w:hAnsiTheme="minorEastAsia"/>
          <w:szCs w:val="21"/>
        </w:rPr>
        <w:t>关于分包合同价款支付的约定：</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3.6 工程照管与成品、半成品保护</w:t>
      </w:r>
    </w:p>
    <w:p>
      <w:pPr>
        <w:spacing w:line="360" w:lineRule="auto"/>
        <w:rPr>
          <w:rFonts w:asciiTheme="minorEastAsia" w:hAnsiTheme="minorEastAsia"/>
          <w:kern w:val="0"/>
          <w:szCs w:val="21"/>
          <w:u w:val="single"/>
        </w:rPr>
      </w:pPr>
      <w:r>
        <w:rPr>
          <w:rFonts w:hint="eastAsia" w:asciiTheme="minorEastAsia" w:hAnsiTheme="minorEastAsia"/>
          <w:kern w:val="0"/>
          <w:szCs w:val="21"/>
        </w:rPr>
        <w:t>承包人负责照管工程及工程相关的材料、工程设备的起始时间：</w:t>
      </w:r>
      <w:r>
        <w:rPr>
          <w:rFonts w:hint="eastAsia" w:asciiTheme="minorEastAsia" w:hAnsiTheme="minorEastAsia"/>
          <w:kern w:val="0"/>
          <w:szCs w:val="21"/>
          <w:u w:val="single"/>
        </w:rPr>
        <w:t xml:space="preserve">              </w:t>
      </w:r>
      <w:r>
        <w:rPr>
          <w:rFonts w:hint="eastAsia" w:asciiTheme="minorEastAsia" w:hAnsiTheme="minorEastAsia"/>
          <w:kern w:val="0"/>
          <w:szCs w:val="21"/>
        </w:rPr>
        <w:t>。</w:t>
      </w:r>
    </w:p>
    <w:p>
      <w:pPr>
        <w:spacing w:line="360" w:lineRule="auto"/>
        <w:rPr>
          <w:rFonts w:asciiTheme="minorEastAsia" w:hAnsiTheme="minorEastAsia"/>
          <w:szCs w:val="21"/>
        </w:rPr>
      </w:pPr>
      <w:r>
        <w:rPr>
          <w:rFonts w:hint="eastAsia" w:asciiTheme="minorEastAsia" w:hAnsiTheme="minorEastAsia"/>
          <w:szCs w:val="21"/>
        </w:rPr>
        <w:t>3.7 履约担保</w:t>
      </w:r>
    </w:p>
    <w:p>
      <w:pPr>
        <w:spacing w:line="360" w:lineRule="auto"/>
        <w:rPr>
          <w:rFonts w:asciiTheme="minorEastAsia" w:hAnsiTheme="minorEastAsia"/>
          <w:szCs w:val="21"/>
        </w:rPr>
      </w:pPr>
      <w:r>
        <w:rPr>
          <w:rFonts w:hint="eastAsia" w:asciiTheme="minorEastAsia" w:hAnsiTheme="minorEastAsia"/>
          <w:szCs w:val="21"/>
        </w:rPr>
        <w:t>承包人是否提供履约担保：</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u w:val="single"/>
        </w:rPr>
      </w:pPr>
      <w:r>
        <w:rPr>
          <w:rFonts w:hint="eastAsia" w:asciiTheme="minorEastAsia" w:hAnsiTheme="minorEastAsia"/>
          <w:szCs w:val="21"/>
        </w:rPr>
        <w:t>承包人提供履约担保的形式、金额及期限的：</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b/>
          <w:szCs w:val="21"/>
        </w:rPr>
      </w:pPr>
      <w:r>
        <w:rPr>
          <w:rFonts w:hint="eastAsia" w:asciiTheme="minorEastAsia" w:hAnsiTheme="minorEastAsia"/>
          <w:szCs w:val="21"/>
        </w:rPr>
        <w:t>4. 监理人</w:t>
      </w:r>
    </w:p>
    <w:p>
      <w:pPr>
        <w:spacing w:line="360" w:lineRule="auto"/>
        <w:rPr>
          <w:rFonts w:asciiTheme="minorEastAsia" w:hAnsiTheme="minorEastAsia"/>
          <w:szCs w:val="21"/>
        </w:rPr>
      </w:pPr>
      <w:r>
        <w:rPr>
          <w:rFonts w:hint="eastAsia" w:asciiTheme="minorEastAsia" w:hAnsiTheme="minorEastAsia"/>
          <w:szCs w:val="21"/>
        </w:rPr>
        <w:t>4.1监理人的一般规定</w:t>
      </w:r>
    </w:p>
    <w:p>
      <w:pPr>
        <w:spacing w:line="360" w:lineRule="auto"/>
        <w:rPr>
          <w:rFonts w:asciiTheme="minorEastAsia" w:hAnsiTheme="minorEastAsia"/>
          <w:szCs w:val="21"/>
        </w:rPr>
      </w:pPr>
      <w:r>
        <w:rPr>
          <w:rFonts w:hint="eastAsia" w:asciiTheme="minorEastAsia" w:hAnsiTheme="minorEastAsia"/>
          <w:szCs w:val="21"/>
        </w:rPr>
        <w:t>关于监理人的监理内容：</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关于监理人的监理权限：</w:t>
      </w:r>
      <w:r>
        <w:rPr>
          <w:rFonts w:hint="eastAsia" w:asciiTheme="minorEastAsia" w:hAnsiTheme="minorEastAsia"/>
          <w:szCs w:val="21"/>
          <w:u w:val="single"/>
        </w:rPr>
        <w:t xml:space="preserve">                               </w:t>
      </w:r>
      <w:r>
        <w:rPr>
          <w:rFonts w:hint="eastAsia" w:asciiTheme="minorEastAsia" w:hAnsiTheme="minorEastAsia"/>
          <w:szCs w:val="21"/>
        </w:rPr>
        <w:t xml:space="preserve">。 </w:t>
      </w:r>
    </w:p>
    <w:p>
      <w:pPr>
        <w:spacing w:line="360" w:lineRule="auto"/>
        <w:rPr>
          <w:rFonts w:asciiTheme="minorEastAsia" w:hAnsiTheme="minorEastAsia"/>
          <w:szCs w:val="21"/>
          <w:u w:val="single"/>
        </w:rPr>
      </w:pPr>
      <w:r>
        <w:rPr>
          <w:rFonts w:hint="eastAsia" w:asciiTheme="minorEastAsia" w:hAnsiTheme="minorEastAsia"/>
          <w:szCs w:val="21"/>
        </w:rPr>
        <w:t>关于监理人在施工现场的办公场所、生活场所的提供和费用承担的约定：</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4.2 监理人员</w:t>
      </w:r>
    </w:p>
    <w:p>
      <w:pPr>
        <w:spacing w:line="360" w:lineRule="auto"/>
        <w:rPr>
          <w:rFonts w:asciiTheme="minorEastAsia" w:hAnsiTheme="minorEastAsia"/>
          <w:szCs w:val="21"/>
        </w:rPr>
      </w:pPr>
      <w:r>
        <w:rPr>
          <w:rFonts w:hint="eastAsia" w:asciiTheme="minorEastAsia" w:hAnsiTheme="minorEastAsia"/>
          <w:szCs w:val="21"/>
        </w:rPr>
        <w:t>总监理工程师：</w:t>
      </w:r>
    </w:p>
    <w:p>
      <w:pPr>
        <w:spacing w:line="360" w:lineRule="auto"/>
        <w:rPr>
          <w:rFonts w:asciiTheme="minorEastAsia" w:hAnsiTheme="minorEastAsia"/>
          <w:szCs w:val="21"/>
        </w:rPr>
      </w:pPr>
      <w:r>
        <w:rPr>
          <w:rFonts w:hint="eastAsia" w:asciiTheme="minorEastAsia" w:hAnsiTheme="minorEastAsia"/>
          <w:szCs w:val="21"/>
        </w:rPr>
        <w:t>姓    名：</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职    务：</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监理工程师执业资格证书号：</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联系电话：</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电子信箱：</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通信地址：</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关于监理人的其他约定：</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4.4 商定或确定</w:t>
      </w:r>
    </w:p>
    <w:p>
      <w:pPr>
        <w:spacing w:line="360" w:lineRule="auto"/>
        <w:rPr>
          <w:rFonts w:asciiTheme="minorEastAsia" w:hAnsiTheme="minorEastAsia"/>
          <w:szCs w:val="21"/>
        </w:rPr>
      </w:pPr>
      <w:r>
        <w:rPr>
          <w:rFonts w:hint="eastAsia" w:asciiTheme="minorEastAsia" w:hAnsiTheme="minorEastAsia"/>
          <w:szCs w:val="21"/>
        </w:rPr>
        <w:t>在发包人和承包人不能通过协商达成一致意见时，发包人授权监理人对以下事项进行确定：</w:t>
      </w:r>
    </w:p>
    <w:p>
      <w:pPr>
        <w:spacing w:line="360" w:lineRule="auto"/>
        <w:rPr>
          <w:rFonts w:asciiTheme="minorEastAsia" w:hAnsiTheme="minorEastAsia"/>
          <w:kern w:val="0"/>
          <w:szCs w:val="21"/>
        </w:rPr>
      </w:pPr>
      <w:r>
        <w:rPr>
          <w:rFonts w:hint="eastAsia" w:asciiTheme="minorEastAsia" w:hAnsiTheme="minorEastAsia"/>
          <w:kern w:val="0"/>
          <w:szCs w:val="21"/>
        </w:rPr>
        <w:t>（1）</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kern w:val="0"/>
          <w:szCs w:val="21"/>
        </w:rPr>
      </w:pPr>
      <w:r>
        <w:rPr>
          <w:rFonts w:hint="eastAsia" w:asciiTheme="minorEastAsia" w:hAnsiTheme="minorEastAsia"/>
          <w:kern w:val="0"/>
          <w:szCs w:val="21"/>
        </w:rPr>
        <w:t>（2）</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kern w:val="0"/>
          <w:szCs w:val="21"/>
        </w:rPr>
      </w:pPr>
      <w:r>
        <w:rPr>
          <w:rFonts w:hint="eastAsia" w:asciiTheme="minorEastAsia" w:hAnsiTheme="minorEastAsia"/>
          <w:kern w:val="0"/>
          <w:szCs w:val="21"/>
        </w:rPr>
        <w:t>（3）</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b/>
          <w:szCs w:val="21"/>
        </w:rPr>
      </w:pPr>
      <w:r>
        <w:rPr>
          <w:rFonts w:hint="eastAsia" w:asciiTheme="minorEastAsia" w:hAnsiTheme="minorEastAsia"/>
          <w:szCs w:val="21"/>
        </w:rPr>
        <w:t>5. 工程质量</w:t>
      </w:r>
    </w:p>
    <w:p>
      <w:pPr>
        <w:spacing w:line="360" w:lineRule="auto"/>
        <w:rPr>
          <w:rFonts w:asciiTheme="minorEastAsia" w:hAnsiTheme="minorEastAsia"/>
          <w:szCs w:val="21"/>
        </w:rPr>
      </w:pPr>
      <w:r>
        <w:rPr>
          <w:rFonts w:hint="eastAsia" w:asciiTheme="minorEastAsia" w:hAnsiTheme="minorEastAsia"/>
          <w:szCs w:val="21"/>
        </w:rPr>
        <w:t>5.1 质量要求</w:t>
      </w:r>
    </w:p>
    <w:p>
      <w:pPr>
        <w:spacing w:line="360" w:lineRule="auto"/>
        <w:rPr>
          <w:rFonts w:asciiTheme="minorEastAsia" w:hAnsiTheme="minorEastAsia"/>
          <w:szCs w:val="21"/>
          <w:u w:val="single"/>
        </w:rPr>
      </w:pPr>
      <w:r>
        <w:rPr>
          <w:rFonts w:hint="eastAsia" w:asciiTheme="minorEastAsia" w:hAnsiTheme="minorEastAsia"/>
          <w:szCs w:val="21"/>
        </w:rPr>
        <w:t>5.1.1 特殊质量标准和要求：</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u w:val="single"/>
        </w:rPr>
      </w:pPr>
      <w:r>
        <w:rPr>
          <w:rFonts w:hint="eastAsia" w:asciiTheme="minorEastAsia" w:hAnsiTheme="minorEastAsia"/>
          <w:szCs w:val="21"/>
        </w:rPr>
        <w:t>关于工程奖项的约定：</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5.3 隐蔽工程检查</w:t>
      </w:r>
    </w:p>
    <w:p>
      <w:pPr>
        <w:spacing w:line="360" w:lineRule="auto"/>
        <w:rPr>
          <w:rFonts w:asciiTheme="minorEastAsia" w:hAnsiTheme="minorEastAsia"/>
          <w:szCs w:val="21"/>
          <w:u w:val="single"/>
        </w:rPr>
      </w:pPr>
      <w:r>
        <w:rPr>
          <w:rFonts w:hint="eastAsia" w:asciiTheme="minorEastAsia" w:hAnsiTheme="minorEastAsia"/>
          <w:szCs w:val="21"/>
        </w:rPr>
        <w:t>5.3.2承包人提前通知监理人隐蔽工程检查的期限的约定：</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监理人不能按时进行检查时，应提前</w:t>
      </w:r>
      <w:r>
        <w:rPr>
          <w:rFonts w:hint="eastAsia" w:asciiTheme="minorEastAsia" w:hAnsiTheme="minorEastAsia"/>
          <w:szCs w:val="21"/>
          <w:u w:val="single"/>
        </w:rPr>
        <w:t xml:space="preserve">       </w:t>
      </w:r>
      <w:r>
        <w:rPr>
          <w:rFonts w:hint="eastAsia" w:asciiTheme="minorEastAsia" w:hAnsiTheme="minorEastAsia"/>
          <w:szCs w:val="21"/>
        </w:rPr>
        <w:t>小时提交书面延期要求。</w:t>
      </w:r>
    </w:p>
    <w:p>
      <w:pPr>
        <w:spacing w:line="360" w:lineRule="auto"/>
        <w:rPr>
          <w:rFonts w:asciiTheme="minorEastAsia" w:hAnsiTheme="minorEastAsia"/>
          <w:szCs w:val="21"/>
        </w:rPr>
      </w:pPr>
      <w:r>
        <w:rPr>
          <w:rFonts w:hint="eastAsia" w:asciiTheme="minorEastAsia" w:hAnsiTheme="minorEastAsia"/>
          <w:szCs w:val="21"/>
        </w:rPr>
        <w:t>关于延期最长不得超过：</w:t>
      </w:r>
      <w:r>
        <w:rPr>
          <w:rFonts w:hint="eastAsia" w:asciiTheme="minorEastAsia" w:hAnsiTheme="minorEastAsia"/>
          <w:szCs w:val="21"/>
          <w:u w:val="single"/>
        </w:rPr>
        <w:t xml:space="preserve">         </w:t>
      </w:r>
      <w:r>
        <w:rPr>
          <w:rFonts w:hint="eastAsia" w:asciiTheme="minorEastAsia" w:hAnsiTheme="minorEastAsia"/>
          <w:szCs w:val="21"/>
        </w:rPr>
        <w:t>小时。</w:t>
      </w:r>
    </w:p>
    <w:p>
      <w:pPr>
        <w:spacing w:line="360" w:lineRule="auto"/>
        <w:rPr>
          <w:rFonts w:asciiTheme="minorEastAsia" w:hAnsiTheme="minorEastAsia"/>
          <w:b/>
          <w:szCs w:val="21"/>
        </w:rPr>
      </w:pPr>
      <w:r>
        <w:rPr>
          <w:rFonts w:hint="eastAsia" w:asciiTheme="minorEastAsia" w:hAnsiTheme="minorEastAsia"/>
          <w:szCs w:val="21"/>
        </w:rPr>
        <w:t>6. 安全文明施工与环境保护</w:t>
      </w:r>
    </w:p>
    <w:p>
      <w:pPr>
        <w:spacing w:line="360" w:lineRule="auto"/>
        <w:rPr>
          <w:rFonts w:asciiTheme="minorEastAsia" w:hAnsiTheme="minorEastAsia"/>
          <w:szCs w:val="21"/>
        </w:rPr>
      </w:pPr>
      <w:r>
        <w:rPr>
          <w:rFonts w:hint="eastAsia" w:asciiTheme="minorEastAsia" w:hAnsiTheme="minorEastAsia"/>
          <w:szCs w:val="21"/>
        </w:rPr>
        <w:t>6.1安全文明施工</w:t>
      </w:r>
    </w:p>
    <w:p>
      <w:pPr>
        <w:spacing w:line="360" w:lineRule="auto"/>
        <w:rPr>
          <w:rFonts w:asciiTheme="minorEastAsia" w:hAnsiTheme="minorEastAsia"/>
          <w:szCs w:val="21"/>
          <w:u w:val="single"/>
        </w:rPr>
      </w:pPr>
      <w:r>
        <w:rPr>
          <w:rFonts w:hint="eastAsia" w:asciiTheme="minorEastAsia" w:hAnsiTheme="minorEastAsia"/>
          <w:szCs w:val="21"/>
        </w:rPr>
        <w:t>6.1.1 项目安全生产的达标目标及相应事项的约定：</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u w:val="single"/>
        </w:rPr>
      </w:pPr>
      <w:r>
        <w:rPr>
          <w:rFonts w:hint="eastAsia" w:asciiTheme="minorEastAsia" w:hAnsiTheme="minorEastAsia"/>
          <w:szCs w:val="21"/>
        </w:rPr>
        <w:t>6.1.4 关于治安保卫的特别约定：</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关于编制施工场地治安管理计划的约定：</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6.1.5 文明施工</w:t>
      </w:r>
    </w:p>
    <w:p>
      <w:pPr>
        <w:spacing w:line="360" w:lineRule="auto"/>
        <w:rPr>
          <w:rFonts w:asciiTheme="minorEastAsia" w:hAnsiTheme="minorEastAsia"/>
          <w:szCs w:val="21"/>
          <w:u w:val="single"/>
        </w:rPr>
      </w:pPr>
      <w:r>
        <w:rPr>
          <w:rFonts w:hint="eastAsia" w:asciiTheme="minorEastAsia" w:hAnsiTheme="minorEastAsia"/>
          <w:szCs w:val="21"/>
        </w:rPr>
        <w:t>合同当事人对文明施工的要求：</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6.1.6 关于安全文明施工费支付比例和支付期限的约定：</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b/>
          <w:szCs w:val="21"/>
        </w:rPr>
      </w:pPr>
      <w:r>
        <w:rPr>
          <w:rFonts w:hint="eastAsia" w:asciiTheme="minorEastAsia" w:hAnsiTheme="minorEastAsia"/>
          <w:szCs w:val="21"/>
        </w:rPr>
        <w:t>7. 工期和进度</w:t>
      </w:r>
    </w:p>
    <w:p>
      <w:pPr>
        <w:spacing w:line="360" w:lineRule="auto"/>
        <w:rPr>
          <w:rFonts w:asciiTheme="minorEastAsia" w:hAnsiTheme="minorEastAsia"/>
          <w:szCs w:val="21"/>
        </w:rPr>
      </w:pPr>
      <w:r>
        <w:rPr>
          <w:rFonts w:hint="eastAsia" w:asciiTheme="minorEastAsia" w:hAnsiTheme="minorEastAsia"/>
          <w:szCs w:val="21"/>
        </w:rPr>
        <w:t>7.1 施工组织设计</w:t>
      </w:r>
    </w:p>
    <w:p>
      <w:pPr>
        <w:spacing w:line="360" w:lineRule="auto"/>
        <w:rPr>
          <w:rFonts w:asciiTheme="minorEastAsia" w:hAnsiTheme="minorEastAsia"/>
          <w:szCs w:val="21"/>
          <w:u w:val="single"/>
        </w:rPr>
      </w:pPr>
      <w:r>
        <w:rPr>
          <w:rFonts w:hint="eastAsia" w:asciiTheme="minorEastAsia" w:hAnsiTheme="minorEastAsia"/>
          <w:szCs w:val="21"/>
        </w:rPr>
        <w:t>7.1.1 合</w:t>
      </w:r>
      <w:r>
        <w:rPr>
          <w:rFonts w:hint="eastAsia" w:asciiTheme="minorEastAsia" w:hAnsiTheme="minorEastAsia"/>
          <w:kern w:val="0"/>
          <w:szCs w:val="21"/>
        </w:rPr>
        <w:t>同当事人约定的施工组织设计应包括的其他内容：</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kern w:val="0"/>
          <w:szCs w:val="21"/>
        </w:rPr>
      </w:pPr>
      <w:r>
        <w:rPr>
          <w:rFonts w:hint="eastAsia" w:asciiTheme="minorEastAsia" w:hAnsiTheme="minorEastAsia"/>
          <w:szCs w:val="21"/>
        </w:rPr>
        <w:t xml:space="preserve">7.1.2 </w:t>
      </w:r>
      <w:r>
        <w:rPr>
          <w:rFonts w:hint="eastAsia" w:asciiTheme="minorEastAsia" w:hAnsiTheme="minorEastAsia"/>
          <w:kern w:val="0"/>
          <w:szCs w:val="21"/>
        </w:rPr>
        <w:t>施工组织设计的提交和修改</w:t>
      </w:r>
    </w:p>
    <w:p>
      <w:pPr>
        <w:spacing w:line="360" w:lineRule="auto"/>
        <w:rPr>
          <w:rFonts w:asciiTheme="minorEastAsia" w:hAnsiTheme="minorEastAsia"/>
          <w:szCs w:val="21"/>
          <w:u w:val="single"/>
        </w:rPr>
      </w:pPr>
      <w:r>
        <w:rPr>
          <w:rFonts w:hint="eastAsia" w:asciiTheme="minorEastAsia" w:hAnsiTheme="minorEastAsia"/>
          <w:kern w:val="0"/>
          <w:szCs w:val="21"/>
        </w:rPr>
        <w:t>承包人提交详细施工组织设计的期限的约定：</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发包人和监理人在收到详细的施工组织设计后确认或提出修改意见的期限：</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7.2 施工进度计划</w:t>
      </w:r>
    </w:p>
    <w:p>
      <w:pPr>
        <w:spacing w:line="360" w:lineRule="auto"/>
        <w:rPr>
          <w:rFonts w:asciiTheme="minorEastAsia" w:hAnsiTheme="minorEastAsia"/>
          <w:szCs w:val="21"/>
        </w:rPr>
      </w:pPr>
      <w:r>
        <w:rPr>
          <w:rFonts w:hint="eastAsia" w:asciiTheme="minorEastAsia" w:hAnsiTheme="minorEastAsia"/>
          <w:szCs w:val="21"/>
        </w:rPr>
        <w:t>7.2.2 施工进度计划的修订</w:t>
      </w:r>
    </w:p>
    <w:p>
      <w:pPr>
        <w:spacing w:line="360" w:lineRule="auto"/>
        <w:rPr>
          <w:rFonts w:asciiTheme="minorEastAsia" w:hAnsiTheme="minorEastAsia"/>
          <w:szCs w:val="21"/>
        </w:rPr>
      </w:pPr>
      <w:r>
        <w:rPr>
          <w:rFonts w:hint="eastAsia" w:asciiTheme="minorEastAsia" w:hAnsiTheme="minorEastAsia"/>
          <w:szCs w:val="21"/>
        </w:rPr>
        <w:t>发包人和监理人在收到修订的施工进度计划后确认或提出修改意见的期限：</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7.3 开工</w:t>
      </w:r>
    </w:p>
    <w:p>
      <w:pPr>
        <w:spacing w:line="360" w:lineRule="auto"/>
        <w:rPr>
          <w:rFonts w:asciiTheme="minorEastAsia" w:hAnsiTheme="minorEastAsia"/>
          <w:szCs w:val="21"/>
        </w:rPr>
      </w:pPr>
      <w:r>
        <w:rPr>
          <w:rFonts w:hint="eastAsia" w:asciiTheme="minorEastAsia" w:hAnsiTheme="minorEastAsia"/>
          <w:szCs w:val="21"/>
        </w:rPr>
        <w:t>7.3.1 开工准备</w:t>
      </w:r>
    </w:p>
    <w:p>
      <w:pPr>
        <w:spacing w:line="360" w:lineRule="auto"/>
        <w:rPr>
          <w:rFonts w:asciiTheme="minorEastAsia" w:hAnsiTheme="minorEastAsia"/>
          <w:szCs w:val="21"/>
          <w:u w:val="single"/>
        </w:rPr>
      </w:pPr>
      <w:r>
        <w:rPr>
          <w:rFonts w:hint="eastAsia" w:asciiTheme="minorEastAsia" w:hAnsiTheme="minorEastAsia"/>
          <w:szCs w:val="21"/>
        </w:rPr>
        <w:t>关于承包人提交</w:t>
      </w:r>
      <w:r>
        <w:rPr>
          <w:rFonts w:hint="eastAsia" w:asciiTheme="minorEastAsia" w:hAnsiTheme="minorEastAsia"/>
          <w:kern w:val="0"/>
          <w:szCs w:val="21"/>
        </w:rPr>
        <w:t>工程开工报审表的期限：</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u w:val="single"/>
        </w:rPr>
      </w:pPr>
      <w:r>
        <w:rPr>
          <w:rFonts w:hint="eastAsia" w:asciiTheme="minorEastAsia" w:hAnsiTheme="minorEastAsia"/>
          <w:szCs w:val="21"/>
        </w:rPr>
        <w:t>关于发包人应完成的其他开工准备工作及期限：</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u w:val="single"/>
        </w:rPr>
      </w:pPr>
      <w:r>
        <w:rPr>
          <w:rFonts w:hint="eastAsia" w:asciiTheme="minorEastAsia" w:hAnsiTheme="minorEastAsia"/>
          <w:szCs w:val="21"/>
        </w:rPr>
        <w:t>关于承包人应完成的其他开工准备工作及期限：</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7.3.2开工通知</w:t>
      </w:r>
    </w:p>
    <w:p>
      <w:pPr>
        <w:spacing w:line="360" w:lineRule="auto"/>
        <w:rPr>
          <w:rFonts w:asciiTheme="minorEastAsia" w:hAnsiTheme="minorEastAsia"/>
          <w:szCs w:val="21"/>
        </w:rPr>
      </w:pPr>
      <w:r>
        <w:rPr>
          <w:rFonts w:hint="eastAsia" w:asciiTheme="minorEastAsia" w:hAnsiTheme="minorEastAsia"/>
          <w:szCs w:val="21"/>
        </w:rPr>
        <w:t>因发包人原因造成监理人未能在计划开工日期之日起</w:t>
      </w:r>
      <w:r>
        <w:rPr>
          <w:rFonts w:hint="eastAsia" w:asciiTheme="minorEastAsia" w:hAnsiTheme="minorEastAsia"/>
          <w:szCs w:val="21"/>
          <w:u w:val="single"/>
        </w:rPr>
        <w:t xml:space="preserve">     </w:t>
      </w:r>
      <w:r>
        <w:rPr>
          <w:rFonts w:hint="eastAsia" w:asciiTheme="minorEastAsia" w:hAnsiTheme="minorEastAsia"/>
          <w:szCs w:val="21"/>
        </w:rPr>
        <w:t>天内发出开工通知的，承包人有权提出价格调整要求，或者解除合同。</w:t>
      </w:r>
    </w:p>
    <w:p>
      <w:pPr>
        <w:spacing w:line="360" w:lineRule="auto"/>
        <w:rPr>
          <w:rFonts w:asciiTheme="minorEastAsia" w:hAnsiTheme="minorEastAsia"/>
          <w:szCs w:val="21"/>
        </w:rPr>
      </w:pPr>
      <w:r>
        <w:rPr>
          <w:rFonts w:hint="eastAsia" w:asciiTheme="minorEastAsia" w:hAnsiTheme="minorEastAsia"/>
          <w:szCs w:val="21"/>
        </w:rPr>
        <w:t>7.4 测量放线</w:t>
      </w:r>
    </w:p>
    <w:p>
      <w:pPr>
        <w:spacing w:line="360" w:lineRule="auto"/>
        <w:rPr>
          <w:rFonts w:asciiTheme="minorEastAsia" w:hAnsiTheme="minorEastAsia"/>
          <w:szCs w:val="21"/>
          <w:u w:val="single"/>
        </w:rPr>
      </w:pPr>
      <w:r>
        <w:rPr>
          <w:rFonts w:hint="eastAsia" w:asciiTheme="minorEastAsia" w:hAnsiTheme="minorEastAsia"/>
          <w:szCs w:val="21"/>
        </w:rPr>
        <w:t>7.4.1发包人通过监理人向承包人提供测量基准点、基准线和水准点及其书面资料的期限：</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7.5 工期延误</w:t>
      </w:r>
    </w:p>
    <w:p>
      <w:pPr>
        <w:spacing w:line="360" w:lineRule="auto"/>
        <w:rPr>
          <w:rFonts w:asciiTheme="minorEastAsia" w:hAnsiTheme="minorEastAsia"/>
          <w:szCs w:val="21"/>
        </w:rPr>
      </w:pPr>
      <w:r>
        <w:rPr>
          <w:rFonts w:hint="eastAsia" w:asciiTheme="minorEastAsia" w:hAnsiTheme="minorEastAsia"/>
          <w:szCs w:val="21"/>
        </w:rPr>
        <w:t>7.5.1 因发包人原因导致工期延误</w:t>
      </w:r>
    </w:p>
    <w:p>
      <w:pPr>
        <w:spacing w:line="360" w:lineRule="auto"/>
        <w:rPr>
          <w:rFonts w:asciiTheme="minorEastAsia" w:hAnsiTheme="minorEastAsia"/>
          <w:szCs w:val="21"/>
          <w:u w:val="single"/>
        </w:rPr>
      </w:pPr>
      <w:r>
        <w:rPr>
          <w:rFonts w:hint="eastAsia" w:asciiTheme="minorEastAsia" w:hAnsiTheme="minorEastAsia"/>
          <w:szCs w:val="21"/>
        </w:rPr>
        <w:t>（7）因发包人原因导致工期延误的其他情形：</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7.5.2 因承包人原因导致工期延误</w:t>
      </w:r>
    </w:p>
    <w:p>
      <w:pPr>
        <w:spacing w:line="360" w:lineRule="auto"/>
        <w:rPr>
          <w:rFonts w:asciiTheme="minorEastAsia" w:hAnsiTheme="minorEastAsia"/>
          <w:szCs w:val="21"/>
        </w:rPr>
      </w:pPr>
      <w:r>
        <w:rPr>
          <w:rFonts w:hint="eastAsia" w:asciiTheme="minorEastAsia" w:hAnsiTheme="minorEastAsia"/>
          <w:szCs w:val="21"/>
        </w:rPr>
        <w:t>因承包人原因造成工期延误，逾期竣工违约金的计算方法为：</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因承包人原因造成工期延误，逾期竣工违约金的上限：</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7.6 不利物质条件</w:t>
      </w:r>
    </w:p>
    <w:p>
      <w:pPr>
        <w:spacing w:line="360" w:lineRule="auto"/>
        <w:rPr>
          <w:rFonts w:asciiTheme="minorEastAsia" w:hAnsiTheme="minorEastAsia"/>
          <w:szCs w:val="21"/>
          <w:u w:val="single"/>
        </w:rPr>
      </w:pPr>
      <w:r>
        <w:rPr>
          <w:rFonts w:hint="eastAsia" w:asciiTheme="minorEastAsia" w:hAnsiTheme="minorEastAsia"/>
          <w:szCs w:val="21"/>
        </w:rPr>
        <w:t>不利物质条件的其他情形和有关约定：</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7.7异常恶劣的气候条件</w:t>
      </w:r>
    </w:p>
    <w:p>
      <w:pPr>
        <w:spacing w:line="360" w:lineRule="auto"/>
        <w:rPr>
          <w:rFonts w:asciiTheme="minorEastAsia" w:hAnsiTheme="minorEastAsia"/>
          <w:szCs w:val="21"/>
        </w:rPr>
      </w:pPr>
      <w:r>
        <w:rPr>
          <w:rFonts w:hint="eastAsia" w:asciiTheme="minorEastAsia" w:hAnsiTheme="minorEastAsia"/>
          <w:szCs w:val="21"/>
        </w:rPr>
        <w:t>发包人和承包人同意以下情形视为异常恶劣的气候条件：</w:t>
      </w:r>
    </w:p>
    <w:p>
      <w:pPr>
        <w:spacing w:line="360" w:lineRule="auto"/>
        <w:rPr>
          <w:rFonts w:asciiTheme="minorEastAsia" w:hAnsiTheme="minorEastAsia"/>
          <w:szCs w:val="21"/>
        </w:rPr>
      </w:pPr>
      <w:r>
        <w:rPr>
          <w:rFonts w:hint="eastAsia" w:asciiTheme="minorEastAsia" w:hAnsiTheme="minorEastAsia"/>
          <w:szCs w:val="21"/>
        </w:rPr>
        <w:t>（1）</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（2）</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（3）</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7.9 提前竣工的奖励</w:t>
      </w:r>
    </w:p>
    <w:p>
      <w:pPr>
        <w:spacing w:line="360" w:lineRule="auto"/>
        <w:rPr>
          <w:rFonts w:asciiTheme="minorEastAsia" w:hAnsiTheme="minorEastAsia"/>
          <w:szCs w:val="21"/>
        </w:rPr>
      </w:pPr>
      <w:r>
        <w:rPr>
          <w:rFonts w:hint="eastAsia" w:asciiTheme="minorEastAsia" w:hAnsiTheme="minorEastAsia"/>
          <w:szCs w:val="21"/>
        </w:rPr>
        <w:t>7.9.2提前竣工的奖励：</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b/>
          <w:szCs w:val="21"/>
        </w:rPr>
      </w:pPr>
      <w:r>
        <w:rPr>
          <w:rFonts w:hint="eastAsia" w:asciiTheme="minorEastAsia" w:hAnsiTheme="minorEastAsia"/>
          <w:szCs w:val="21"/>
        </w:rPr>
        <w:t>8. 材料与设备</w:t>
      </w:r>
    </w:p>
    <w:p>
      <w:pPr>
        <w:spacing w:line="360" w:lineRule="auto"/>
        <w:rPr>
          <w:rFonts w:asciiTheme="minorEastAsia" w:hAnsiTheme="minorEastAsia"/>
          <w:szCs w:val="21"/>
        </w:rPr>
      </w:pPr>
      <w:r>
        <w:rPr>
          <w:rFonts w:hint="eastAsia" w:asciiTheme="minorEastAsia" w:hAnsiTheme="minorEastAsia"/>
          <w:szCs w:val="21"/>
        </w:rPr>
        <w:t>8.4材料与工程设备的保管与使用</w:t>
      </w:r>
    </w:p>
    <w:p>
      <w:pPr>
        <w:spacing w:line="360" w:lineRule="auto"/>
        <w:rPr>
          <w:rFonts w:asciiTheme="minorEastAsia" w:hAnsiTheme="minorEastAsia"/>
          <w:szCs w:val="21"/>
          <w:u w:val="single"/>
        </w:rPr>
      </w:pPr>
      <w:r>
        <w:rPr>
          <w:rFonts w:hint="eastAsia" w:asciiTheme="minorEastAsia" w:hAnsiTheme="minorEastAsia"/>
          <w:szCs w:val="21"/>
        </w:rPr>
        <w:t>8.4.1发包人供应的材料设备的保管费用的承担：</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8.6 样品</w:t>
      </w:r>
    </w:p>
    <w:p>
      <w:pPr>
        <w:spacing w:line="360" w:lineRule="auto"/>
        <w:rPr>
          <w:rFonts w:asciiTheme="minorEastAsia" w:hAnsiTheme="minorEastAsia"/>
          <w:kern w:val="0"/>
          <w:szCs w:val="21"/>
        </w:rPr>
      </w:pPr>
      <w:r>
        <w:rPr>
          <w:rFonts w:hint="eastAsia" w:asciiTheme="minorEastAsia" w:hAnsiTheme="minorEastAsia"/>
          <w:kern w:val="0"/>
          <w:szCs w:val="21"/>
        </w:rPr>
        <w:t>8.6.1</w:t>
      </w:r>
      <w:r>
        <w:rPr>
          <w:rFonts w:hint="eastAsia" w:asciiTheme="minorEastAsia" w:hAnsiTheme="minorEastAsia"/>
          <w:kern w:val="0"/>
          <w:szCs w:val="21"/>
        </w:rPr>
        <w:tab/>
      </w:r>
      <w:r>
        <w:rPr>
          <w:rFonts w:hint="eastAsia" w:asciiTheme="minorEastAsia" w:hAnsiTheme="minorEastAsia"/>
          <w:kern w:val="0"/>
          <w:szCs w:val="21"/>
        </w:rPr>
        <w:t>样品的报送与封存</w:t>
      </w:r>
    </w:p>
    <w:p>
      <w:pPr>
        <w:spacing w:line="360" w:lineRule="auto"/>
        <w:rPr>
          <w:rFonts w:asciiTheme="minorEastAsia" w:hAnsiTheme="minorEastAsia"/>
          <w:szCs w:val="21"/>
          <w:u w:val="single"/>
        </w:rPr>
      </w:pPr>
      <w:r>
        <w:rPr>
          <w:rFonts w:hint="eastAsia" w:asciiTheme="minorEastAsia" w:hAnsiTheme="minorEastAsia"/>
          <w:kern w:val="0"/>
          <w:szCs w:val="21"/>
        </w:rPr>
        <w:t>需要承包人报送样品的材料或工程设备，样品的种类、名称、规格、数量要求：</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8.8 施工设备和临时设施</w:t>
      </w:r>
    </w:p>
    <w:p>
      <w:pPr>
        <w:spacing w:line="360" w:lineRule="auto"/>
        <w:rPr>
          <w:rFonts w:asciiTheme="minorEastAsia" w:hAnsiTheme="minorEastAsia"/>
          <w:szCs w:val="21"/>
        </w:rPr>
      </w:pPr>
      <w:r>
        <w:rPr>
          <w:rFonts w:hint="eastAsia" w:asciiTheme="minorEastAsia" w:hAnsiTheme="minorEastAsia"/>
          <w:szCs w:val="21"/>
        </w:rPr>
        <w:t>8.8.1 承包人提供的施工设备和临时设施</w:t>
      </w:r>
    </w:p>
    <w:p>
      <w:pPr>
        <w:spacing w:line="360" w:lineRule="auto"/>
        <w:rPr>
          <w:rFonts w:asciiTheme="minorEastAsia" w:hAnsiTheme="minorEastAsia"/>
          <w:szCs w:val="21"/>
          <w:u w:val="single"/>
        </w:rPr>
      </w:pPr>
      <w:r>
        <w:rPr>
          <w:rFonts w:hint="eastAsia" w:asciiTheme="minorEastAsia" w:hAnsiTheme="minorEastAsia"/>
          <w:szCs w:val="21"/>
        </w:rPr>
        <w:t>关于修建临时设施费用承担的约定：</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b/>
          <w:szCs w:val="21"/>
        </w:rPr>
      </w:pPr>
      <w:r>
        <w:rPr>
          <w:rFonts w:hint="eastAsia" w:asciiTheme="minorEastAsia" w:hAnsiTheme="minorEastAsia"/>
          <w:szCs w:val="21"/>
        </w:rPr>
        <w:t>9. 试验与检验</w:t>
      </w:r>
    </w:p>
    <w:p>
      <w:pPr>
        <w:spacing w:line="360" w:lineRule="auto"/>
        <w:rPr>
          <w:rFonts w:asciiTheme="minorEastAsia" w:hAnsiTheme="minorEastAsia"/>
          <w:szCs w:val="21"/>
        </w:rPr>
      </w:pPr>
      <w:r>
        <w:rPr>
          <w:rFonts w:hint="eastAsia" w:asciiTheme="minorEastAsia" w:hAnsiTheme="minorEastAsia"/>
          <w:szCs w:val="21"/>
        </w:rPr>
        <w:t>9.1试验设备与试验人员</w:t>
      </w:r>
    </w:p>
    <w:p>
      <w:pPr>
        <w:spacing w:line="360" w:lineRule="auto"/>
        <w:rPr>
          <w:rFonts w:asciiTheme="minorEastAsia" w:hAnsiTheme="minorEastAsia"/>
          <w:szCs w:val="21"/>
        </w:rPr>
      </w:pPr>
      <w:r>
        <w:rPr>
          <w:rFonts w:hint="eastAsia" w:asciiTheme="minorEastAsia" w:hAnsiTheme="minorEastAsia"/>
          <w:szCs w:val="21"/>
        </w:rPr>
        <w:t>9.1.2 试验设备</w:t>
      </w:r>
    </w:p>
    <w:p>
      <w:pPr>
        <w:spacing w:line="360" w:lineRule="auto"/>
        <w:rPr>
          <w:rFonts w:asciiTheme="minorEastAsia" w:hAnsiTheme="minorEastAsia"/>
          <w:szCs w:val="21"/>
          <w:u w:val="single"/>
        </w:rPr>
      </w:pPr>
      <w:r>
        <w:rPr>
          <w:rFonts w:hint="eastAsia" w:asciiTheme="minorEastAsia" w:hAnsiTheme="minorEastAsia"/>
          <w:szCs w:val="21"/>
        </w:rPr>
        <w:t>施工现场需要配置的试验场所：</w:t>
      </w:r>
      <w:r>
        <w:rPr>
          <w:rFonts w:hint="eastAsia" w:asciiTheme="minorEastAsia" w:hAnsiTheme="minorEastAsia"/>
          <w:szCs w:val="21"/>
          <w:u w:val="single"/>
        </w:rPr>
        <w:t xml:space="preserve">                           </w:t>
      </w:r>
      <w:r>
        <w:rPr>
          <w:rFonts w:hint="eastAsia" w:asciiTheme="minorEastAsia" w:hAnsiTheme="minorEastAsia"/>
          <w:szCs w:val="21"/>
        </w:rPr>
        <w:t xml:space="preserve">。 </w:t>
      </w:r>
    </w:p>
    <w:p>
      <w:pPr>
        <w:spacing w:line="360" w:lineRule="auto"/>
        <w:rPr>
          <w:rFonts w:asciiTheme="minorEastAsia" w:hAnsiTheme="minorEastAsia"/>
          <w:szCs w:val="21"/>
          <w:u w:val="single"/>
        </w:rPr>
      </w:pPr>
      <w:r>
        <w:rPr>
          <w:rFonts w:hint="eastAsia" w:asciiTheme="minorEastAsia" w:hAnsiTheme="minorEastAsia"/>
          <w:szCs w:val="21"/>
        </w:rPr>
        <w:t>施工现场需要配备的试验设备：</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u w:val="single"/>
        </w:rPr>
      </w:pPr>
      <w:r>
        <w:rPr>
          <w:rFonts w:hint="eastAsia" w:asciiTheme="minorEastAsia" w:hAnsiTheme="minorEastAsia"/>
          <w:szCs w:val="21"/>
        </w:rPr>
        <w:t>施工现场需要具备的其他试验条件：</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 xml:space="preserve">9.4 现场工艺试验 </w:t>
      </w:r>
    </w:p>
    <w:p>
      <w:pPr>
        <w:spacing w:line="360" w:lineRule="auto"/>
        <w:rPr>
          <w:rFonts w:asciiTheme="minorEastAsia" w:hAnsiTheme="minorEastAsia"/>
          <w:szCs w:val="21"/>
          <w:u w:val="single"/>
        </w:rPr>
      </w:pPr>
      <w:r>
        <w:rPr>
          <w:rFonts w:hint="eastAsia" w:asciiTheme="minorEastAsia" w:hAnsiTheme="minorEastAsia"/>
          <w:szCs w:val="21"/>
        </w:rPr>
        <w:t>现场工艺试验的有关约定：</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b/>
          <w:szCs w:val="21"/>
        </w:rPr>
      </w:pPr>
      <w:r>
        <w:rPr>
          <w:rFonts w:hint="eastAsia" w:asciiTheme="minorEastAsia" w:hAnsiTheme="minorEastAsia"/>
          <w:szCs w:val="21"/>
        </w:rPr>
        <w:t>10. 变更</w:t>
      </w:r>
    </w:p>
    <w:p>
      <w:pPr>
        <w:spacing w:line="360" w:lineRule="auto"/>
        <w:rPr>
          <w:rFonts w:asciiTheme="minorEastAsia" w:hAnsiTheme="minorEastAsia"/>
          <w:szCs w:val="21"/>
        </w:rPr>
      </w:pPr>
      <w:r>
        <w:rPr>
          <w:rFonts w:hint="eastAsia" w:asciiTheme="minorEastAsia" w:hAnsiTheme="minorEastAsia"/>
          <w:szCs w:val="21"/>
        </w:rPr>
        <w:t>10.1变更的范围</w:t>
      </w:r>
    </w:p>
    <w:p>
      <w:pPr>
        <w:spacing w:line="360" w:lineRule="auto"/>
        <w:rPr>
          <w:rFonts w:asciiTheme="minorEastAsia" w:hAnsiTheme="minorEastAsia"/>
          <w:szCs w:val="21"/>
          <w:u w:val="single"/>
        </w:rPr>
      </w:pPr>
      <w:r>
        <w:rPr>
          <w:rFonts w:hint="eastAsia" w:asciiTheme="minorEastAsia" w:hAnsiTheme="minorEastAsia"/>
          <w:szCs w:val="21"/>
        </w:rPr>
        <w:t>关于变更的范围的约定：</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10.4 变更估价</w:t>
      </w:r>
    </w:p>
    <w:p>
      <w:pPr>
        <w:spacing w:line="360" w:lineRule="auto"/>
        <w:rPr>
          <w:rFonts w:asciiTheme="minorEastAsia" w:hAnsiTheme="minorEastAsia"/>
          <w:szCs w:val="21"/>
        </w:rPr>
      </w:pPr>
      <w:r>
        <w:rPr>
          <w:rFonts w:hint="eastAsia" w:asciiTheme="minorEastAsia" w:hAnsiTheme="minorEastAsia"/>
          <w:szCs w:val="21"/>
        </w:rPr>
        <w:t>10.4.1 变更估价原则</w:t>
      </w:r>
    </w:p>
    <w:p>
      <w:pPr>
        <w:spacing w:line="360" w:lineRule="auto"/>
        <w:rPr>
          <w:rFonts w:asciiTheme="minorEastAsia" w:hAnsiTheme="minorEastAsia"/>
          <w:szCs w:val="21"/>
          <w:u w:val="single"/>
        </w:rPr>
      </w:pPr>
      <w:r>
        <w:rPr>
          <w:rFonts w:hint="eastAsia" w:asciiTheme="minorEastAsia" w:hAnsiTheme="minorEastAsia"/>
          <w:szCs w:val="21"/>
        </w:rPr>
        <w:t xml:space="preserve">关于变更估价的约定: </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10.5承包人的合理化建议</w:t>
      </w:r>
    </w:p>
    <w:p>
      <w:pPr>
        <w:spacing w:line="360" w:lineRule="auto"/>
        <w:rPr>
          <w:rFonts w:asciiTheme="minorEastAsia" w:hAnsiTheme="minorEastAsia"/>
          <w:szCs w:val="21"/>
        </w:rPr>
      </w:pPr>
      <w:r>
        <w:rPr>
          <w:rFonts w:hint="eastAsia" w:asciiTheme="minorEastAsia" w:hAnsiTheme="minorEastAsia"/>
          <w:szCs w:val="21"/>
        </w:rPr>
        <w:t>监理人审查承包人合理化建议的期限：</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发包人审批承包人合理化建议的期限：</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u w:val="single"/>
        </w:rPr>
      </w:pPr>
      <w:r>
        <w:rPr>
          <w:rFonts w:hint="eastAsia" w:asciiTheme="minorEastAsia" w:hAnsiTheme="minorEastAsia"/>
          <w:szCs w:val="21"/>
        </w:rPr>
        <w:t>承包人提出的合理化建议降低了合同价格或者提高了工程经济效益的奖励的方法和金额为：</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10.7 暂估价</w:t>
      </w:r>
    </w:p>
    <w:p>
      <w:pPr>
        <w:spacing w:line="360" w:lineRule="auto"/>
        <w:rPr>
          <w:rFonts w:asciiTheme="minorEastAsia" w:hAnsiTheme="minorEastAsia"/>
          <w:szCs w:val="21"/>
        </w:rPr>
      </w:pPr>
      <w:r>
        <w:rPr>
          <w:rFonts w:hint="eastAsia" w:asciiTheme="minorEastAsia" w:hAnsiTheme="minorEastAsia"/>
          <w:kern w:val="0"/>
          <w:szCs w:val="21"/>
        </w:rPr>
        <w:t>暂估价材料和工程设备的明细详见附件11：《</w:t>
      </w:r>
      <w:r>
        <w:rPr>
          <w:rFonts w:hint="eastAsia" w:asciiTheme="minorEastAsia" w:hAnsiTheme="minorEastAsia"/>
          <w:szCs w:val="21"/>
        </w:rPr>
        <w:t>暂估价一览表》</w:t>
      </w:r>
      <w:r>
        <w:rPr>
          <w:rFonts w:hint="eastAsia" w:asciiTheme="minorEastAsia" w:hAnsiTheme="minorEastAsia"/>
          <w:kern w:val="0"/>
          <w:szCs w:val="21"/>
        </w:rPr>
        <w:t>。</w:t>
      </w:r>
    </w:p>
    <w:p>
      <w:pPr>
        <w:spacing w:line="360" w:lineRule="auto"/>
        <w:rPr>
          <w:rFonts w:asciiTheme="minorEastAsia" w:hAnsiTheme="minorEastAsia"/>
          <w:szCs w:val="21"/>
        </w:rPr>
      </w:pPr>
      <w:r>
        <w:rPr>
          <w:rFonts w:hint="eastAsia" w:asciiTheme="minorEastAsia" w:hAnsiTheme="minorEastAsia"/>
          <w:szCs w:val="21"/>
        </w:rPr>
        <w:t>10.7.1 依法必须招标的暂估价项目</w:t>
      </w:r>
    </w:p>
    <w:p>
      <w:pPr>
        <w:spacing w:line="360" w:lineRule="auto"/>
        <w:rPr>
          <w:rFonts w:asciiTheme="minorEastAsia" w:hAnsiTheme="minorEastAsia"/>
          <w:szCs w:val="21"/>
        </w:rPr>
      </w:pPr>
      <w:r>
        <w:rPr>
          <w:rFonts w:hint="eastAsia" w:asciiTheme="minorEastAsia" w:hAnsiTheme="minorEastAsia"/>
          <w:szCs w:val="21"/>
        </w:rPr>
        <w:t>对于依法必须招标的暂估价项目的确认和批准采取第</w:t>
      </w:r>
      <w:r>
        <w:rPr>
          <w:rFonts w:hint="eastAsia" w:asciiTheme="minorEastAsia" w:hAnsiTheme="minorEastAsia"/>
          <w:szCs w:val="21"/>
          <w:u w:val="single"/>
        </w:rPr>
        <w:t xml:space="preserve">    </w:t>
      </w:r>
      <w:r>
        <w:rPr>
          <w:rFonts w:hint="eastAsia" w:asciiTheme="minorEastAsia" w:hAnsiTheme="minorEastAsia"/>
          <w:szCs w:val="21"/>
        </w:rPr>
        <w:t>种方式确定。</w:t>
      </w:r>
    </w:p>
    <w:p>
      <w:pPr>
        <w:spacing w:line="360" w:lineRule="auto"/>
        <w:rPr>
          <w:rFonts w:asciiTheme="minorEastAsia" w:hAnsiTheme="minorEastAsia"/>
          <w:szCs w:val="21"/>
        </w:rPr>
      </w:pPr>
      <w:r>
        <w:rPr>
          <w:rFonts w:hint="eastAsia" w:asciiTheme="minorEastAsia" w:hAnsiTheme="minorEastAsia"/>
          <w:szCs w:val="21"/>
        </w:rPr>
        <w:t>10.7.2 不属于依法必须招标的暂估价项目</w:t>
      </w:r>
    </w:p>
    <w:p>
      <w:pPr>
        <w:spacing w:line="360" w:lineRule="auto"/>
        <w:rPr>
          <w:rFonts w:asciiTheme="minorEastAsia" w:hAnsiTheme="minorEastAsia"/>
          <w:szCs w:val="21"/>
        </w:rPr>
      </w:pPr>
      <w:r>
        <w:rPr>
          <w:rFonts w:hint="eastAsia" w:asciiTheme="minorEastAsia" w:hAnsiTheme="minorEastAsia"/>
          <w:szCs w:val="21"/>
        </w:rPr>
        <w:t>对于不属于依法必须招标的暂估价项目的确认和批准采取第</w:t>
      </w:r>
      <w:r>
        <w:rPr>
          <w:rFonts w:hint="eastAsia" w:asciiTheme="minorEastAsia" w:hAnsiTheme="minorEastAsia"/>
          <w:szCs w:val="21"/>
          <w:u w:val="single"/>
        </w:rPr>
        <w:t xml:space="preserve">   </w:t>
      </w:r>
      <w:r>
        <w:rPr>
          <w:rFonts w:hint="eastAsia" w:asciiTheme="minorEastAsia" w:hAnsiTheme="minorEastAsia"/>
          <w:szCs w:val="21"/>
        </w:rPr>
        <w:t xml:space="preserve"> 种方式确定。</w:t>
      </w:r>
    </w:p>
    <w:p>
      <w:pPr>
        <w:spacing w:line="360" w:lineRule="auto"/>
        <w:rPr>
          <w:rFonts w:asciiTheme="minorEastAsia" w:hAnsiTheme="minorEastAsia"/>
          <w:kern w:val="0"/>
          <w:szCs w:val="21"/>
        </w:rPr>
      </w:pPr>
      <w:r>
        <w:rPr>
          <w:rFonts w:hint="eastAsia" w:asciiTheme="minorEastAsia" w:hAnsiTheme="minorEastAsia"/>
          <w:szCs w:val="21"/>
        </w:rPr>
        <w:t>第3种方式：</w:t>
      </w:r>
      <w:r>
        <w:rPr>
          <w:rFonts w:hint="eastAsia" w:asciiTheme="minorEastAsia" w:hAnsiTheme="minorEastAsia"/>
          <w:kern w:val="0"/>
          <w:szCs w:val="21"/>
        </w:rPr>
        <w:t>承包人直接实施的暂估价项目</w:t>
      </w:r>
    </w:p>
    <w:p>
      <w:pPr>
        <w:spacing w:line="360" w:lineRule="auto"/>
        <w:rPr>
          <w:rFonts w:asciiTheme="minorEastAsia" w:hAnsiTheme="minorEastAsia"/>
          <w:szCs w:val="21"/>
        </w:rPr>
      </w:pPr>
      <w:r>
        <w:rPr>
          <w:rFonts w:hint="eastAsia" w:asciiTheme="minorEastAsia" w:hAnsiTheme="minorEastAsia"/>
          <w:szCs w:val="21"/>
        </w:rPr>
        <w:t>承包人直接实施的暂估价项目的约定：</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10.8 暂列金额</w:t>
      </w:r>
    </w:p>
    <w:p>
      <w:pPr>
        <w:spacing w:line="360" w:lineRule="auto"/>
        <w:rPr>
          <w:rFonts w:asciiTheme="minorEastAsia" w:hAnsiTheme="minorEastAsia"/>
          <w:szCs w:val="21"/>
          <w:u w:val="single"/>
        </w:rPr>
      </w:pPr>
      <w:r>
        <w:rPr>
          <w:rFonts w:hint="eastAsia" w:asciiTheme="minorEastAsia" w:hAnsiTheme="minorEastAsia"/>
          <w:kern w:val="0"/>
          <w:szCs w:val="21"/>
        </w:rPr>
        <w:t>合同当事人关于暂列金额使用的约定：</w:t>
      </w:r>
      <w:r>
        <w:rPr>
          <w:rFonts w:hint="eastAsia" w:asciiTheme="minorEastAsia" w:hAnsiTheme="minorEastAsia"/>
          <w:szCs w:val="21"/>
          <w:u w:val="single"/>
        </w:rPr>
        <w:t xml:space="preserve">                     </w:t>
      </w:r>
      <w:r>
        <w:rPr>
          <w:rFonts w:hint="eastAsia" w:asciiTheme="minorEastAsia" w:hAnsiTheme="minorEastAsia"/>
          <w:kern w:val="0"/>
          <w:szCs w:val="21"/>
        </w:rPr>
        <w:t>。</w:t>
      </w:r>
    </w:p>
    <w:p>
      <w:pPr>
        <w:spacing w:line="360" w:lineRule="auto"/>
        <w:rPr>
          <w:rFonts w:asciiTheme="minorEastAsia" w:hAnsiTheme="minorEastAsia"/>
          <w:b/>
          <w:szCs w:val="21"/>
        </w:rPr>
      </w:pPr>
      <w:r>
        <w:rPr>
          <w:rFonts w:hint="eastAsia" w:asciiTheme="minorEastAsia" w:hAnsiTheme="minorEastAsia"/>
          <w:szCs w:val="21"/>
        </w:rPr>
        <w:t>11. 价格调整</w:t>
      </w:r>
    </w:p>
    <w:p>
      <w:pPr>
        <w:spacing w:line="360" w:lineRule="auto"/>
        <w:rPr>
          <w:rFonts w:asciiTheme="minorEastAsia" w:hAnsiTheme="minorEastAsia"/>
          <w:szCs w:val="21"/>
        </w:rPr>
      </w:pPr>
      <w:r>
        <w:rPr>
          <w:rFonts w:hint="eastAsia" w:asciiTheme="minorEastAsia" w:hAnsiTheme="minorEastAsia"/>
          <w:szCs w:val="21"/>
        </w:rPr>
        <w:t>11.1 市场价格波动引起的调整</w:t>
      </w:r>
    </w:p>
    <w:p>
      <w:pPr>
        <w:spacing w:line="360" w:lineRule="auto"/>
        <w:rPr>
          <w:rFonts w:asciiTheme="minorEastAsia" w:hAnsiTheme="minorEastAsia"/>
          <w:szCs w:val="21"/>
        </w:rPr>
      </w:pPr>
      <w:r>
        <w:rPr>
          <w:rFonts w:hint="eastAsia" w:asciiTheme="minorEastAsia" w:hAnsiTheme="minorEastAsia"/>
          <w:kern w:val="0"/>
          <w:szCs w:val="21"/>
        </w:rPr>
        <w:t>市场价格波动是否调整合同价格的约定：</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因市场价格波动调整合同价格，采用以下第</w:t>
      </w:r>
      <w:r>
        <w:rPr>
          <w:rFonts w:hint="eastAsia" w:asciiTheme="minorEastAsia" w:hAnsiTheme="minorEastAsia"/>
          <w:szCs w:val="21"/>
          <w:u w:val="single"/>
        </w:rPr>
        <w:t xml:space="preserve">    </w:t>
      </w:r>
      <w:r>
        <w:rPr>
          <w:rFonts w:hint="eastAsia" w:asciiTheme="minorEastAsia" w:hAnsiTheme="minorEastAsia"/>
          <w:szCs w:val="21"/>
        </w:rPr>
        <w:t>种方式对合同价格进行调整：</w:t>
      </w:r>
    </w:p>
    <w:p>
      <w:pPr>
        <w:spacing w:line="360" w:lineRule="auto"/>
        <w:rPr>
          <w:rFonts w:asciiTheme="minorEastAsia" w:hAnsiTheme="minorEastAsia"/>
          <w:szCs w:val="21"/>
        </w:rPr>
      </w:pPr>
      <w:r>
        <w:rPr>
          <w:rFonts w:hint="eastAsia" w:asciiTheme="minorEastAsia" w:hAnsiTheme="minorEastAsia"/>
          <w:szCs w:val="21"/>
        </w:rPr>
        <w:t>第1种方式：采用价格指数进行价格调整。</w:t>
      </w:r>
    </w:p>
    <w:p>
      <w:pPr>
        <w:spacing w:line="360" w:lineRule="auto"/>
        <w:rPr>
          <w:rFonts w:asciiTheme="minorEastAsia" w:hAnsiTheme="minorEastAsia"/>
          <w:szCs w:val="21"/>
          <w:u w:val="single"/>
        </w:rPr>
      </w:pPr>
      <w:r>
        <w:rPr>
          <w:rFonts w:hint="eastAsia" w:asciiTheme="minorEastAsia" w:hAnsiTheme="minorEastAsia"/>
          <w:szCs w:val="21"/>
        </w:rPr>
        <w:t>关于各可调因子、定值和变值权重，以及基本价格指数及其来源的约定：</w:t>
      </w:r>
      <w:r>
        <w:rPr>
          <w:rFonts w:hint="eastAsia" w:asciiTheme="minorEastAsia" w:hAnsiTheme="minorEastAsia"/>
          <w:szCs w:val="21"/>
          <w:u w:val="single"/>
        </w:rPr>
        <w:t xml:space="preserve">           </w:t>
      </w:r>
      <w:r>
        <w:rPr>
          <w:rFonts w:hint="eastAsia" w:asciiTheme="minorEastAsia" w:hAnsiTheme="minorEastAsia"/>
          <w:szCs w:val="21"/>
        </w:rPr>
        <w:t xml:space="preserve">；  </w:t>
      </w:r>
    </w:p>
    <w:p>
      <w:pPr>
        <w:spacing w:line="360" w:lineRule="auto"/>
        <w:rPr>
          <w:rFonts w:asciiTheme="minorEastAsia" w:hAnsiTheme="minorEastAsia"/>
          <w:szCs w:val="21"/>
        </w:rPr>
      </w:pPr>
      <w:r>
        <w:rPr>
          <w:rFonts w:hint="eastAsia" w:asciiTheme="minorEastAsia" w:hAnsiTheme="minorEastAsia"/>
          <w:szCs w:val="21"/>
        </w:rPr>
        <w:t>第2种方式：采用造价信息进行价格调整。</w:t>
      </w:r>
    </w:p>
    <w:p>
      <w:pPr>
        <w:spacing w:line="360" w:lineRule="auto"/>
        <w:rPr>
          <w:rFonts w:asciiTheme="minorEastAsia" w:hAnsiTheme="minorEastAsia"/>
          <w:szCs w:val="21"/>
        </w:rPr>
      </w:pPr>
      <w:r>
        <w:rPr>
          <w:rFonts w:hint="eastAsia" w:asciiTheme="minorEastAsia" w:hAnsiTheme="minorEastAsia"/>
          <w:szCs w:val="21"/>
        </w:rPr>
        <w:t>（2）关于基准价格的约定：</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专用合同条款</w:t>
      </w:r>
      <w:r>
        <w:rPr>
          <w:rFonts w:hint="eastAsia" w:cs="宋体" w:asciiTheme="minorEastAsia" w:hAnsiTheme="minorEastAsia"/>
          <w:szCs w:val="21"/>
        </w:rPr>
        <w:t>①</w:t>
      </w:r>
      <w:r>
        <w:rPr>
          <w:rFonts w:hint="eastAsia" w:asciiTheme="minorEastAsia" w:hAnsiTheme="minorEastAsia"/>
          <w:szCs w:val="21"/>
        </w:rPr>
        <w:t>承包人在已标价工程量清单或预算书中载明的材料单价低于基准价格的：专用合同条款合同履行期间材料单价涨幅以基准价格为基础超过</w:t>
      </w:r>
      <w:r>
        <w:rPr>
          <w:rFonts w:hint="eastAsia" w:asciiTheme="minorEastAsia" w:hAnsiTheme="minorEastAsia"/>
          <w:szCs w:val="21"/>
          <w:u w:val="single"/>
        </w:rPr>
        <w:t xml:space="preserve">   </w:t>
      </w:r>
      <w:r>
        <w:rPr>
          <w:rFonts w:hint="eastAsia" w:asciiTheme="minorEastAsia" w:hAnsiTheme="minorEastAsia"/>
          <w:szCs w:val="21"/>
        </w:rPr>
        <w:t>%时，或材料单价跌幅以已标价工程量清单或预算书中载明材料单价为基础超过</w:t>
      </w:r>
      <w:r>
        <w:rPr>
          <w:rFonts w:hint="eastAsia" w:asciiTheme="minorEastAsia" w:hAnsiTheme="minorEastAsia"/>
          <w:szCs w:val="21"/>
          <w:u w:val="single"/>
        </w:rPr>
        <w:t xml:space="preserve">   </w:t>
      </w:r>
      <w:r>
        <w:rPr>
          <w:rFonts w:hint="eastAsia" w:asciiTheme="minorEastAsia" w:hAnsiTheme="minorEastAsia"/>
          <w:szCs w:val="21"/>
        </w:rPr>
        <w:t>%时，其超过部分据实调整。</w:t>
      </w:r>
    </w:p>
    <w:p>
      <w:pPr>
        <w:spacing w:line="360" w:lineRule="auto"/>
        <w:rPr>
          <w:rFonts w:asciiTheme="minorEastAsia" w:hAnsiTheme="minorEastAsia"/>
          <w:szCs w:val="21"/>
        </w:rPr>
      </w:pPr>
      <w:r>
        <w:rPr>
          <w:rFonts w:hint="eastAsia" w:cs="宋体" w:asciiTheme="minorEastAsia" w:hAnsiTheme="minorEastAsia"/>
          <w:szCs w:val="21"/>
        </w:rPr>
        <w:t>②</w:t>
      </w:r>
      <w:r>
        <w:rPr>
          <w:rFonts w:hint="eastAsia" w:asciiTheme="minorEastAsia" w:hAnsiTheme="minorEastAsia"/>
          <w:szCs w:val="21"/>
        </w:rPr>
        <w:t>承包人在已标价工程量清单或预算书中载明的材料单价高于基准价格的：专用合同条款合同履行期间材料单价跌幅以基准价格为基础超过</w:t>
      </w:r>
      <w:r>
        <w:rPr>
          <w:rFonts w:hint="eastAsia" w:asciiTheme="minorEastAsia" w:hAnsiTheme="minorEastAsia"/>
          <w:szCs w:val="21"/>
          <w:u w:val="single"/>
        </w:rPr>
        <w:t xml:space="preserve">   </w:t>
      </w:r>
      <w:r>
        <w:rPr>
          <w:rFonts w:hint="eastAsia" w:asciiTheme="minorEastAsia" w:hAnsiTheme="minorEastAsia"/>
          <w:szCs w:val="21"/>
        </w:rPr>
        <w:t>%时，材料单价涨幅以已标价工程量清单或预算书中载明材料单价为基础超过</w:t>
      </w:r>
      <w:r>
        <w:rPr>
          <w:rFonts w:hint="eastAsia" w:asciiTheme="minorEastAsia" w:hAnsiTheme="minorEastAsia"/>
          <w:szCs w:val="21"/>
          <w:u w:val="single"/>
        </w:rPr>
        <w:t xml:space="preserve">   </w:t>
      </w:r>
      <w:r>
        <w:rPr>
          <w:rFonts w:hint="eastAsia" w:asciiTheme="minorEastAsia" w:hAnsiTheme="minorEastAsia"/>
          <w:szCs w:val="21"/>
        </w:rPr>
        <w:t>%时，其超过部分据实调整。</w:t>
      </w:r>
    </w:p>
    <w:p>
      <w:pPr>
        <w:spacing w:line="360" w:lineRule="auto"/>
        <w:rPr>
          <w:rFonts w:asciiTheme="minorEastAsia" w:hAnsiTheme="minorEastAsia"/>
          <w:szCs w:val="21"/>
        </w:rPr>
      </w:pPr>
      <w:r>
        <w:rPr>
          <w:rFonts w:hint="eastAsia" w:cs="宋体" w:asciiTheme="minorEastAsia" w:hAnsiTheme="minorEastAsia"/>
          <w:szCs w:val="21"/>
        </w:rPr>
        <w:t>③</w:t>
      </w:r>
      <w:r>
        <w:rPr>
          <w:rFonts w:hint="eastAsia" w:asciiTheme="minorEastAsia" w:hAnsiTheme="minorEastAsia"/>
          <w:szCs w:val="21"/>
        </w:rPr>
        <w:t>承包人在已标价工程量清单或预算书中载明的材料单价等于基准单价的：专用合同条款合同履行期间材料单价涨跌幅以基准单价为基础超过±</w:t>
      </w:r>
      <w:r>
        <w:rPr>
          <w:rFonts w:hint="eastAsia" w:asciiTheme="minorEastAsia" w:hAnsiTheme="minorEastAsia"/>
          <w:szCs w:val="21"/>
          <w:u w:val="single"/>
        </w:rPr>
        <w:t xml:space="preserve">   </w:t>
      </w:r>
      <w:r>
        <w:rPr>
          <w:rFonts w:hint="eastAsia" w:asciiTheme="minorEastAsia" w:hAnsiTheme="minorEastAsia"/>
          <w:szCs w:val="21"/>
        </w:rPr>
        <w:t>%时，其超过部分据实调整。</w:t>
      </w:r>
    </w:p>
    <w:p>
      <w:pPr>
        <w:spacing w:line="360" w:lineRule="auto"/>
        <w:rPr>
          <w:rFonts w:asciiTheme="minorEastAsia" w:hAnsiTheme="minorEastAsia"/>
          <w:szCs w:val="21"/>
          <w:u w:val="single"/>
        </w:rPr>
      </w:pPr>
      <w:r>
        <w:rPr>
          <w:rFonts w:hint="eastAsia" w:asciiTheme="minorEastAsia" w:hAnsiTheme="minorEastAsia"/>
          <w:szCs w:val="21"/>
        </w:rPr>
        <w:t>第3种方式：其他价格调整方式：</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b/>
          <w:szCs w:val="21"/>
        </w:rPr>
      </w:pPr>
      <w:r>
        <w:rPr>
          <w:rFonts w:hint="eastAsia" w:asciiTheme="minorEastAsia" w:hAnsiTheme="minorEastAsia"/>
          <w:szCs w:val="21"/>
        </w:rPr>
        <w:t>12. 合同价格、计量与支付</w:t>
      </w:r>
    </w:p>
    <w:p>
      <w:pPr>
        <w:spacing w:line="360" w:lineRule="auto"/>
        <w:rPr>
          <w:rFonts w:asciiTheme="minorEastAsia" w:hAnsiTheme="minorEastAsia"/>
          <w:szCs w:val="21"/>
        </w:rPr>
      </w:pPr>
      <w:r>
        <w:rPr>
          <w:rFonts w:hint="eastAsia" w:asciiTheme="minorEastAsia" w:hAnsiTheme="minorEastAsia"/>
          <w:szCs w:val="21"/>
        </w:rPr>
        <w:t>12.1 合同价格形式</w:t>
      </w:r>
    </w:p>
    <w:p>
      <w:pPr>
        <w:spacing w:line="360" w:lineRule="auto"/>
        <w:rPr>
          <w:rFonts w:asciiTheme="minorEastAsia" w:hAnsiTheme="minorEastAsia"/>
          <w:szCs w:val="21"/>
        </w:rPr>
      </w:pPr>
      <w:r>
        <w:rPr>
          <w:rFonts w:hint="eastAsia" w:asciiTheme="minorEastAsia" w:hAnsiTheme="minorEastAsia"/>
          <w:szCs w:val="21"/>
        </w:rPr>
        <w:t>1、单价合同。</w:t>
      </w:r>
    </w:p>
    <w:p>
      <w:pPr>
        <w:spacing w:line="360" w:lineRule="auto"/>
        <w:rPr>
          <w:rFonts w:asciiTheme="minorEastAsia" w:hAnsiTheme="minorEastAsia"/>
          <w:szCs w:val="21"/>
          <w:u w:val="single"/>
        </w:rPr>
      </w:pPr>
      <w:r>
        <w:rPr>
          <w:rFonts w:hint="eastAsia" w:asciiTheme="minorEastAsia" w:hAnsiTheme="minorEastAsia"/>
          <w:szCs w:val="21"/>
        </w:rPr>
        <w:t>综合单价包含的风险范围：</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u w:val="single"/>
        </w:rPr>
      </w:pPr>
      <w:r>
        <w:rPr>
          <w:rFonts w:hint="eastAsia" w:asciiTheme="minorEastAsia" w:hAnsiTheme="minorEastAsia"/>
          <w:szCs w:val="21"/>
        </w:rPr>
        <w:t>风险费用的计算方法：</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风险范围以外合同价格的调整方法：</w:t>
      </w:r>
      <w:r>
        <w:rPr>
          <w:rFonts w:hint="eastAsia" w:asciiTheme="minorEastAsia" w:hAnsiTheme="minorEastAsia"/>
          <w:szCs w:val="21"/>
          <w:u w:val="single"/>
        </w:rPr>
        <w:t xml:space="preserve">                       </w:t>
      </w:r>
      <w:r>
        <w:rPr>
          <w:rFonts w:hint="eastAsia" w:asciiTheme="minorEastAsia" w:hAnsiTheme="minorEastAsia"/>
          <w:szCs w:val="21"/>
        </w:rPr>
        <w:t xml:space="preserve">       。</w:t>
      </w:r>
    </w:p>
    <w:p>
      <w:pPr>
        <w:spacing w:line="360" w:lineRule="auto"/>
        <w:rPr>
          <w:rFonts w:asciiTheme="minorEastAsia" w:hAnsiTheme="minorEastAsia"/>
          <w:szCs w:val="21"/>
        </w:rPr>
      </w:pPr>
      <w:r>
        <w:rPr>
          <w:rFonts w:hint="eastAsia" w:asciiTheme="minorEastAsia" w:hAnsiTheme="minorEastAsia"/>
          <w:szCs w:val="21"/>
        </w:rPr>
        <w:t>2、总价合同。</w:t>
      </w:r>
    </w:p>
    <w:p>
      <w:pPr>
        <w:spacing w:line="360" w:lineRule="auto"/>
        <w:rPr>
          <w:rFonts w:asciiTheme="minorEastAsia" w:hAnsiTheme="minorEastAsia"/>
          <w:szCs w:val="21"/>
          <w:u w:val="single"/>
        </w:rPr>
      </w:pPr>
      <w:r>
        <w:rPr>
          <w:rFonts w:hint="eastAsia" w:asciiTheme="minorEastAsia" w:hAnsiTheme="minorEastAsia"/>
          <w:szCs w:val="21"/>
        </w:rPr>
        <w:t>总价包含的风险范围：</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u w:val="single"/>
        </w:rPr>
      </w:pPr>
      <w:r>
        <w:rPr>
          <w:rFonts w:hint="eastAsia" w:asciiTheme="minorEastAsia" w:hAnsiTheme="minorEastAsia"/>
          <w:szCs w:val="21"/>
        </w:rPr>
        <w:t>风险费用的计算方法：</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风险范围以外合同价格的调整方法：</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u w:val="single"/>
        </w:rPr>
      </w:pPr>
      <w:r>
        <w:rPr>
          <w:rFonts w:hint="eastAsia" w:asciiTheme="minorEastAsia" w:hAnsiTheme="minorEastAsia"/>
          <w:szCs w:val="21"/>
        </w:rPr>
        <w:t>3、其他价格方式：</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12.2 预付款</w:t>
      </w:r>
    </w:p>
    <w:p>
      <w:pPr>
        <w:spacing w:line="360" w:lineRule="auto"/>
        <w:rPr>
          <w:rFonts w:asciiTheme="minorEastAsia" w:hAnsiTheme="minorEastAsia"/>
          <w:szCs w:val="21"/>
        </w:rPr>
      </w:pPr>
      <w:r>
        <w:rPr>
          <w:rFonts w:hint="eastAsia" w:asciiTheme="minorEastAsia" w:hAnsiTheme="minorEastAsia"/>
          <w:szCs w:val="21"/>
        </w:rPr>
        <w:t>12.2.1 预付款的支付</w:t>
      </w:r>
    </w:p>
    <w:p>
      <w:pPr>
        <w:spacing w:line="360" w:lineRule="auto"/>
        <w:rPr>
          <w:rFonts w:asciiTheme="minorEastAsia" w:hAnsiTheme="minorEastAsia"/>
          <w:szCs w:val="21"/>
        </w:rPr>
      </w:pPr>
      <w:r>
        <w:rPr>
          <w:rFonts w:hint="eastAsia" w:asciiTheme="minorEastAsia" w:hAnsiTheme="minorEastAsia"/>
          <w:szCs w:val="21"/>
        </w:rPr>
        <w:t>预付款支付比例或金额：</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预付款支付期限：</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预付款扣回的方式：</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12.2.2 预付款担保</w:t>
      </w:r>
    </w:p>
    <w:p>
      <w:pPr>
        <w:spacing w:line="360" w:lineRule="auto"/>
        <w:rPr>
          <w:rFonts w:asciiTheme="minorEastAsia" w:hAnsiTheme="minorEastAsia"/>
          <w:szCs w:val="21"/>
        </w:rPr>
      </w:pPr>
      <w:r>
        <w:rPr>
          <w:rFonts w:hint="eastAsia" w:asciiTheme="minorEastAsia" w:hAnsiTheme="minorEastAsia"/>
          <w:szCs w:val="21"/>
        </w:rPr>
        <w:t>承包人提交预付款担保的期限：</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预付款担保的形式为：</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12.3 计量</w:t>
      </w:r>
    </w:p>
    <w:p>
      <w:pPr>
        <w:spacing w:line="360" w:lineRule="auto"/>
        <w:rPr>
          <w:rFonts w:asciiTheme="minorEastAsia" w:hAnsiTheme="minorEastAsia"/>
          <w:szCs w:val="21"/>
        </w:rPr>
      </w:pPr>
      <w:r>
        <w:rPr>
          <w:rFonts w:hint="eastAsia" w:asciiTheme="minorEastAsia" w:hAnsiTheme="minorEastAsia"/>
          <w:szCs w:val="21"/>
        </w:rPr>
        <w:t>12.3.1 计量原则</w:t>
      </w:r>
    </w:p>
    <w:p>
      <w:pPr>
        <w:spacing w:line="360" w:lineRule="auto"/>
        <w:rPr>
          <w:rFonts w:asciiTheme="minorEastAsia" w:hAnsiTheme="minorEastAsia"/>
          <w:szCs w:val="21"/>
        </w:rPr>
      </w:pPr>
      <w:r>
        <w:rPr>
          <w:rFonts w:hint="eastAsia" w:asciiTheme="minorEastAsia" w:hAnsiTheme="minorEastAsia"/>
          <w:szCs w:val="21"/>
        </w:rPr>
        <w:t>工程量计算规则：</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12.3.2 计量周期</w:t>
      </w:r>
    </w:p>
    <w:p>
      <w:pPr>
        <w:spacing w:line="360" w:lineRule="auto"/>
        <w:rPr>
          <w:rFonts w:asciiTheme="minorEastAsia" w:hAnsiTheme="minorEastAsia"/>
          <w:szCs w:val="21"/>
        </w:rPr>
      </w:pPr>
      <w:r>
        <w:rPr>
          <w:rFonts w:hint="eastAsia" w:asciiTheme="minorEastAsia" w:hAnsiTheme="minorEastAsia"/>
          <w:szCs w:val="21"/>
        </w:rPr>
        <w:t>关于计量周期的约定：</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12.3.3 单价合同的计量</w:t>
      </w:r>
    </w:p>
    <w:p>
      <w:pPr>
        <w:spacing w:line="360" w:lineRule="auto"/>
        <w:rPr>
          <w:rFonts w:asciiTheme="minorEastAsia" w:hAnsiTheme="minorEastAsia"/>
          <w:szCs w:val="21"/>
        </w:rPr>
      </w:pPr>
      <w:r>
        <w:rPr>
          <w:rFonts w:hint="eastAsia" w:asciiTheme="minorEastAsia" w:hAnsiTheme="minorEastAsia"/>
          <w:szCs w:val="21"/>
        </w:rPr>
        <w:t>关于单价合同计量的约定：</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12.3.4 总价合同的计量</w:t>
      </w:r>
    </w:p>
    <w:p>
      <w:pPr>
        <w:spacing w:line="360" w:lineRule="auto"/>
        <w:rPr>
          <w:rFonts w:asciiTheme="minorEastAsia" w:hAnsiTheme="minorEastAsia"/>
          <w:szCs w:val="21"/>
        </w:rPr>
      </w:pPr>
      <w:r>
        <w:rPr>
          <w:rFonts w:hint="eastAsia" w:asciiTheme="minorEastAsia" w:hAnsiTheme="minorEastAsia"/>
          <w:szCs w:val="21"/>
        </w:rPr>
        <w:t>关于总价合同计量的约定：</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12.3.5总价合同采用支付分解表计量支付的，是否适用第</w:t>
      </w:r>
      <w:r>
        <w:rPr>
          <w:rFonts w:hint="eastAsia" w:asciiTheme="minorEastAsia" w:hAnsiTheme="minorEastAsia"/>
          <w:kern w:val="0"/>
          <w:szCs w:val="21"/>
        </w:rPr>
        <w:t xml:space="preserve">12.3.4 </w:t>
      </w:r>
      <w:r>
        <w:rPr>
          <w:rFonts w:hint="eastAsia" w:asciiTheme="minorEastAsia" w:hAnsiTheme="minorEastAsia"/>
          <w:szCs w:val="21"/>
        </w:rPr>
        <w:t>项</w:t>
      </w:r>
      <w:r>
        <w:rPr>
          <w:rFonts w:hint="eastAsia" w:asciiTheme="minorEastAsia" w:hAnsiTheme="minorEastAsia"/>
          <w:kern w:val="0"/>
          <w:szCs w:val="21"/>
        </w:rPr>
        <w:t>〔总价合同的计量〕</w:t>
      </w:r>
      <w:r>
        <w:rPr>
          <w:rFonts w:hint="eastAsia" w:asciiTheme="minorEastAsia" w:hAnsiTheme="minorEastAsia"/>
          <w:szCs w:val="21"/>
        </w:rPr>
        <w:t>约定进行计量：</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12.3.6 其他价格形式合同的计量</w:t>
      </w:r>
    </w:p>
    <w:p>
      <w:pPr>
        <w:spacing w:line="360" w:lineRule="auto"/>
        <w:rPr>
          <w:rFonts w:asciiTheme="minorEastAsia" w:hAnsiTheme="minorEastAsia"/>
          <w:szCs w:val="21"/>
          <w:u w:val="single"/>
        </w:rPr>
      </w:pPr>
      <w:r>
        <w:rPr>
          <w:rFonts w:hint="eastAsia" w:asciiTheme="minorEastAsia" w:hAnsiTheme="minorEastAsia"/>
          <w:szCs w:val="21"/>
        </w:rPr>
        <w:t>其他价格形式的计量方式和程序：</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12.4 工程进度款支付</w:t>
      </w:r>
    </w:p>
    <w:p>
      <w:pPr>
        <w:spacing w:line="360" w:lineRule="auto"/>
        <w:rPr>
          <w:rFonts w:asciiTheme="minorEastAsia" w:hAnsiTheme="minorEastAsia"/>
          <w:szCs w:val="21"/>
        </w:rPr>
      </w:pPr>
      <w:r>
        <w:rPr>
          <w:rFonts w:hint="eastAsia" w:asciiTheme="minorEastAsia" w:hAnsiTheme="minorEastAsia"/>
          <w:szCs w:val="21"/>
        </w:rPr>
        <w:t>12.4.1 付款周期</w:t>
      </w:r>
    </w:p>
    <w:p>
      <w:pPr>
        <w:spacing w:line="360" w:lineRule="auto"/>
        <w:rPr>
          <w:rFonts w:asciiTheme="minorEastAsia" w:hAnsiTheme="minorEastAsia"/>
          <w:szCs w:val="21"/>
        </w:rPr>
      </w:pPr>
      <w:r>
        <w:rPr>
          <w:rFonts w:hint="eastAsia" w:asciiTheme="minorEastAsia" w:hAnsiTheme="minorEastAsia"/>
          <w:szCs w:val="21"/>
        </w:rPr>
        <w:t>关于付款周期的约定：</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12.4.2 进度付款申请单的编制</w:t>
      </w:r>
    </w:p>
    <w:p>
      <w:pPr>
        <w:spacing w:line="360" w:lineRule="auto"/>
        <w:rPr>
          <w:rFonts w:asciiTheme="minorEastAsia" w:hAnsiTheme="minorEastAsia"/>
          <w:szCs w:val="21"/>
          <w:u w:val="single"/>
        </w:rPr>
      </w:pPr>
      <w:r>
        <w:rPr>
          <w:rFonts w:hint="eastAsia" w:asciiTheme="minorEastAsia" w:hAnsiTheme="minorEastAsia"/>
          <w:szCs w:val="21"/>
        </w:rPr>
        <w:t>关于进度付款申请单编制的约定：</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12.4.3 进度付款申请单的提交</w:t>
      </w:r>
    </w:p>
    <w:p>
      <w:pPr>
        <w:spacing w:line="360" w:lineRule="auto"/>
        <w:rPr>
          <w:rFonts w:asciiTheme="minorEastAsia" w:hAnsiTheme="minorEastAsia"/>
          <w:szCs w:val="21"/>
        </w:rPr>
      </w:pPr>
      <w:r>
        <w:rPr>
          <w:rFonts w:hint="eastAsia" w:asciiTheme="minorEastAsia" w:hAnsiTheme="minorEastAsia"/>
          <w:szCs w:val="21"/>
        </w:rPr>
        <w:t>（1）单价合同进度付款申请单提交的约定：</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（2）总价合同进度付款申请单提交的约定：</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u w:val="single"/>
        </w:rPr>
      </w:pPr>
      <w:r>
        <w:rPr>
          <w:rFonts w:hint="eastAsia" w:asciiTheme="minorEastAsia" w:hAnsiTheme="minorEastAsia"/>
          <w:szCs w:val="21"/>
        </w:rPr>
        <w:t>（3）其他价格形式合同进度付款申请单提交的约定：</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12.4.4 进度款审核和支付</w:t>
      </w:r>
    </w:p>
    <w:p>
      <w:pPr>
        <w:spacing w:line="360" w:lineRule="auto"/>
        <w:rPr>
          <w:rFonts w:asciiTheme="minorEastAsia" w:hAnsiTheme="minorEastAsia"/>
          <w:szCs w:val="21"/>
          <w:u w:val="single"/>
        </w:rPr>
      </w:pPr>
      <w:r>
        <w:rPr>
          <w:rFonts w:hint="eastAsia" w:asciiTheme="minorEastAsia" w:hAnsiTheme="minorEastAsia"/>
          <w:szCs w:val="21"/>
        </w:rPr>
        <w:t>（1）监理人审查并报送发包人的期限：</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u w:val="single"/>
        </w:rPr>
      </w:pPr>
      <w:r>
        <w:rPr>
          <w:rFonts w:hint="eastAsia" w:asciiTheme="minorEastAsia" w:hAnsiTheme="minorEastAsia"/>
          <w:szCs w:val="21"/>
        </w:rPr>
        <w:t>发包人完成审批并签发进度款支付证书的期限：</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（2）发包人支付进度款的期限：</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u w:val="single"/>
        </w:rPr>
      </w:pPr>
      <w:r>
        <w:rPr>
          <w:rFonts w:hint="eastAsia" w:asciiTheme="minorEastAsia" w:hAnsiTheme="minorEastAsia"/>
          <w:szCs w:val="21"/>
        </w:rPr>
        <w:t>发包人逾期支付进度款的违约金的计算方式：</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12.4.6 支付分解表的编制</w:t>
      </w:r>
    </w:p>
    <w:p>
      <w:pPr>
        <w:spacing w:line="360" w:lineRule="auto"/>
        <w:rPr>
          <w:rFonts w:asciiTheme="minorEastAsia" w:hAnsiTheme="minorEastAsia"/>
          <w:szCs w:val="21"/>
          <w:u w:val="single"/>
        </w:rPr>
      </w:pPr>
      <w:r>
        <w:rPr>
          <w:rFonts w:hint="eastAsia" w:asciiTheme="minorEastAsia" w:hAnsiTheme="minorEastAsia"/>
          <w:szCs w:val="21"/>
        </w:rPr>
        <w:t>2、总价合同支付分解表的编制与审批：</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u w:val="single"/>
        </w:rPr>
      </w:pPr>
      <w:r>
        <w:rPr>
          <w:rFonts w:hint="eastAsia" w:asciiTheme="minorEastAsia" w:hAnsiTheme="minorEastAsia"/>
          <w:szCs w:val="21"/>
        </w:rPr>
        <w:t>3、单价合同的总价项目支付分解表的编制与审批：</w:t>
      </w:r>
      <w:r>
        <w:rPr>
          <w:rFonts w:hint="eastAsia" w:asciiTheme="minorEastAsia" w:hAnsiTheme="minorEastAsia"/>
          <w:szCs w:val="21"/>
          <w:u w:val="single"/>
        </w:rPr>
        <w:t xml:space="preserve">         </w:t>
      </w:r>
      <w:r>
        <w:rPr>
          <w:rFonts w:hint="eastAsia" w:asciiTheme="minorEastAsia" w:hAnsiTheme="minorEastAsia"/>
          <w:szCs w:val="21"/>
        </w:rPr>
        <w:t xml:space="preserve"> 。</w:t>
      </w:r>
    </w:p>
    <w:p>
      <w:pPr>
        <w:spacing w:line="360" w:lineRule="auto"/>
        <w:rPr>
          <w:rFonts w:asciiTheme="minorEastAsia" w:hAnsiTheme="minorEastAsia"/>
          <w:b/>
          <w:szCs w:val="21"/>
        </w:rPr>
      </w:pPr>
      <w:r>
        <w:rPr>
          <w:rFonts w:hint="eastAsia" w:asciiTheme="minorEastAsia" w:hAnsiTheme="minorEastAsia"/>
          <w:szCs w:val="21"/>
        </w:rPr>
        <w:t>13. 验收和工程试车</w:t>
      </w:r>
    </w:p>
    <w:p>
      <w:pPr>
        <w:spacing w:line="360" w:lineRule="auto"/>
        <w:rPr>
          <w:rFonts w:asciiTheme="minorEastAsia" w:hAnsiTheme="minorEastAsia"/>
          <w:szCs w:val="21"/>
        </w:rPr>
      </w:pPr>
      <w:r>
        <w:rPr>
          <w:rFonts w:hint="eastAsia" w:asciiTheme="minorEastAsia" w:hAnsiTheme="minorEastAsia"/>
          <w:szCs w:val="21"/>
        </w:rPr>
        <w:t>13.1 分部分项工程验收</w:t>
      </w:r>
    </w:p>
    <w:p>
      <w:pPr>
        <w:spacing w:line="360" w:lineRule="auto"/>
        <w:rPr>
          <w:rFonts w:asciiTheme="minorEastAsia" w:hAnsiTheme="minorEastAsia"/>
          <w:szCs w:val="21"/>
        </w:rPr>
      </w:pPr>
      <w:r>
        <w:rPr>
          <w:rFonts w:hint="eastAsia" w:asciiTheme="minorEastAsia" w:hAnsiTheme="minorEastAsia"/>
          <w:szCs w:val="21"/>
        </w:rPr>
        <w:t>13.1.2监理人不能按时进行验收时，应提前</w:t>
      </w:r>
      <w:r>
        <w:rPr>
          <w:rFonts w:hint="eastAsia" w:asciiTheme="minorEastAsia" w:hAnsiTheme="minorEastAsia"/>
          <w:szCs w:val="21"/>
          <w:u w:val="single"/>
        </w:rPr>
        <w:t xml:space="preserve">       </w:t>
      </w:r>
      <w:r>
        <w:rPr>
          <w:rFonts w:hint="eastAsia" w:asciiTheme="minorEastAsia" w:hAnsiTheme="minorEastAsia"/>
          <w:szCs w:val="21"/>
        </w:rPr>
        <w:t>小时提交书面延期要求。</w:t>
      </w:r>
    </w:p>
    <w:p>
      <w:pPr>
        <w:spacing w:line="360" w:lineRule="auto"/>
        <w:rPr>
          <w:rFonts w:asciiTheme="minorEastAsia" w:hAnsiTheme="minorEastAsia"/>
          <w:b/>
          <w:szCs w:val="21"/>
        </w:rPr>
      </w:pPr>
      <w:r>
        <w:rPr>
          <w:rFonts w:hint="eastAsia" w:asciiTheme="minorEastAsia" w:hAnsiTheme="minorEastAsia"/>
          <w:szCs w:val="21"/>
        </w:rPr>
        <w:t>关于延期最长不得超过：</w:t>
      </w:r>
      <w:r>
        <w:rPr>
          <w:rFonts w:hint="eastAsia" w:asciiTheme="minorEastAsia" w:hAnsiTheme="minorEastAsia"/>
          <w:szCs w:val="21"/>
          <w:u w:val="single"/>
        </w:rPr>
        <w:t xml:space="preserve">         </w:t>
      </w:r>
      <w:r>
        <w:rPr>
          <w:rFonts w:hint="eastAsia" w:asciiTheme="minorEastAsia" w:hAnsiTheme="minorEastAsia"/>
          <w:szCs w:val="21"/>
        </w:rPr>
        <w:t>小时。</w:t>
      </w:r>
    </w:p>
    <w:p>
      <w:pPr>
        <w:spacing w:line="360" w:lineRule="auto"/>
        <w:rPr>
          <w:rFonts w:asciiTheme="minorEastAsia" w:hAnsiTheme="minorEastAsia"/>
          <w:szCs w:val="21"/>
        </w:rPr>
      </w:pPr>
      <w:r>
        <w:rPr>
          <w:rFonts w:hint="eastAsia" w:asciiTheme="minorEastAsia" w:hAnsiTheme="minorEastAsia"/>
          <w:szCs w:val="21"/>
        </w:rPr>
        <w:t>13.2 竣工验收</w:t>
      </w:r>
    </w:p>
    <w:p>
      <w:pPr>
        <w:spacing w:line="360" w:lineRule="auto"/>
        <w:rPr>
          <w:rFonts w:asciiTheme="minorEastAsia" w:hAnsiTheme="minorEastAsia"/>
          <w:szCs w:val="21"/>
        </w:rPr>
      </w:pPr>
      <w:r>
        <w:rPr>
          <w:rFonts w:hint="eastAsia" w:asciiTheme="minorEastAsia" w:hAnsiTheme="minorEastAsia"/>
          <w:szCs w:val="21"/>
        </w:rPr>
        <w:t>13.2.2竣工验收程序</w:t>
      </w:r>
    </w:p>
    <w:p>
      <w:pPr>
        <w:spacing w:line="360" w:lineRule="auto"/>
        <w:rPr>
          <w:rFonts w:asciiTheme="minorEastAsia" w:hAnsiTheme="minorEastAsia"/>
          <w:szCs w:val="21"/>
          <w:u w:val="single"/>
        </w:rPr>
      </w:pPr>
      <w:r>
        <w:rPr>
          <w:rFonts w:hint="eastAsia" w:asciiTheme="minorEastAsia" w:hAnsiTheme="minorEastAsia"/>
          <w:kern w:val="0"/>
          <w:szCs w:val="21"/>
        </w:rPr>
        <w:t>关于竣工验收程序的约定：</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u w:val="single"/>
        </w:rPr>
      </w:pPr>
      <w:r>
        <w:rPr>
          <w:rFonts w:hint="eastAsia" w:asciiTheme="minorEastAsia" w:hAnsiTheme="minorEastAsia"/>
          <w:kern w:val="0"/>
          <w:szCs w:val="21"/>
        </w:rPr>
        <w:t>发包人不按照本项约定组织竣工验收、颁发工程接收证书的违约金的计算方法：</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13.2.5移交、接收全部与部分工程</w:t>
      </w:r>
    </w:p>
    <w:p>
      <w:pPr>
        <w:spacing w:line="360" w:lineRule="auto"/>
        <w:rPr>
          <w:rFonts w:asciiTheme="minorEastAsia" w:hAnsiTheme="minorEastAsia"/>
          <w:kern w:val="0"/>
          <w:szCs w:val="21"/>
        </w:rPr>
      </w:pPr>
      <w:r>
        <w:rPr>
          <w:rFonts w:hint="eastAsia" w:asciiTheme="minorEastAsia" w:hAnsiTheme="minorEastAsia"/>
          <w:kern w:val="0"/>
          <w:szCs w:val="21"/>
        </w:rPr>
        <w:t>承包人向发包人移交工程的期限：</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u w:val="single"/>
        </w:rPr>
      </w:pPr>
      <w:r>
        <w:rPr>
          <w:rFonts w:hint="eastAsia" w:asciiTheme="minorEastAsia" w:hAnsiTheme="minorEastAsia"/>
          <w:kern w:val="0"/>
          <w:szCs w:val="21"/>
        </w:rPr>
        <w:t>发包人未按本合同约定接收全部或部分工程的，违约金的计算方法为：</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u w:val="single"/>
        </w:rPr>
      </w:pPr>
      <w:r>
        <w:rPr>
          <w:rFonts w:hint="eastAsia" w:asciiTheme="minorEastAsia" w:hAnsiTheme="minorEastAsia"/>
          <w:szCs w:val="21"/>
        </w:rPr>
        <w:t>承包人未按时移交工程的，违约金的计算方法为：</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13.3 工程试车</w:t>
      </w:r>
    </w:p>
    <w:p>
      <w:pPr>
        <w:spacing w:line="360" w:lineRule="auto"/>
        <w:rPr>
          <w:rFonts w:asciiTheme="minorEastAsia" w:hAnsiTheme="minorEastAsia"/>
          <w:kern w:val="0"/>
          <w:szCs w:val="21"/>
        </w:rPr>
      </w:pPr>
      <w:r>
        <w:rPr>
          <w:rFonts w:hint="eastAsia" w:asciiTheme="minorEastAsia" w:hAnsiTheme="minorEastAsia"/>
          <w:kern w:val="0"/>
          <w:szCs w:val="21"/>
        </w:rPr>
        <w:t>13.3.1 试车程序</w:t>
      </w:r>
    </w:p>
    <w:p>
      <w:pPr>
        <w:spacing w:line="360" w:lineRule="auto"/>
        <w:rPr>
          <w:rFonts w:asciiTheme="minorEastAsia" w:hAnsiTheme="minorEastAsia"/>
          <w:szCs w:val="21"/>
        </w:rPr>
      </w:pPr>
      <w:r>
        <w:rPr>
          <w:rFonts w:hint="eastAsia" w:asciiTheme="minorEastAsia" w:hAnsiTheme="minorEastAsia"/>
          <w:kern w:val="0"/>
          <w:szCs w:val="21"/>
        </w:rPr>
        <w:t>工程试车内容：</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kern w:val="0"/>
          <w:szCs w:val="21"/>
        </w:rPr>
      </w:pPr>
      <w:r>
        <w:rPr>
          <w:rFonts w:hint="eastAsia" w:asciiTheme="minorEastAsia" w:hAnsiTheme="minorEastAsia"/>
          <w:kern w:val="0"/>
          <w:szCs w:val="21"/>
        </w:rPr>
        <w:t>（1）单机无负荷试车费用由</w:t>
      </w:r>
      <w:r>
        <w:rPr>
          <w:rFonts w:hint="eastAsia" w:asciiTheme="minorEastAsia" w:hAnsiTheme="minorEastAsia"/>
          <w:szCs w:val="21"/>
          <w:u w:val="single"/>
        </w:rPr>
        <w:t xml:space="preserve">                     </w:t>
      </w:r>
      <w:r>
        <w:rPr>
          <w:rFonts w:hint="eastAsia" w:asciiTheme="minorEastAsia" w:hAnsiTheme="minorEastAsia"/>
          <w:kern w:val="0"/>
          <w:szCs w:val="21"/>
        </w:rPr>
        <w:t>承担；</w:t>
      </w:r>
    </w:p>
    <w:p>
      <w:pPr>
        <w:spacing w:line="360" w:lineRule="auto"/>
        <w:rPr>
          <w:rFonts w:asciiTheme="minorEastAsia" w:hAnsiTheme="minorEastAsia"/>
          <w:kern w:val="0"/>
          <w:szCs w:val="21"/>
        </w:rPr>
      </w:pPr>
      <w:r>
        <w:rPr>
          <w:rFonts w:hint="eastAsia" w:asciiTheme="minorEastAsia" w:hAnsiTheme="minorEastAsia"/>
          <w:kern w:val="0"/>
          <w:szCs w:val="21"/>
        </w:rPr>
        <w:t>（2）无负荷联动试车费用由</w:t>
      </w:r>
      <w:r>
        <w:rPr>
          <w:rFonts w:hint="eastAsia" w:asciiTheme="minorEastAsia" w:hAnsiTheme="minorEastAsia"/>
          <w:szCs w:val="21"/>
          <w:u w:val="single"/>
        </w:rPr>
        <w:t xml:space="preserve">                     </w:t>
      </w:r>
      <w:r>
        <w:rPr>
          <w:rFonts w:hint="eastAsia" w:asciiTheme="minorEastAsia" w:hAnsiTheme="minorEastAsia"/>
          <w:kern w:val="0"/>
          <w:szCs w:val="21"/>
        </w:rPr>
        <w:t>承担。</w:t>
      </w:r>
    </w:p>
    <w:p>
      <w:pPr>
        <w:spacing w:line="360" w:lineRule="auto"/>
        <w:rPr>
          <w:rFonts w:asciiTheme="minorEastAsia" w:hAnsiTheme="minorEastAsia"/>
          <w:kern w:val="0"/>
          <w:szCs w:val="21"/>
        </w:rPr>
      </w:pPr>
      <w:r>
        <w:rPr>
          <w:rFonts w:hint="eastAsia" w:asciiTheme="minorEastAsia" w:hAnsiTheme="minorEastAsia"/>
          <w:kern w:val="0"/>
          <w:szCs w:val="21"/>
        </w:rPr>
        <w:t>13.3.3 投料试车</w:t>
      </w:r>
    </w:p>
    <w:p>
      <w:pPr>
        <w:spacing w:line="360" w:lineRule="auto"/>
        <w:rPr>
          <w:rFonts w:asciiTheme="minorEastAsia" w:hAnsiTheme="minorEastAsia"/>
          <w:szCs w:val="21"/>
        </w:rPr>
      </w:pPr>
      <w:r>
        <w:rPr>
          <w:rFonts w:hint="eastAsia" w:asciiTheme="minorEastAsia" w:hAnsiTheme="minorEastAsia"/>
          <w:kern w:val="0"/>
          <w:szCs w:val="21"/>
        </w:rPr>
        <w:t>关于投料试车相关事项的约定：</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13.6 竣工退场</w:t>
      </w:r>
    </w:p>
    <w:p>
      <w:pPr>
        <w:spacing w:line="360" w:lineRule="auto"/>
        <w:rPr>
          <w:rFonts w:asciiTheme="minorEastAsia" w:hAnsiTheme="minorEastAsia"/>
          <w:kern w:val="0"/>
          <w:szCs w:val="21"/>
        </w:rPr>
      </w:pPr>
      <w:r>
        <w:rPr>
          <w:rFonts w:hint="eastAsia" w:asciiTheme="minorEastAsia" w:hAnsiTheme="minorEastAsia"/>
          <w:kern w:val="0"/>
          <w:szCs w:val="21"/>
        </w:rPr>
        <w:t>13.6.1 竣工退场</w:t>
      </w:r>
    </w:p>
    <w:p>
      <w:pPr>
        <w:spacing w:line="360" w:lineRule="auto"/>
        <w:rPr>
          <w:rFonts w:asciiTheme="minorEastAsia" w:hAnsiTheme="minorEastAsia"/>
          <w:kern w:val="0"/>
          <w:szCs w:val="21"/>
        </w:rPr>
      </w:pPr>
      <w:r>
        <w:rPr>
          <w:rFonts w:hint="eastAsia" w:asciiTheme="minorEastAsia" w:hAnsiTheme="minorEastAsia"/>
          <w:kern w:val="0"/>
          <w:szCs w:val="21"/>
        </w:rPr>
        <w:t>承包人完成竣工退场的期限：</w:t>
      </w:r>
      <w:r>
        <w:rPr>
          <w:rFonts w:hint="eastAsia" w:asciiTheme="minorEastAsia" w:hAnsiTheme="minorEastAsia"/>
          <w:szCs w:val="21"/>
          <w:u w:val="single"/>
        </w:rPr>
        <w:t xml:space="preserve">                            </w:t>
      </w:r>
      <w:r>
        <w:rPr>
          <w:rFonts w:hint="eastAsia" w:asciiTheme="minorEastAsia" w:hAnsiTheme="minorEastAsia"/>
          <w:kern w:val="0"/>
          <w:szCs w:val="21"/>
        </w:rPr>
        <w:t>。</w:t>
      </w:r>
    </w:p>
    <w:p>
      <w:pPr>
        <w:spacing w:line="360" w:lineRule="auto"/>
        <w:rPr>
          <w:rFonts w:asciiTheme="minorEastAsia" w:hAnsiTheme="minorEastAsia"/>
          <w:b/>
          <w:szCs w:val="21"/>
        </w:rPr>
      </w:pPr>
      <w:r>
        <w:rPr>
          <w:rFonts w:hint="eastAsia" w:asciiTheme="minorEastAsia" w:hAnsiTheme="minorEastAsia"/>
          <w:szCs w:val="21"/>
        </w:rPr>
        <w:t>14. 竣工结算</w:t>
      </w:r>
    </w:p>
    <w:p>
      <w:pPr>
        <w:spacing w:line="360" w:lineRule="auto"/>
        <w:rPr>
          <w:rFonts w:asciiTheme="minorEastAsia" w:hAnsiTheme="minorEastAsia"/>
          <w:szCs w:val="21"/>
        </w:rPr>
      </w:pPr>
      <w:r>
        <w:rPr>
          <w:rFonts w:hint="eastAsia" w:asciiTheme="minorEastAsia" w:hAnsiTheme="minorEastAsia"/>
          <w:szCs w:val="21"/>
        </w:rPr>
        <w:t>14.1 竣工结算申请</w:t>
      </w:r>
    </w:p>
    <w:p>
      <w:pPr>
        <w:spacing w:line="360" w:lineRule="auto"/>
        <w:rPr>
          <w:rFonts w:asciiTheme="minorEastAsia" w:hAnsiTheme="minorEastAsia"/>
          <w:szCs w:val="21"/>
        </w:rPr>
      </w:pPr>
      <w:r>
        <w:rPr>
          <w:rFonts w:hint="eastAsia" w:asciiTheme="minorEastAsia" w:hAnsiTheme="minorEastAsia"/>
          <w:szCs w:val="21"/>
        </w:rPr>
        <w:t>承包人提交竣工结算申请单的期限：</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竣工结算申请单应包括的内容：</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14.2 竣工结算审核</w:t>
      </w:r>
    </w:p>
    <w:p>
      <w:pPr>
        <w:spacing w:line="360" w:lineRule="auto"/>
        <w:rPr>
          <w:rFonts w:asciiTheme="minorEastAsia" w:hAnsiTheme="minorEastAsia"/>
          <w:szCs w:val="21"/>
        </w:rPr>
      </w:pPr>
      <w:r>
        <w:rPr>
          <w:rFonts w:hint="eastAsia" w:asciiTheme="minorEastAsia" w:hAnsiTheme="minorEastAsia"/>
          <w:szCs w:val="21"/>
        </w:rPr>
        <w:t>发包人审批竣工付款申请单的期限：</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发包人完成竣工付款的期限：</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u w:val="single"/>
        </w:rPr>
      </w:pPr>
      <w:r>
        <w:rPr>
          <w:rFonts w:hint="eastAsia" w:asciiTheme="minorEastAsia" w:hAnsiTheme="minorEastAsia"/>
          <w:szCs w:val="21"/>
        </w:rPr>
        <w:t>关于竣工付款证书异议部分复核的方式和程序：</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14.4 最终结清</w:t>
      </w:r>
    </w:p>
    <w:p>
      <w:pPr>
        <w:spacing w:line="360" w:lineRule="auto"/>
        <w:rPr>
          <w:rFonts w:asciiTheme="minorEastAsia" w:hAnsiTheme="minorEastAsia"/>
          <w:kern w:val="0"/>
          <w:szCs w:val="21"/>
        </w:rPr>
      </w:pPr>
      <w:r>
        <w:rPr>
          <w:rFonts w:hint="eastAsia" w:asciiTheme="minorEastAsia" w:hAnsiTheme="minorEastAsia"/>
          <w:kern w:val="0"/>
          <w:szCs w:val="21"/>
        </w:rPr>
        <w:t>14.4.1 最终结清申请单</w:t>
      </w:r>
    </w:p>
    <w:p>
      <w:pPr>
        <w:spacing w:line="360" w:lineRule="auto"/>
        <w:rPr>
          <w:rFonts w:asciiTheme="minorEastAsia" w:hAnsiTheme="minorEastAsia"/>
          <w:kern w:val="0"/>
          <w:szCs w:val="21"/>
        </w:rPr>
      </w:pPr>
      <w:r>
        <w:rPr>
          <w:rFonts w:hint="eastAsia" w:asciiTheme="minorEastAsia" w:hAnsiTheme="minorEastAsia"/>
          <w:kern w:val="0"/>
          <w:szCs w:val="21"/>
        </w:rPr>
        <w:t>承包人提交最终结清申请单的份数：</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kern w:val="0"/>
          <w:szCs w:val="21"/>
        </w:rPr>
        <w:t>承包人提交最终结算申请单的期限：</w:t>
      </w:r>
      <w:r>
        <w:rPr>
          <w:rFonts w:hint="eastAsia" w:asciiTheme="minorEastAsia" w:hAnsiTheme="minorEastAsia"/>
          <w:szCs w:val="21"/>
          <w:u w:val="single"/>
        </w:rPr>
        <w:t xml:space="preserve">                    </w:t>
      </w:r>
      <w:r>
        <w:rPr>
          <w:rFonts w:hint="eastAsia" w:asciiTheme="minorEastAsia" w:hAnsiTheme="minorEastAsia"/>
          <w:szCs w:val="21"/>
        </w:rPr>
        <w:t xml:space="preserve">。 </w:t>
      </w:r>
    </w:p>
    <w:p>
      <w:pPr>
        <w:spacing w:line="360" w:lineRule="auto"/>
        <w:rPr>
          <w:rFonts w:asciiTheme="minorEastAsia" w:hAnsiTheme="minorEastAsia"/>
          <w:szCs w:val="21"/>
        </w:rPr>
      </w:pPr>
      <w:r>
        <w:rPr>
          <w:rFonts w:hint="eastAsia" w:asciiTheme="minorEastAsia" w:hAnsiTheme="minorEastAsia"/>
          <w:szCs w:val="21"/>
        </w:rPr>
        <w:t>14.4.2 最终结清证书和支付</w:t>
      </w:r>
    </w:p>
    <w:p>
      <w:pPr>
        <w:spacing w:line="360" w:lineRule="auto"/>
        <w:rPr>
          <w:rFonts w:asciiTheme="minorEastAsia" w:hAnsiTheme="minorEastAsia"/>
          <w:szCs w:val="21"/>
        </w:rPr>
      </w:pPr>
      <w:r>
        <w:rPr>
          <w:rFonts w:hint="eastAsia" w:asciiTheme="minorEastAsia" w:hAnsiTheme="minorEastAsia"/>
          <w:szCs w:val="21"/>
        </w:rPr>
        <w:t>（1）发包人完成最终结清申请单的审批并颁发最终结清证书的期限：</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（2）发包人完成支付的期限：</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b/>
          <w:szCs w:val="21"/>
        </w:rPr>
      </w:pPr>
      <w:r>
        <w:rPr>
          <w:rFonts w:hint="eastAsia" w:asciiTheme="minorEastAsia" w:hAnsiTheme="minorEastAsia"/>
          <w:szCs w:val="21"/>
        </w:rPr>
        <w:t>15. 缺陷责任期与保修</w:t>
      </w:r>
    </w:p>
    <w:p>
      <w:pPr>
        <w:spacing w:line="360" w:lineRule="auto"/>
        <w:rPr>
          <w:rFonts w:asciiTheme="minorEastAsia" w:hAnsiTheme="minorEastAsia"/>
          <w:szCs w:val="21"/>
        </w:rPr>
      </w:pPr>
      <w:r>
        <w:rPr>
          <w:rFonts w:hint="eastAsia" w:asciiTheme="minorEastAsia" w:hAnsiTheme="minorEastAsia"/>
          <w:szCs w:val="21"/>
        </w:rPr>
        <w:t>15.2缺陷责任期</w:t>
      </w:r>
    </w:p>
    <w:p>
      <w:pPr>
        <w:spacing w:line="360" w:lineRule="auto"/>
        <w:rPr>
          <w:rFonts w:asciiTheme="minorEastAsia" w:hAnsiTheme="minorEastAsia"/>
          <w:szCs w:val="21"/>
        </w:rPr>
      </w:pPr>
      <w:r>
        <w:rPr>
          <w:rFonts w:hint="eastAsia" w:asciiTheme="minorEastAsia" w:hAnsiTheme="minorEastAsia"/>
          <w:szCs w:val="21"/>
        </w:rPr>
        <w:t>缺陷责任期的具体期限：</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15.3 质量保证金</w:t>
      </w:r>
    </w:p>
    <w:p>
      <w:pPr>
        <w:spacing w:line="360" w:lineRule="auto"/>
        <w:rPr>
          <w:rFonts w:asciiTheme="minorEastAsia" w:hAnsiTheme="minorEastAsia"/>
          <w:szCs w:val="21"/>
        </w:rPr>
      </w:pPr>
      <w:r>
        <w:rPr>
          <w:rFonts w:hint="eastAsia" w:asciiTheme="minorEastAsia" w:hAnsiTheme="minorEastAsia"/>
          <w:szCs w:val="21"/>
        </w:rPr>
        <w:t>关于是否扣留质量保证金的约定：</w:t>
      </w:r>
      <w:r>
        <w:rPr>
          <w:rFonts w:hint="eastAsia" w:asciiTheme="minorEastAsia" w:hAnsiTheme="minorEastAsia"/>
          <w:szCs w:val="21"/>
          <w:u w:val="single"/>
        </w:rPr>
        <w:t xml:space="preserve">                      </w:t>
      </w:r>
      <w:r>
        <w:rPr>
          <w:rFonts w:hint="eastAsia" w:asciiTheme="minorEastAsia" w:hAnsiTheme="minorEastAsia"/>
          <w:szCs w:val="21"/>
        </w:rPr>
        <w:t>。在工程项目竣工前，承包人按专用合同条款第3.7条提供履约担保的，发包人不得同时预留工程质量保证金。</w:t>
      </w:r>
    </w:p>
    <w:p>
      <w:pPr>
        <w:spacing w:line="360" w:lineRule="auto"/>
        <w:rPr>
          <w:rFonts w:asciiTheme="minorEastAsia" w:hAnsiTheme="minorEastAsia"/>
          <w:szCs w:val="21"/>
        </w:rPr>
      </w:pPr>
      <w:r>
        <w:rPr>
          <w:rFonts w:hint="eastAsia" w:asciiTheme="minorEastAsia" w:hAnsiTheme="minorEastAsia"/>
          <w:szCs w:val="21"/>
        </w:rPr>
        <w:t>15.3.1 承包人提供质量保证金的方式</w:t>
      </w:r>
    </w:p>
    <w:p>
      <w:pPr>
        <w:spacing w:line="360" w:lineRule="auto"/>
        <w:rPr>
          <w:rFonts w:asciiTheme="minorEastAsia" w:hAnsiTheme="minorEastAsia"/>
          <w:szCs w:val="21"/>
        </w:rPr>
      </w:pPr>
      <w:r>
        <w:rPr>
          <w:rFonts w:hint="eastAsia" w:asciiTheme="minorEastAsia" w:hAnsiTheme="minorEastAsia"/>
          <w:szCs w:val="21"/>
        </w:rPr>
        <w:t>质量保证金采用以下第</w:t>
      </w:r>
      <w:r>
        <w:rPr>
          <w:rFonts w:hint="eastAsia" w:asciiTheme="minorEastAsia" w:hAnsiTheme="minorEastAsia"/>
          <w:szCs w:val="21"/>
          <w:u w:val="single"/>
        </w:rPr>
        <w:t xml:space="preserve">     </w:t>
      </w:r>
      <w:r>
        <w:rPr>
          <w:rFonts w:hint="eastAsia" w:asciiTheme="minorEastAsia" w:hAnsiTheme="minorEastAsia"/>
          <w:szCs w:val="21"/>
        </w:rPr>
        <w:t>种方式：</w:t>
      </w:r>
    </w:p>
    <w:p>
      <w:pPr>
        <w:spacing w:line="360" w:lineRule="auto"/>
        <w:rPr>
          <w:rFonts w:asciiTheme="minorEastAsia" w:hAnsiTheme="minorEastAsia"/>
          <w:kern w:val="0"/>
          <w:szCs w:val="21"/>
        </w:rPr>
      </w:pPr>
      <w:r>
        <w:rPr>
          <w:rFonts w:hint="eastAsia" w:asciiTheme="minorEastAsia" w:hAnsiTheme="minorEastAsia"/>
          <w:kern w:val="0"/>
          <w:szCs w:val="21"/>
        </w:rPr>
        <w:t>（1）质量保证金保函，保证金额为：</w:t>
      </w:r>
      <w:r>
        <w:rPr>
          <w:rFonts w:hint="eastAsia" w:asciiTheme="minorEastAsia" w:hAnsiTheme="minorEastAsia"/>
          <w:kern w:val="0"/>
          <w:szCs w:val="21"/>
          <w:u w:val="single"/>
        </w:rPr>
        <w:t xml:space="preserve">                   </w:t>
      </w:r>
      <w:r>
        <w:rPr>
          <w:rFonts w:hint="eastAsia" w:asciiTheme="minorEastAsia" w:hAnsiTheme="minorEastAsia"/>
          <w:kern w:val="0"/>
          <w:szCs w:val="21"/>
        </w:rPr>
        <w:t xml:space="preserve">； </w:t>
      </w:r>
    </w:p>
    <w:p>
      <w:pPr>
        <w:spacing w:line="360" w:lineRule="auto"/>
        <w:rPr>
          <w:rFonts w:asciiTheme="minorEastAsia" w:hAnsiTheme="minorEastAsia"/>
          <w:kern w:val="0"/>
          <w:szCs w:val="21"/>
        </w:rPr>
      </w:pPr>
      <w:r>
        <w:rPr>
          <w:rFonts w:hint="eastAsia" w:asciiTheme="minorEastAsia" w:hAnsiTheme="minorEastAsia"/>
          <w:kern w:val="0"/>
          <w:szCs w:val="21"/>
        </w:rPr>
        <w:t>（2）</w:t>
      </w:r>
      <w:r>
        <w:rPr>
          <w:rFonts w:hint="eastAsia" w:asciiTheme="minorEastAsia" w:hAnsiTheme="minorEastAsia"/>
          <w:kern w:val="0"/>
          <w:szCs w:val="21"/>
          <w:u w:val="single"/>
        </w:rPr>
        <w:t xml:space="preserve">      </w:t>
      </w:r>
      <w:r>
        <w:rPr>
          <w:rFonts w:hint="eastAsia" w:asciiTheme="minorEastAsia" w:hAnsiTheme="minorEastAsia"/>
          <w:kern w:val="0"/>
          <w:szCs w:val="21"/>
        </w:rPr>
        <w:t>%的工程款；</w:t>
      </w:r>
    </w:p>
    <w:p>
      <w:pPr>
        <w:spacing w:line="360" w:lineRule="auto"/>
        <w:rPr>
          <w:rFonts w:asciiTheme="minorEastAsia" w:hAnsiTheme="minorEastAsia"/>
          <w:kern w:val="0"/>
          <w:szCs w:val="21"/>
        </w:rPr>
      </w:pPr>
      <w:r>
        <w:rPr>
          <w:rFonts w:hint="eastAsia" w:asciiTheme="minorEastAsia" w:hAnsiTheme="minorEastAsia"/>
          <w:kern w:val="0"/>
          <w:szCs w:val="21"/>
        </w:rPr>
        <w:t>（3）其他方式:</w:t>
      </w:r>
      <w:r>
        <w:rPr>
          <w:rFonts w:hint="eastAsia" w:asciiTheme="minorEastAsia" w:hAnsiTheme="minorEastAsia"/>
          <w:kern w:val="0"/>
          <w:szCs w:val="21"/>
          <w:u w:val="single"/>
        </w:rPr>
        <w:t xml:space="preserve">                                       </w:t>
      </w:r>
      <w:r>
        <w:rPr>
          <w:rFonts w:hint="eastAsia" w:asciiTheme="minorEastAsia" w:hAnsiTheme="minorEastAsia"/>
          <w:kern w:val="0"/>
          <w:szCs w:val="21"/>
        </w:rPr>
        <w:t>。</w:t>
      </w:r>
    </w:p>
    <w:p>
      <w:pPr>
        <w:spacing w:line="360" w:lineRule="auto"/>
        <w:rPr>
          <w:rFonts w:asciiTheme="minorEastAsia" w:hAnsiTheme="minorEastAsia"/>
          <w:szCs w:val="21"/>
        </w:rPr>
      </w:pPr>
      <w:r>
        <w:rPr>
          <w:rFonts w:hint="eastAsia" w:asciiTheme="minorEastAsia" w:hAnsiTheme="minorEastAsia"/>
          <w:szCs w:val="21"/>
        </w:rPr>
        <w:t xml:space="preserve">15.3.2 质量保证金的扣留 </w:t>
      </w:r>
    </w:p>
    <w:p>
      <w:pPr>
        <w:spacing w:line="360" w:lineRule="auto"/>
        <w:rPr>
          <w:rFonts w:asciiTheme="minorEastAsia" w:hAnsiTheme="minorEastAsia"/>
          <w:szCs w:val="21"/>
        </w:rPr>
      </w:pPr>
      <w:r>
        <w:rPr>
          <w:rFonts w:hint="eastAsia" w:asciiTheme="minorEastAsia" w:hAnsiTheme="minorEastAsia"/>
          <w:szCs w:val="21"/>
        </w:rPr>
        <w:t>质量保证金的扣留采取以下第</w:t>
      </w:r>
      <w:r>
        <w:rPr>
          <w:rFonts w:hint="eastAsia" w:asciiTheme="minorEastAsia" w:hAnsiTheme="minorEastAsia"/>
          <w:szCs w:val="21"/>
          <w:u w:val="single"/>
        </w:rPr>
        <w:t xml:space="preserve">     </w:t>
      </w:r>
      <w:r>
        <w:rPr>
          <w:rFonts w:hint="eastAsia" w:asciiTheme="minorEastAsia" w:hAnsiTheme="minorEastAsia"/>
          <w:szCs w:val="21"/>
        </w:rPr>
        <w:t>种方式：</w:t>
      </w:r>
    </w:p>
    <w:p>
      <w:pPr>
        <w:spacing w:line="360" w:lineRule="auto"/>
        <w:rPr>
          <w:rFonts w:asciiTheme="minorEastAsia" w:hAnsiTheme="minorEastAsia"/>
          <w:kern w:val="0"/>
          <w:szCs w:val="21"/>
        </w:rPr>
      </w:pPr>
      <w:r>
        <w:rPr>
          <w:rFonts w:hint="eastAsia" w:asciiTheme="minorEastAsia" w:hAnsiTheme="minorEastAsia"/>
          <w:kern w:val="0"/>
          <w:szCs w:val="21"/>
        </w:rPr>
        <w:t>（1）在支付工程进度款时逐次扣留，在此情形下，质量保证金的计算基数不包括预付款的支付、扣回以及价格调整的金额；</w:t>
      </w:r>
    </w:p>
    <w:p>
      <w:pPr>
        <w:spacing w:line="360" w:lineRule="auto"/>
        <w:rPr>
          <w:rFonts w:asciiTheme="minorEastAsia" w:hAnsiTheme="minorEastAsia"/>
          <w:kern w:val="0"/>
          <w:szCs w:val="21"/>
        </w:rPr>
      </w:pPr>
      <w:r>
        <w:rPr>
          <w:rFonts w:hint="eastAsia" w:asciiTheme="minorEastAsia" w:hAnsiTheme="minorEastAsia"/>
          <w:kern w:val="0"/>
          <w:szCs w:val="21"/>
        </w:rPr>
        <w:t>（2）工程竣工结算时一次性扣留质量保证金；</w:t>
      </w:r>
    </w:p>
    <w:p>
      <w:pPr>
        <w:spacing w:line="360" w:lineRule="auto"/>
        <w:rPr>
          <w:rFonts w:asciiTheme="minorEastAsia" w:hAnsiTheme="minorEastAsia"/>
          <w:kern w:val="0"/>
          <w:szCs w:val="21"/>
        </w:rPr>
      </w:pPr>
      <w:r>
        <w:rPr>
          <w:rFonts w:hint="eastAsia" w:asciiTheme="minorEastAsia" w:hAnsiTheme="minorEastAsia"/>
          <w:kern w:val="0"/>
          <w:szCs w:val="21"/>
        </w:rPr>
        <w:t>（3）其他扣留方式:</w:t>
      </w:r>
      <w:r>
        <w:rPr>
          <w:rFonts w:hint="eastAsia" w:asciiTheme="minorEastAsia" w:hAnsiTheme="minorEastAsia"/>
          <w:kern w:val="0"/>
          <w:szCs w:val="21"/>
          <w:u w:val="single"/>
        </w:rPr>
        <w:t xml:space="preserve">                                     </w:t>
      </w:r>
      <w:r>
        <w:rPr>
          <w:rFonts w:hint="eastAsia" w:asciiTheme="minorEastAsia" w:hAnsiTheme="minorEastAsia"/>
          <w:kern w:val="0"/>
          <w:szCs w:val="21"/>
        </w:rPr>
        <w:t>。</w:t>
      </w:r>
    </w:p>
    <w:p>
      <w:pPr>
        <w:spacing w:line="360" w:lineRule="auto"/>
        <w:rPr>
          <w:rFonts w:asciiTheme="minorEastAsia" w:hAnsiTheme="minorEastAsia"/>
          <w:kern w:val="0"/>
          <w:szCs w:val="21"/>
          <w:u w:val="single"/>
        </w:rPr>
      </w:pPr>
      <w:r>
        <w:rPr>
          <w:rFonts w:hint="eastAsia" w:asciiTheme="minorEastAsia" w:hAnsiTheme="minorEastAsia"/>
          <w:szCs w:val="21"/>
        </w:rPr>
        <w:t>关于质量保证金的补充约定：</w:t>
      </w:r>
      <w:r>
        <w:rPr>
          <w:rFonts w:hint="eastAsia" w:asciiTheme="minorEastAsia" w:hAnsiTheme="minorEastAsia"/>
          <w:kern w:val="0"/>
          <w:szCs w:val="21"/>
          <w:u w:val="single"/>
        </w:rPr>
        <w:t xml:space="preserve">                            </w:t>
      </w:r>
      <w:r>
        <w:rPr>
          <w:rFonts w:hint="eastAsia" w:asciiTheme="minorEastAsia" w:hAnsiTheme="minorEastAsia"/>
          <w:kern w:val="0"/>
          <w:szCs w:val="21"/>
        </w:rPr>
        <w:t>。</w:t>
      </w:r>
    </w:p>
    <w:p>
      <w:pPr>
        <w:spacing w:line="360" w:lineRule="auto"/>
        <w:rPr>
          <w:rFonts w:asciiTheme="minorEastAsia" w:hAnsiTheme="minorEastAsia"/>
          <w:szCs w:val="21"/>
        </w:rPr>
      </w:pPr>
      <w:r>
        <w:rPr>
          <w:rFonts w:hint="eastAsia" w:asciiTheme="minorEastAsia" w:hAnsiTheme="minorEastAsia"/>
          <w:szCs w:val="21"/>
        </w:rPr>
        <w:t>15.4保修</w:t>
      </w:r>
    </w:p>
    <w:p>
      <w:pPr>
        <w:spacing w:line="360" w:lineRule="auto"/>
        <w:rPr>
          <w:rFonts w:asciiTheme="minorEastAsia" w:hAnsiTheme="minorEastAsia"/>
          <w:szCs w:val="21"/>
        </w:rPr>
      </w:pPr>
      <w:r>
        <w:rPr>
          <w:rFonts w:hint="eastAsia" w:asciiTheme="minorEastAsia" w:hAnsiTheme="minorEastAsia"/>
          <w:szCs w:val="21"/>
        </w:rPr>
        <w:t>15.4.1 保修责任</w:t>
      </w:r>
    </w:p>
    <w:p>
      <w:pPr>
        <w:spacing w:line="360" w:lineRule="auto"/>
        <w:rPr>
          <w:rFonts w:asciiTheme="minorEastAsia" w:hAnsiTheme="minorEastAsia"/>
          <w:kern w:val="0"/>
          <w:szCs w:val="21"/>
          <w:u w:val="single"/>
        </w:rPr>
      </w:pPr>
      <w:r>
        <w:rPr>
          <w:rFonts w:hint="eastAsia" w:asciiTheme="minorEastAsia" w:hAnsiTheme="minorEastAsia"/>
          <w:szCs w:val="21"/>
        </w:rPr>
        <w:t>工程保修期为：</w:t>
      </w:r>
      <w:r>
        <w:rPr>
          <w:rFonts w:hint="eastAsia" w:asciiTheme="minorEastAsia" w:hAnsiTheme="minorEastAsia"/>
          <w:kern w:val="0"/>
          <w:szCs w:val="21"/>
          <w:u w:val="single"/>
        </w:rPr>
        <w:t xml:space="preserve">                                        </w:t>
      </w:r>
      <w:r>
        <w:rPr>
          <w:rFonts w:hint="eastAsia" w:asciiTheme="minorEastAsia" w:hAnsiTheme="minorEastAsia"/>
          <w:kern w:val="0"/>
          <w:szCs w:val="21"/>
        </w:rPr>
        <w:t>。</w:t>
      </w:r>
    </w:p>
    <w:p>
      <w:pPr>
        <w:spacing w:line="360" w:lineRule="auto"/>
        <w:rPr>
          <w:rFonts w:asciiTheme="minorEastAsia" w:hAnsiTheme="minorEastAsia"/>
          <w:szCs w:val="21"/>
        </w:rPr>
      </w:pPr>
      <w:r>
        <w:rPr>
          <w:rFonts w:hint="eastAsia" w:asciiTheme="minorEastAsia" w:hAnsiTheme="minorEastAsia"/>
          <w:szCs w:val="21"/>
        </w:rPr>
        <w:t>15.4.3 修复通知</w:t>
      </w:r>
    </w:p>
    <w:p>
      <w:pPr>
        <w:spacing w:line="360" w:lineRule="auto"/>
        <w:rPr>
          <w:rFonts w:asciiTheme="minorEastAsia" w:hAnsiTheme="minorEastAsia"/>
          <w:kern w:val="0"/>
          <w:szCs w:val="21"/>
          <w:u w:val="single"/>
        </w:rPr>
      </w:pPr>
      <w:r>
        <w:rPr>
          <w:rFonts w:hint="eastAsia" w:asciiTheme="minorEastAsia" w:hAnsiTheme="minorEastAsia"/>
          <w:kern w:val="0"/>
          <w:szCs w:val="21"/>
        </w:rPr>
        <w:t>承包人收到保修通知并到达工程现场的合理时间：</w:t>
      </w:r>
      <w:r>
        <w:rPr>
          <w:rFonts w:hint="eastAsia" w:asciiTheme="minorEastAsia" w:hAnsiTheme="minorEastAsia"/>
          <w:kern w:val="0"/>
          <w:szCs w:val="21"/>
          <w:u w:val="single"/>
        </w:rPr>
        <w:t xml:space="preserve">          </w:t>
      </w:r>
      <w:r>
        <w:rPr>
          <w:rFonts w:hint="eastAsia" w:asciiTheme="minorEastAsia" w:hAnsiTheme="minorEastAsia"/>
          <w:kern w:val="0"/>
          <w:szCs w:val="21"/>
        </w:rPr>
        <w:t>。</w:t>
      </w:r>
    </w:p>
    <w:p>
      <w:pPr>
        <w:spacing w:line="360" w:lineRule="auto"/>
        <w:rPr>
          <w:rFonts w:asciiTheme="minorEastAsia" w:hAnsiTheme="minorEastAsia"/>
          <w:b/>
          <w:szCs w:val="21"/>
        </w:rPr>
      </w:pPr>
      <w:r>
        <w:rPr>
          <w:rFonts w:hint="eastAsia" w:asciiTheme="minorEastAsia" w:hAnsiTheme="minorEastAsia"/>
          <w:szCs w:val="21"/>
        </w:rPr>
        <w:t>16. 违约</w:t>
      </w:r>
    </w:p>
    <w:p>
      <w:pPr>
        <w:spacing w:line="360" w:lineRule="auto"/>
        <w:rPr>
          <w:rFonts w:asciiTheme="minorEastAsia" w:hAnsiTheme="minorEastAsia"/>
          <w:szCs w:val="21"/>
        </w:rPr>
      </w:pPr>
      <w:r>
        <w:rPr>
          <w:rFonts w:hint="eastAsia" w:asciiTheme="minorEastAsia" w:hAnsiTheme="minorEastAsia"/>
          <w:szCs w:val="21"/>
        </w:rPr>
        <w:t>16.1 发包人违约</w:t>
      </w:r>
    </w:p>
    <w:p>
      <w:pPr>
        <w:spacing w:line="360" w:lineRule="auto"/>
        <w:rPr>
          <w:rFonts w:asciiTheme="minorEastAsia" w:hAnsiTheme="minorEastAsia"/>
          <w:szCs w:val="21"/>
        </w:rPr>
      </w:pPr>
      <w:r>
        <w:rPr>
          <w:rFonts w:hint="eastAsia" w:asciiTheme="minorEastAsia" w:hAnsiTheme="minorEastAsia"/>
          <w:szCs w:val="21"/>
        </w:rPr>
        <w:t>16.1.1发包人违约的情形</w:t>
      </w:r>
    </w:p>
    <w:p>
      <w:pPr>
        <w:spacing w:line="360" w:lineRule="auto"/>
        <w:rPr>
          <w:rFonts w:asciiTheme="minorEastAsia" w:hAnsiTheme="minorEastAsia"/>
          <w:kern w:val="0"/>
          <w:szCs w:val="21"/>
          <w:u w:val="single"/>
        </w:rPr>
      </w:pPr>
      <w:r>
        <w:rPr>
          <w:rFonts w:hint="eastAsia" w:asciiTheme="minorEastAsia" w:hAnsiTheme="minorEastAsia"/>
          <w:kern w:val="0"/>
          <w:szCs w:val="21"/>
        </w:rPr>
        <w:t>发包人违约的其他情形：</w:t>
      </w:r>
      <w:r>
        <w:rPr>
          <w:rFonts w:hint="eastAsia" w:asciiTheme="minorEastAsia" w:hAnsiTheme="minorEastAsia"/>
          <w:kern w:val="0"/>
          <w:szCs w:val="21"/>
          <w:u w:val="single"/>
        </w:rPr>
        <w:t xml:space="preserve">                                </w:t>
      </w:r>
      <w:r>
        <w:rPr>
          <w:rFonts w:hint="eastAsia" w:asciiTheme="minorEastAsia" w:hAnsiTheme="minorEastAsia"/>
          <w:kern w:val="0"/>
          <w:szCs w:val="21"/>
        </w:rPr>
        <w:t>。</w:t>
      </w:r>
    </w:p>
    <w:p>
      <w:pPr>
        <w:spacing w:line="360" w:lineRule="auto"/>
        <w:rPr>
          <w:rFonts w:asciiTheme="minorEastAsia" w:hAnsiTheme="minorEastAsia"/>
          <w:kern w:val="0"/>
          <w:szCs w:val="21"/>
        </w:rPr>
      </w:pPr>
      <w:r>
        <w:rPr>
          <w:rFonts w:hint="eastAsia" w:asciiTheme="minorEastAsia" w:hAnsiTheme="minorEastAsia"/>
          <w:kern w:val="0"/>
          <w:szCs w:val="21"/>
        </w:rPr>
        <w:t xml:space="preserve">    16.1.2 发包人违约的责任</w:t>
      </w:r>
    </w:p>
    <w:p>
      <w:pPr>
        <w:spacing w:line="360" w:lineRule="auto"/>
        <w:rPr>
          <w:rFonts w:asciiTheme="minorEastAsia" w:hAnsiTheme="minorEastAsia"/>
          <w:kern w:val="0"/>
          <w:szCs w:val="21"/>
        </w:rPr>
      </w:pPr>
      <w:r>
        <w:rPr>
          <w:rFonts w:hint="eastAsia" w:asciiTheme="minorEastAsia" w:hAnsiTheme="minorEastAsia"/>
          <w:kern w:val="0"/>
          <w:szCs w:val="21"/>
        </w:rPr>
        <w:t>发包人违约责任的承担方式和计算方法：</w:t>
      </w:r>
    </w:p>
    <w:p>
      <w:pPr>
        <w:spacing w:line="360" w:lineRule="auto"/>
        <w:rPr>
          <w:rFonts w:asciiTheme="minorEastAsia" w:hAnsiTheme="minorEastAsia"/>
          <w:kern w:val="0"/>
          <w:szCs w:val="21"/>
          <w:u w:val="single"/>
        </w:rPr>
      </w:pPr>
      <w:r>
        <w:rPr>
          <w:rFonts w:hint="eastAsia" w:asciiTheme="minorEastAsia" w:hAnsiTheme="minorEastAsia"/>
          <w:kern w:val="0"/>
          <w:szCs w:val="21"/>
        </w:rPr>
        <w:t>（1）因发包人原因未能在计划开工日期前7天内下达开工通知的违约责任：</w:t>
      </w:r>
      <w:r>
        <w:rPr>
          <w:rFonts w:hint="eastAsia" w:asciiTheme="minorEastAsia" w:hAnsiTheme="minorEastAsia"/>
          <w:kern w:val="0"/>
          <w:szCs w:val="21"/>
          <w:u w:val="single"/>
        </w:rPr>
        <w:t xml:space="preserve">               </w:t>
      </w:r>
      <w:r>
        <w:rPr>
          <w:rFonts w:hint="eastAsia" w:asciiTheme="minorEastAsia" w:hAnsiTheme="minorEastAsia"/>
          <w:kern w:val="0"/>
          <w:szCs w:val="21"/>
        </w:rPr>
        <w:t>。</w:t>
      </w:r>
    </w:p>
    <w:p>
      <w:pPr>
        <w:spacing w:line="360" w:lineRule="auto"/>
        <w:rPr>
          <w:rFonts w:asciiTheme="minorEastAsia" w:hAnsiTheme="minorEastAsia"/>
          <w:kern w:val="0"/>
          <w:szCs w:val="21"/>
        </w:rPr>
      </w:pPr>
      <w:r>
        <w:rPr>
          <w:rFonts w:hint="eastAsia" w:asciiTheme="minorEastAsia" w:hAnsiTheme="minorEastAsia"/>
          <w:kern w:val="0"/>
          <w:szCs w:val="21"/>
        </w:rPr>
        <w:t>（2）因发包人原因未能按合同约定支付合同价款的违约责任：</w:t>
      </w:r>
      <w:r>
        <w:rPr>
          <w:rFonts w:hint="eastAsia" w:asciiTheme="minorEastAsia" w:hAnsiTheme="minorEastAsia"/>
          <w:kern w:val="0"/>
          <w:szCs w:val="21"/>
          <w:u w:val="single"/>
        </w:rPr>
        <w:t xml:space="preserve">                  </w:t>
      </w:r>
      <w:r>
        <w:rPr>
          <w:rFonts w:hint="eastAsia" w:asciiTheme="minorEastAsia" w:hAnsiTheme="minorEastAsia"/>
          <w:kern w:val="0"/>
          <w:szCs w:val="21"/>
        </w:rPr>
        <w:t>。</w:t>
      </w:r>
    </w:p>
    <w:p>
      <w:pPr>
        <w:spacing w:line="360" w:lineRule="auto"/>
        <w:rPr>
          <w:rFonts w:asciiTheme="minorEastAsia" w:hAnsiTheme="minorEastAsia"/>
          <w:kern w:val="0"/>
          <w:szCs w:val="21"/>
          <w:u w:val="single"/>
        </w:rPr>
      </w:pPr>
      <w:r>
        <w:rPr>
          <w:rFonts w:hint="eastAsia" w:asciiTheme="minorEastAsia" w:hAnsiTheme="minorEastAsia"/>
          <w:kern w:val="0"/>
          <w:szCs w:val="21"/>
        </w:rPr>
        <w:t>（3）发包人违反第10.1款〔变更的范围〕第（2）项约定，自行实施被取消的工作或转由他人实施的违约责任：</w:t>
      </w:r>
      <w:r>
        <w:rPr>
          <w:rFonts w:hint="eastAsia" w:asciiTheme="minorEastAsia" w:hAnsiTheme="minorEastAsia"/>
          <w:kern w:val="0"/>
          <w:szCs w:val="21"/>
          <w:u w:val="single"/>
        </w:rPr>
        <w:t xml:space="preserve">              </w:t>
      </w:r>
      <w:r>
        <w:rPr>
          <w:rFonts w:hint="eastAsia" w:asciiTheme="minorEastAsia" w:hAnsiTheme="minorEastAsia"/>
          <w:kern w:val="0"/>
          <w:szCs w:val="21"/>
        </w:rPr>
        <w:t>。</w:t>
      </w:r>
    </w:p>
    <w:p>
      <w:pPr>
        <w:spacing w:line="360" w:lineRule="auto"/>
        <w:rPr>
          <w:rFonts w:asciiTheme="minorEastAsia" w:hAnsiTheme="minorEastAsia"/>
          <w:kern w:val="0"/>
          <w:szCs w:val="21"/>
        </w:rPr>
      </w:pPr>
      <w:r>
        <w:rPr>
          <w:rFonts w:hint="eastAsia" w:asciiTheme="minorEastAsia" w:hAnsiTheme="minorEastAsia"/>
          <w:kern w:val="0"/>
          <w:szCs w:val="21"/>
        </w:rPr>
        <w:t>（4）发包人提供的材料、工程设备的规格、数量或质量不符合合同约定，或因发包人原因导致交货日期延误或交货地点变更等情况的违约责任：</w:t>
      </w:r>
      <w:r>
        <w:rPr>
          <w:rFonts w:hint="eastAsia" w:asciiTheme="minorEastAsia" w:hAnsiTheme="minorEastAsia"/>
          <w:kern w:val="0"/>
          <w:szCs w:val="21"/>
          <w:u w:val="single"/>
        </w:rPr>
        <w:t xml:space="preserve">                        </w:t>
      </w:r>
      <w:r>
        <w:rPr>
          <w:rFonts w:hint="eastAsia" w:asciiTheme="minorEastAsia" w:hAnsiTheme="minorEastAsia"/>
          <w:kern w:val="0"/>
          <w:szCs w:val="21"/>
        </w:rPr>
        <w:t>。</w:t>
      </w:r>
    </w:p>
    <w:p>
      <w:pPr>
        <w:spacing w:line="360" w:lineRule="auto"/>
        <w:rPr>
          <w:rFonts w:asciiTheme="minorEastAsia" w:hAnsiTheme="minorEastAsia"/>
          <w:kern w:val="0"/>
          <w:szCs w:val="21"/>
          <w:u w:val="single"/>
        </w:rPr>
      </w:pPr>
      <w:r>
        <w:rPr>
          <w:rFonts w:hint="eastAsia" w:asciiTheme="minorEastAsia" w:hAnsiTheme="minorEastAsia"/>
          <w:kern w:val="0"/>
          <w:szCs w:val="21"/>
        </w:rPr>
        <w:t>（5）因发包人违反合同约定造成暂停施工的违约责任：</w:t>
      </w:r>
      <w:r>
        <w:rPr>
          <w:rFonts w:hint="eastAsia" w:asciiTheme="minorEastAsia" w:hAnsiTheme="minorEastAsia"/>
          <w:kern w:val="0"/>
          <w:szCs w:val="21"/>
          <w:u w:val="single"/>
        </w:rPr>
        <w:t xml:space="preserve">     </w:t>
      </w:r>
      <w:r>
        <w:rPr>
          <w:rFonts w:hint="eastAsia" w:asciiTheme="minorEastAsia" w:hAnsiTheme="minorEastAsia"/>
          <w:kern w:val="0"/>
          <w:szCs w:val="21"/>
        </w:rPr>
        <w:t>。</w:t>
      </w:r>
    </w:p>
    <w:p>
      <w:pPr>
        <w:spacing w:line="360" w:lineRule="auto"/>
        <w:rPr>
          <w:rFonts w:asciiTheme="minorEastAsia" w:hAnsiTheme="minorEastAsia"/>
          <w:kern w:val="0"/>
          <w:szCs w:val="21"/>
        </w:rPr>
      </w:pPr>
      <w:r>
        <w:rPr>
          <w:rFonts w:hint="eastAsia" w:asciiTheme="minorEastAsia" w:hAnsiTheme="minorEastAsia"/>
          <w:kern w:val="0"/>
          <w:szCs w:val="21"/>
        </w:rPr>
        <w:t>（6）发包人无正当理由没有在约定期限内发出复工指示，导致承包人无法复工的违约责任：</w:t>
      </w:r>
      <w:r>
        <w:rPr>
          <w:rFonts w:hint="eastAsia" w:asciiTheme="minorEastAsia" w:hAnsiTheme="minorEastAsia"/>
          <w:kern w:val="0"/>
          <w:szCs w:val="21"/>
          <w:u w:val="single"/>
        </w:rPr>
        <w:t xml:space="preserve">                               </w:t>
      </w:r>
      <w:r>
        <w:rPr>
          <w:rFonts w:hint="eastAsia" w:asciiTheme="minorEastAsia" w:hAnsiTheme="minorEastAsia"/>
          <w:kern w:val="0"/>
          <w:szCs w:val="21"/>
        </w:rPr>
        <w:t>。</w:t>
      </w:r>
    </w:p>
    <w:p>
      <w:pPr>
        <w:spacing w:line="360" w:lineRule="auto"/>
        <w:rPr>
          <w:rFonts w:asciiTheme="minorEastAsia" w:hAnsiTheme="minorEastAsia"/>
          <w:kern w:val="0"/>
          <w:szCs w:val="21"/>
        </w:rPr>
      </w:pPr>
      <w:r>
        <w:rPr>
          <w:rFonts w:hint="eastAsia" w:asciiTheme="minorEastAsia" w:hAnsiTheme="minorEastAsia"/>
          <w:kern w:val="0"/>
          <w:szCs w:val="21"/>
        </w:rPr>
        <w:t>（7）其他：</w:t>
      </w:r>
      <w:r>
        <w:rPr>
          <w:rFonts w:hint="eastAsia" w:asciiTheme="minorEastAsia" w:hAnsiTheme="minorEastAsia"/>
          <w:kern w:val="0"/>
          <w:szCs w:val="21"/>
          <w:u w:val="single"/>
        </w:rPr>
        <w:t xml:space="preserve">                                          </w:t>
      </w:r>
      <w:r>
        <w:rPr>
          <w:rFonts w:hint="eastAsia" w:asciiTheme="minorEastAsia" w:hAnsiTheme="minorEastAsia"/>
          <w:kern w:val="0"/>
          <w:szCs w:val="21"/>
        </w:rPr>
        <w:t>。</w:t>
      </w:r>
    </w:p>
    <w:p>
      <w:pPr>
        <w:spacing w:line="360" w:lineRule="auto"/>
        <w:rPr>
          <w:rFonts w:asciiTheme="minorEastAsia" w:hAnsiTheme="minorEastAsia"/>
          <w:szCs w:val="21"/>
        </w:rPr>
      </w:pPr>
      <w:r>
        <w:rPr>
          <w:rFonts w:hint="eastAsia" w:asciiTheme="minorEastAsia" w:hAnsiTheme="minorEastAsia"/>
          <w:szCs w:val="21"/>
        </w:rPr>
        <w:t>16.1.3 因发包人违约解除合同</w:t>
      </w:r>
    </w:p>
    <w:p>
      <w:pPr>
        <w:spacing w:line="360" w:lineRule="auto"/>
        <w:rPr>
          <w:rFonts w:asciiTheme="minorEastAsia" w:hAnsiTheme="minorEastAsia"/>
          <w:kern w:val="0"/>
          <w:szCs w:val="21"/>
        </w:rPr>
      </w:pPr>
      <w:r>
        <w:rPr>
          <w:rFonts w:hint="eastAsia" w:asciiTheme="minorEastAsia" w:hAnsiTheme="minorEastAsia"/>
          <w:kern w:val="0"/>
          <w:szCs w:val="21"/>
        </w:rPr>
        <w:t>承包人按16.1.1项〔发包人违约的情形〕约定暂停施工满</w:t>
      </w:r>
      <w:r>
        <w:rPr>
          <w:rFonts w:hint="eastAsia" w:asciiTheme="minorEastAsia" w:hAnsiTheme="minorEastAsia"/>
          <w:kern w:val="0"/>
          <w:szCs w:val="21"/>
          <w:u w:val="single"/>
        </w:rPr>
        <w:t xml:space="preserve">    </w:t>
      </w:r>
      <w:r>
        <w:rPr>
          <w:rFonts w:hint="eastAsia" w:asciiTheme="minorEastAsia" w:hAnsiTheme="minorEastAsia"/>
          <w:kern w:val="0"/>
          <w:szCs w:val="21"/>
        </w:rPr>
        <w:t>天后发包人仍不纠正其违约行为并致使合同目的不能实现的，承包人有权解除合同。</w:t>
      </w:r>
    </w:p>
    <w:p>
      <w:pPr>
        <w:spacing w:line="360" w:lineRule="auto"/>
        <w:rPr>
          <w:rFonts w:asciiTheme="minorEastAsia" w:hAnsiTheme="minorEastAsia"/>
          <w:szCs w:val="21"/>
        </w:rPr>
      </w:pPr>
      <w:r>
        <w:rPr>
          <w:rFonts w:hint="eastAsia" w:asciiTheme="minorEastAsia" w:hAnsiTheme="minorEastAsia"/>
          <w:szCs w:val="21"/>
        </w:rPr>
        <w:t>16.2 承包人违约</w:t>
      </w:r>
    </w:p>
    <w:p>
      <w:pPr>
        <w:spacing w:line="360" w:lineRule="auto"/>
        <w:rPr>
          <w:rFonts w:asciiTheme="minorEastAsia" w:hAnsiTheme="minorEastAsia"/>
          <w:kern w:val="0"/>
          <w:szCs w:val="21"/>
        </w:rPr>
      </w:pPr>
      <w:r>
        <w:rPr>
          <w:rFonts w:hint="eastAsia" w:asciiTheme="minorEastAsia" w:hAnsiTheme="minorEastAsia"/>
          <w:kern w:val="0"/>
          <w:szCs w:val="21"/>
        </w:rPr>
        <w:t>16.2.1 承包人违约的情形</w:t>
      </w:r>
    </w:p>
    <w:p>
      <w:pPr>
        <w:spacing w:line="360" w:lineRule="auto"/>
        <w:rPr>
          <w:rFonts w:asciiTheme="minorEastAsia" w:hAnsiTheme="minorEastAsia"/>
          <w:kern w:val="0"/>
          <w:szCs w:val="21"/>
          <w:u w:val="single"/>
        </w:rPr>
      </w:pPr>
      <w:r>
        <w:rPr>
          <w:rFonts w:hint="eastAsia" w:asciiTheme="minorEastAsia" w:hAnsiTheme="minorEastAsia"/>
          <w:kern w:val="0"/>
          <w:szCs w:val="21"/>
        </w:rPr>
        <w:t>承包人违约的其他情形：</w:t>
      </w:r>
      <w:r>
        <w:rPr>
          <w:rFonts w:hint="eastAsia" w:asciiTheme="minorEastAsia" w:hAnsiTheme="minorEastAsia"/>
          <w:kern w:val="0"/>
          <w:szCs w:val="21"/>
          <w:u w:val="single"/>
        </w:rPr>
        <w:t xml:space="preserve">                                </w:t>
      </w:r>
      <w:r>
        <w:rPr>
          <w:rFonts w:hint="eastAsia" w:asciiTheme="minorEastAsia" w:hAnsiTheme="minorEastAsia"/>
          <w:kern w:val="0"/>
          <w:szCs w:val="21"/>
        </w:rPr>
        <w:t>。</w:t>
      </w:r>
    </w:p>
    <w:p>
      <w:pPr>
        <w:spacing w:line="360" w:lineRule="auto"/>
        <w:rPr>
          <w:rFonts w:asciiTheme="minorEastAsia" w:hAnsiTheme="minorEastAsia"/>
          <w:kern w:val="0"/>
          <w:szCs w:val="21"/>
        </w:rPr>
      </w:pPr>
      <w:r>
        <w:rPr>
          <w:rFonts w:hint="eastAsia" w:asciiTheme="minorEastAsia" w:hAnsiTheme="minorEastAsia"/>
          <w:kern w:val="0"/>
          <w:szCs w:val="21"/>
        </w:rPr>
        <w:t>16.2.2承包人违约的责任</w:t>
      </w:r>
    </w:p>
    <w:p>
      <w:pPr>
        <w:spacing w:line="360" w:lineRule="auto"/>
        <w:rPr>
          <w:rFonts w:asciiTheme="minorEastAsia" w:hAnsiTheme="minorEastAsia"/>
          <w:kern w:val="0"/>
          <w:szCs w:val="21"/>
          <w:u w:val="single"/>
        </w:rPr>
      </w:pPr>
      <w:r>
        <w:rPr>
          <w:rFonts w:hint="eastAsia" w:asciiTheme="minorEastAsia" w:hAnsiTheme="minorEastAsia"/>
          <w:kern w:val="0"/>
          <w:szCs w:val="21"/>
        </w:rPr>
        <w:t>承包人违约责任的承担方式和计算方法：</w:t>
      </w:r>
      <w:r>
        <w:rPr>
          <w:rFonts w:hint="eastAsia" w:asciiTheme="minorEastAsia" w:hAnsiTheme="minorEastAsia"/>
          <w:kern w:val="0"/>
          <w:szCs w:val="21"/>
          <w:u w:val="single"/>
        </w:rPr>
        <w:t xml:space="preserve">                  </w:t>
      </w:r>
      <w:r>
        <w:rPr>
          <w:rFonts w:hint="eastAsia" w:asciiTheme="minorEastAsia" w:hAnsiTheme="minorEastAsia"/>
          <w:kern w:val="0"/>
          <w:szCs w:val="21"/>
        </w:rPr>
        <w:t>。</w:t>
      </w:r>
      <w:r>
        <w:rPr>
          <w:rFonts w:hint="eastAsia" w:asciiTheme="minorEastAsia" w:hAnsiTheme="minorEastAsia"/>
          <w:szCs w:val="21"/>
        </w:rPr>
        <w:t xml:space="preserve">  </w:t>
      </w:r>
    </w:p>
    <w:p>
      <w:pPr>
        <w:spacing w:line="360" w:lineRule="auto"/>
        <w:rPr>
          <w:rFonts w:asciiTheme="minorEastAsia" w:hAnsiTheme="minorEastAsia"/>
          <w:szCs w:val="21"/>
        </w:rPr>
      </w:pPr>
      <w:r>
        <w:rPr>
          <w:rFonts w:hint="eastAsia" w:asciiTheme="minorEastAsia" w:hAnsiTheme="minorEastAsia"/>
          <w:szCs w:val="21"/>
        </w:rPr>
        <w:t>16.2.3 因承包人违约解除合同</w:t>
      </w:r>
    </w:p>
    <w:p>
      <w:pPr>
        <w:spacing w:line="360" w:lineRule="auto"/>
        <w:rPr>
          <w:rFonts w:asciiTheme="minorEastAsia" w:hAnsiTheme="minorEastAsia"/>
          <w:kern w:val="0"/>
          <w:szCs w:val="21"/>
          <w:u w:val="single"/>
        </w:rPr>
      </w:pPr>
      <w:r>
        <w:rPr>
          <w:rFonts w:hint="eastAsia" w:asciiTheme="minorEastAsia" w:hAnsiTheme="minorEastAsia"/>
          <w:kern w:val="0"/>
          <w:szCs w:val="21"/>
        </w:rPr>
        <w:t>关于承包人违约解除合同的特别约定：</w:t>
      </w:r>
      <w:r>
        <w:rPr>
          <w:rFonts w:hint="eastAsia" w:asciiTheme="minorEastAsia" w:hAnsiTheme="minorEastAsia"/>
          <w:kern w:val="0"/>
          <w:szCs w:val="21"/>
          <w:u w:val="single"/>
        </w:rPr>
        <w:t xml:space="preserve">                    </w:t>
      </w:r>
      <w:r>
        <w:rPr>
          <w:rFonts w:hint="eastAsia" w:asciiTheme="minorEastAsia" w:hAnsiTheme="minorEastAsia"/>
          <w:kern w:val="0"/>
          <w:szCs w:val="21"/>
        </w:rPr>
        <w:t>。</w:t>
      </w:r>
    </w:p>
    <w:p>
      <w:pPr>
        <w:spacing w:line="360" w:lineRule="auto"/>
        <w:rPr>
          <w:rFonts w:asciiTheme="minorEastAsia" w:hAnsiTheme="minorEastAsia"/>
          <w:kern w:val="0"/>
          <w:szCs w:val="21"/>
        </w:rPr>
      </w:pPr>
      <w:r>
        <w:rPr>
          <w:rFonts w:hint="eastAsia" w:asciiTheme="minorEastAsia" w:hAnsiTheme="minorEastAsia"/>
          <w:kern w:val="0"/>
          <w:szCs w:val="21"/>
        </w:rPr>
        <w:t>发包人继续使用承包人在施工现场的材料、设备、临时工程、承包人文件和由承包人或以其名义编制的其他文件的费用承担方式：</w:t>
      </w:r>
      <w:r>
        <w:rPr>
          <w:rFonts w:hint="eastAsia" w:asciiTheme="minorEastAsia" w:hAnsiTheme="minorEastAsia"/>
          <w:kern w:val="0"/>
          <w:szCs w:val="21"/>
          <w:u w:val="single"/>
        </w:rPr>
        <w:t xml:space="preserve">                              </w:t>
      </w:r>
      <w:r>
        <w:rPr>
          <w:rFonts w:hint="eastAsia" w:asciiTheme="minorEastAsia" w:hAnsiTheme="minorEastAsia"/>
          <w:kern w:val="0"/>
          <w:szCs w:val="21"/>
        </w:rPr>
        <w:t>。</w:t>
      </w:r>
    </w:p>
    <w:p>
      <w:pPr>
        <w:spacing w:line="360" w:lineRule="auto"/>
        <w:rPr>
          <w:rFonts w:asciiTheme="minorEastAsia" w:hAnsiTheme="minorEastAsia"/>
          <w:b/>
          <w:szCs w:val="21"/>
        </w:rPr>
      </w:pPr>
      <w:r>
        <w:rPr>
          <w:rFonts w:hint="eastAsia" w:asciiTheme="minorEastAsia" w:hAnsiTheme="minorEastAsia"/>
          <w:szCs w:val="21"/>
        </w:rPr>
        <w:t xml:space="preserve">17. 不可抗力 </w:t>
      </w:r>
    </w:p>
    <w:p>
      <w:pPr>
        <w:spacing w:line="360" w:lineRule="auto"/>
        <w:rPr>
          <w:rFonts w:asciiTheme="minorEastAsia" w:hAnsiTheme="minorEastAsia"/>
          <w:szCs w:val="21"/>
        </w:rPr>
      </w:pPr>
      <w:r>
        <w:rPr>
          <w:rFonts w:hint="eastAsia" w:asciiTheme="minorEastAsia" w:hAnsiTheme="minorEastAsia"/>
          <w:szCs w:val="21"/>
        </w:rPr>
        <w:t>17.1 不可抗力的确认</w:t>
      </w:r>
    </w:p>
    <w:p>
      <w:pPr>
        <w:spacing w:line="360" w:lineRule="auto"/>
        <w:rPr>
          <w:rFonts w:asciiTheme="minorEastAsia" w:hAnsiTheme="minorEastAsia"/>
          <w:kern w:val="0"/>
          <w:szCs w:val="21"/>
          <w:u w:val="single"/>
        </w:rPr>
      </w:pPr>
      <w:r>
        <w:rPr>
          <w:rFonts w:hint="eastAsia" w:asciiTheme="minorEastAsia" w:hAnsiTheme="minorEastAsia"/>
          <w:szCs w:val="21"/>
        </w:rPr>
        <w:t xml:space="preserve">除通用合同条款约定的不可抗力事件之外，视为不可抗力的其他情形： </w:t>
      </w:r>
      <w:r>
        <w:rPr>
          <w:rFonts w:hint="eastAsia" w:asciiTheme="minorEastAsia" w:hAnsiTheme="minorEastAsia"/>
          <w:kern w:val="0"/>
          <w:szCs w:val="21"/>
          <w:u w:val="single"/>
        </w:rPr>
        <w:t xml:space="preserve">                    </w:t>
      </w:r>
      <w:r>
        <w:rPr>
          <w:rFonts w:hint="eastAsia" w:asciiTheme="minorEastAsia" w:hAnsiTheme="minorEastAsia"/>
          <w:kern w:val="0"/>
          <w:szCs w:val="21"/>
        </w:rPr>
        <w:t>。</w:t>
      </w:r>
    </w:p>
    <w:p>
      <w:pPr>
        <w:spacing w:line="360" w:lineRule="auto"/>
        <w:rPr>
          <w:rFonts w:asciiTheme="minorEastAsia" w:hAnsiTheme="minorEastAsia"/>
          <w:szCs w:val="21"/>
        </w:rPr>
      </w:pPr>
      <w:r>
        <w:rPr>
          <w:rFonts w:hint="eastAsia" w:asciiTheme="minorEastAsia" w:hAnsiTheme="minorEastAsia"/>
          <w:szCs w:val="21"/>
        </w:rPr>
        <w:t>17.4 因不可抗力解除合同</w:t>
      </w:r>
    </w:p>
    <w:p>
      <w:pPr>
        <w:spacing w:line="360" w:lineRule="auto"/>
        <w:rPr>
          <w:rFonts w:asciiTheme="minorEastAsia" w:hAnsiTheme="minorEastAsia"/>
          <w:szCs w:val="21"/>
        </w:rPr>
      </w:pPr>
      <w:r>
        <w:rPr>
          <w:rFonts w:hint="eastAsia" w:asciiTheme="minorEastAsia" w:hAnsiTheme="minorEastAsia"/>
          <w:szCs w:val="21"/>
        </w:rPr>
        <w:t>合同解除后，发包人应在商定或确定发包人应支付款项后</w:t>
      </w:r>
      <w:r>
        <w:rPr>
          <w:rFonts w:hint="eastAsia" w:asciiTheme="minorEastAsia" w:hAnsiTheme="minorEastAsia"/>
          <w:szCs w:val="21"/>
          <w:u w:val="single"/>
        </w:rPr>
        <w:t xml:space="preserve">    </w:t>
      </w:r>
      <w:r>
        <w:rPr>
          <w:rFonts w:hint="eastAsia" w:asciiTheme="minorEastAsia" w:hAnsiTheme="minorEastAsia"/>
          <w:szCs w:val="21"/>
        </w:rPr>
        <w:t>天内完成款项的支付。</w:t>
      </w:r>
    </w:p>
    <w:p>
      <w:pPr>
        <w:spacing w:line="360" w:lineRule="auto"/>
        <w:rPr>
          <w:rFonts w:asciiTheme="minorEastAsia" w:hAnsiTheme="minorEastAsia"/>
          <w:b/>
          <w:szCs w:val="21"/>
        </w:rPr>
      </w:pPr>
      <w:r>
        <w:rPr>
          <w:rFonts w:hint="eastAsia" w:asciiTheme="minorEastAsia" w:hAnsiTheme="minorEastAsia"/>
          <w:szCs w:val="21"/>
        </w:rPr>
        <w:t>18. 保险</w:t>
      </w:r>
    </w:p>
    <w:p>
      <w:pPr>
        <w:spacing w:line="360" w:lineRule="auto"/>
        <w:rPr>
          <w:rFonts w:asciiTheme="minorEastAsia" w:hAnsiTheme="minorEastAsia"/>
          <w:szCs w:val="21"/>
        </w:rPr>
      </w:pPr>
      <w:r>
        <w:rPr>
          <w:rFonts w:hint="eastAsia" w:asciiTheme="minorEastAsia" w:hAnsiTheme="minorEastAsia"/>
          <w:szCs w:val="21"/>
        </w:rPr>
        <w:t>18.1 工程保险</w:t>
      </w:r>
    </w:p>
    <w:p>
      <w:pPr>
        <w:spacing w:line="360" w:lineRule="auto"/>
        <w:rPr>
          <w:rFonts w:asciiTheme="minorEastAsia" w:hAnsiTheme="minorEastAsia"/>
          <w:szCs w:val="21"/>
        </w:rPr>
      </w:pPr>
      <w:r>
        <w:rPr>
          <w:rFonts w:hint="eastAsia" w:asciiTheme="minorEastAsia" w:hAnsiTheme="minorEastAsia"/>
          <w:szCs w:val="21"/>
        </w:rPr>
        <w:t>关于工程保险的特别约定：</w:t>
      </w:r>
      <w:r>
        <w:rPr>
          <w:rFonts w:hint="eastAsia" w:asciiTheme="minorEastAsia" w:hAnsiTheme="minorEastAsia"/>
          <w:kern w:val="0"/>
          <w:szCs w:val="21"/>
          <w:u w:val="single"/>
        </w:rPr>
        <w:t xml:space="preserve">                              </w:t>
      </w:r>
      <w:r>
        <w:rPr>
          <w:rFonts w:hint="eastAsia" w:asciiTheme="minorEastAsia" w:hAnsiTheme="minorEastAsia"/>
          <w:kern w:val="0"/>
          <w:szCs w:val="21"/>
        </w:rPr>
        <w:t>。</w:t>
      </w:r>
    </w:p>
    <w:p>
      <w:pPr>
        <w:spacing w:line="360" w:lineRule="auto"/>
        <w:rPr>
          <w:rFonts w:asciiTheme="minorEastAsia" w:hAnsiTheme="minorEastAsia"/>
          <w:szCs w:val="21"/>
        </w:rPr>
      </w:pPr>
      <w:r>
        <w:rPr>
          <w:rFonts w:hint="eastAsia" w:asciiTheme="minorEastAsia" w:hAnsiTheme="minorEastAsia"/>
          <w:szCs w:val="21"/>
        </w:rPr>
        <w:t>18.3 其他保险</w:t>
      </w:r>
    </w:p>
    <w:p>
      <w:pPr>
        <w:spacing w:line="360" w:lineRule="auto"/>
        <w:rPr>
          <w:rFonts w:asciiTheme="minorEastAsia" w:hAnsiTheme="minorEastAsia"/>
          <w:kern w:val="0"/>
          <w:szCs w:val="21"/>
        </w:rPr>
      </w:pPr>
      <w:r>
        <w:rPr>
          <w:rFonts w:hint="eastAsia" w:asciiTheme="minorEastAsia" w:hAnsiTheme="minorEastAsia"/>
          <w:szCs w:val="21"/>
        </w:rPr>
        <w:t>关于其他保险的约定：</w:t>
      </w:r>
      <w:r>
        <w:rPr>
          <w:rFonts w:hint="eastAsia" w:asciiTheme="minorEastAsia" w:hAnsiTheme="minorEastAsia"/>
          <w:kern w:val="0"/>
          <w:szCs w:val="21"/>
          <w:u w:val="single"/>
        </w:rPr>
        <w:t xml:space="preserve">                                  </w:t>
      </w:r>
      <w:r>
        <w:rPr>
          <w:rFonts w:hint="eastAsia" w:asciiTheme="minorEastAsia" w:hAnsiTheme="minorEastAsia"/>
          <w:kern w:val="0"/>
          <w:szCs w:val="21"/>
        </w:rPr>
        <w:t>。</w:t>
      </w:r>
    </w:p>
    <w:p>
      <w:pPr>
        <w:spacing w:line="360" w:lineRule="auto"/>
        <w:rPr>
          <w:rFonts w:asciiTheme="minorEastAsia" w:hAnsiTheme="minorEastAsia"/>
          <w:szCs w:val="21"/>
          <w:u w:val="single"/>
        </w:rPr>
      </w:pPr>
      <w:r>
        <w:rPr>
          <w:rFonts w:hint="eastAsia" w:asciiTheme="minorEastAsia" w:hAnsiTheme="minorEastAsia"/>
          <w:szCs w:val="21"/>
        </w:rPr>
        <w:t>承包人是否应为其施工设备等办理财产保险：</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18.7 通知义务</w:t>
      </w:r>
    </w:p>
    <w:p>
      <w:pPr>
        <w:spacing w:line="360" w:lineRule="auto"/>
        <w:rPr>
          <w:rFonts w:asciiTheme="minorEastAsia" w:hAnsiTheme="minorEastAsia"/>
          <w:szCs w:val="21"/>
          <w:u w:val="single"/>
        </w:rPr>
      </w:pPr>
      <w:r>
        <w:rPr>
          <w:rFonts w:hint="eastAsia" w:asciiTheme="minorEastAsia" w:hAnsiTheme="minorEastAsia"/>
          <w:kern w:val="0"/>
          <w:szCs w:val="21"/>
        </w:rPr>
        <w:t>关于变更保险合同时的通知义务的约定：</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b/>
          <w:szCs w:val="21"/>
        </w:rPr>
      </w:pPr>
      <w:r>
        <w:rPr>
          <w:rFonts w:hint="eastAsia" w:asciiTheme="minorEastAsia" w:hAnsiTheme="minorEastAsia"/>
          <w:szCs w:val="21"/>
        </w:rPr>
        <w:t>20. 争议解决</w:t>
      </w:r>
    </w:p>
    <w:p>
      <w:pPr>
        <w:spacing w:line="360" w:lineRule="auto"/>
        <w:rPr>
          <w:rFonts w:asciiTheme="minorEastAsia" w:hAnsiTheme="minorEastAsia"/>
          <w:szCs w:val="21"/>
        </w:rPr>
      </w:pPr>
      <w:r>
        <w:rPr>
          <w:rFonts w:hint="eastAsia" w:asciiTheme="minorEastAsia" w:hAnsiTheme="minorEastAsia"/>
          <w:szCs w:val="21"/>
        </w:rPr>
        <w:t>20.3 争议评审</w:t>
      </w:r>
    </w:p>
    <w:p>
      <w:pPr>
        <w:spacing w:line="360" w:lineRule="auto"/>
        <w:rPr>
          <w:rFonts w:asciiTheme="minorEastAsia" w:hAnsiTheme="minorEastAsia"/>
          <w:szCs w:val="21"/>
          <w:u w:val="single"/>
        </w:rPr>
      </w:pPr>
      <w:r>
        <w:rPr>
          <w:rFonts w:hint="eastAsia" w:asciiTheme="minorEastAsia" w:hAnsiTheme="minorEastAsia"/>
          <w:szCs w:val="21"/>
        </w:rPr>
        <w:t>合同当事人是否同意将工程争议提交争议评审小组决定：</w:t>
      </w:r>
      <w:r>
        <w:rPr>
          <w:rFonts w:hint="eastAsia" w:asciiTheme="minorEastAsia" w:hAnsiTheme="minorEastAsia"/>
          <w:szCs w:val="21"/>
          <w:u w:val="single"/>
        </w:rPr>
        <w:t xml:space="preserve">    </w:t>
      </w:r>
      <w:r>
        <w:rPr>
          <w:rFonts w:hint="eastAsia" w:asciiTheme="minorEastAsia" w:hAnsiTheme="minorEastAsia"/>
          <w:szCs w:val="21"/>
        </w:rPr>
        <w:t xml:space="preserve">。  </w:t>
      </w:r>
    </w:p>
    <w:p>
      <w:pPr>
        <w:spacing w:line="360" w:lineRule="auto"/>
        <w:rPr>
          <w:rFonts w:asciiTheme="minorEastAsia" w:hAnsiTheme="minorEastAsia"/>
          <w:szCs w:val="21"/>
        </w:rPr>
      </w:pPr>
      <w:r>
        <w:rPr>
          <w:rFonts w:hint="eastAsia" w:asciiTheme="minorEastAsia" w:hAnsiTheme="minorEastAsia"/>
          <w:szCs w:val="21"/>
        </w:rPr>
        <w:t>20.3.1 争议评审小组的确定</w:t>
      </w:r>
    </w:p>
    <w:p>
      <w:pPr>
        <w:spacing w:line="360" w:lineRule="auto"/>
        <w:rPr>
          <w:rFonts w:asciiTheme="minorEastAsia" w:hAnsiTheme="minorEastAsia"/>
          <w:szCs w:val="21"/>
          <w:u w:val="single"/>
        </w:rPr>
      </w:pPr>
      <w:r>
        <w:rPr>
          <w:rFonts w:hint="eastAsia" w:asciiTheme="minorEastAsia" w:hAnsiTheme="minorEastAsia"/>
          <w:szCs w:val="21"/>
        </w:rPr>
        <w:t>争议评审小组成员的确定：</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选定争议评审员的期限：</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争议评审小组成员的报酬承担方式：</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其他事项的约定：</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kern w:val="0"/>
          <w:szCs w:val="21"/>
        </w:rPr>
      </w:pPr>
      <w:r>
        <w:rPr>
          <w:rFonts w:hint="eastAsia" w:asciiTheme="minorEastAsia" w:hAnsiTheme="minorEastAsia"/>
          <w:kern w:val="0"/>
          <w:szCs w:val="21"/>
        </w:rPr>
        <w:t>20.3.2 争议评审小组的决定</w:t>
      </w:r>
    </w:p>
    <w:p>
      <w:pPr>
        <w:spacing w:line="360" w:lineRule="auto"/>
        <w:rPr>
          <w:rFonts w:asciiTheme="minorEastAsia" w:hAnsiTheme="minorEastAsia"/>
          <w:szCs w:val="21"/>
        </w:rPr>
      </w:pPr>
      <w:r>
        <w:rPr>
          <w:rFonts w:hint="eastAsia" w:asciiTheme="minorEastAsia" w:hAnsiTheme="minorEastAsia"/>
          <w:szCs w:val="21"/>
        </w:rPr>
        <w:t>合同当事人关于本项的约定：</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20.4仲裁或诉讼</w:t>
      </w:r>
    </w:p>
    <w:p>
      <w:pPr>
        <w:spacing w:line="360" w:lineRule="auto"/>
        <w:rPr>
          <w:rFonts w:asciiTheme="minorEastAsia" w:hAnsiTheme="minorEastAsia"/>
          <w:szCs w:val="21"/>
        </w:rPr>
      </w:pPr>
      <w:r>
        <w:rPr>
          <w:rFonts w:hint="eastAsia" w:asciiTheme="minorEastAsia" w:hAnsiTheme="minorEastAsia"/>
          <w:szCs w:val="21"/>
        </w:rPr>
        <w:t>因合同及合同有关事项发生的争议，按下列第</w:t>
      </w:r>
      <w:r>
        <w:rPr>
          <w:rFonts w:hint="eastAsia" w:asciiTheme="minorEastAsia" w:hAnsiTheme="minorEastAsia"/>
          <w:szCs w:val="21"/>
          <w:u w:val="single"/>
        </w:rPr>
        <w:t xml:space="preserve">     </w:t>
      </w:r>
      <w:r>
        <w:rPr>
          <w:rFonts w:hint="eastAsia" w:asciiTheme="minorEastAsia" w:hAnsiTheme="minorEastAsia"/>
          <w:szCs w:val="21"/>
        </w:rPr>
        <w:t>种方式解决：</w:t>
      </w:r>
    </w:p>
    <w:p>
      <w:pPr>
        <w:spacing w:line="360" w:lineRule="auto"/>
        <w:rPr>
          <w:rFonts w:asciiTheme="minorEastAsia" w:hAnsiTheme="minorEastAsia"/>
          <w:szCs w:val="21"/>
        </w:rPr>
      </w:pPr>
      <w:r>
        <w:rPr>
          <w:rFonts w:hint="eastAsia" w:asciiTheme="minorEastAsia" w:hAnsiTheme="minorEastAsia"/>
          <w:szCs w:val="21"/>
        </w:rPr>
        <w:t>（1）向</w:t>
      </w:r>
      <w:r>
        <w:rPr>
          <w:rFonts w:hint="eastAsia" w:asciiTheme="minorEastAsia" w:hAnsiTheme="minorEastAsia"/>
          <w:szCs w:val="21"/>
          <w:u w:val="single"/>
        </w:rPr>
        <w:t xml:space="preserve">                     </w:t>
      </w:r>
      <w:r>
        <w:rPr>
          <w:rFonts w:hint="eastAsia" w:asciiTheme="minorEastAsia" w:hAnsiTheme="minorEastAsia"/>
          <w:szCs w:val="21"/>
        </w:rPr>
        <w:t>仲裁委员会申请仲裁；</w:t>
      </w:r>
    </w:p>
    <w:p>
      <w:pPr>
        <w:spacing w:line="360" w:lineRule="auto"/>
        <w:rPr>
          <w:rFonts w:asciiTheme="minorEastAsia" w:hAnsiTheme="minorEastAsia"/>
          <w:szCs w:val="21"/>
        </w:rPr>
      </w:pPr>
      <w:r>
        <w:rPr>
          <w:rFonts w:hint="eastAsia" w:asciiTheme="minorEastAsia" w:hAnsiTheme="minorEastAsia"/>
          <w:szCs w:val="21"/>
        </w:rPr>
        <w:t>（2）向</w:t>
      </w:r>
      <w:r>
        <w:rPr>
          <w:rFonts w:hint="eastAsia" w:asciiTheme="minorEastAsia" w:hAnsiTheme="minorEastAsia"/>
          <w:szCs w:val="21"/>
          <w:u w:val="single"/>
        </w:rPr>
        <w:t xml:space="preserve">                     </w:t>
      </w:r>
      <w:r>
        <w:rPr>
          <w:rFonts w:hint="eastAsia" w:asciiTheme="minorEastAsia" w:hAnsiTheme="minorEastAsia"/>
          <w:szCs w:val="21"/>
        </w:rPr>
        <w:t>人民法院起诉。</w:t>
      </w:r>
    </w:p>
    <w:p>
      <w:pPr>
        <w:spacing w:line="360" w:lineRule="auto"/>
        <w:rPr>
          <w:rFonts w:asciiTheme="minorEastAsia" w:hAnsiTheme="minorEastAsia"/>
          <w:b/>
          <w:szCs w:val="21"/>
        </w:rPr>
      </w:pPr>
      <w:r>
        <w:rPr>
          <w:rFonts w:hint="eastAsia" w:asciiTheme="minorEastAsia" w:hAnsiTheme="minorEastAsia"/>
          <w:szCs w:val="21"/>
        </w:rPr>
        <w:br w:type="page"/>
      </w:r>
      <w:r>
        <w:rPr>
          <w:rFonts w:hint="eastAsia" w:asciiTheme="minorEastAsia" w:hAnsiTheme="minorEastAsia"/>
          <w:b/>
          <w:szCs w:val="21"/>
        </w:rPr>
        <w:t>附件</w:t>
      </w:r>
    </w:p>
    <w:p>
      <w:pPr>
        <w:spacing w:line="360" w:lineRule="auto"/>
        <w:rPr>
          <w:rFonts w:asciiTheme="minorEastAsia" w:hAnsiTheme="minorEastAsia"/>
          <w:szCs w:val="21"/>
        </w:rPr>
      </w:pPr>
      <w:r>
        <w:rPr>
          <w:rFonts w:hint="eastAsia" w:asciiTheme="minorEastAsia" w:hAnsiTheme="minorEastAsia"/>
          <w:szCs w:val="21"/>
        </w:rPr>
        <w:t>协议书附件：</w:t>
      </w:r>
    </w:p>
    <w:p>
      <w:pPr>
        <w:spacing w:line="360" w:lineRule="auto"/>
        <w:rPr>
          <w:rFonts w:asciiTheme="minorEastAsia" w:hAnsiTheme="minorEastAsia"/>
          <w:szCs w:val="21"/>
        </w:rPr>
      </w:pPr>
      <w:r>
        <w:rPr>
          <w:rFonts w:hint="eastAsia" w:asciiTheme="minorEastAsia" w:hAnsiTheme="minorEastAsia"/>
          <w:szCs w:val="21"/>
        </w:rPr>
        <w:t>附件1：承包人承揽工程项目一览表</w:t>
      </w:r>
    </w:p>
    <w:p>
      <w:pPr>
        <w:spacing w:line="360" w:lineRule="auto"/>
        <w:rPr>
          <w:rFonts w:asciiTheme="minorEastAsia" w:hAnsiTheme="minorEastAsia"/>
          <w:szCs w:val="21"/>
        </w:rPr>
      </w:pPr>
      <w:r>
        <w:rPr>
          <w:rFonts w:hint="eastAsia" w:asciiTheme="minorEastAsia" w:hAnsiTheme="minorEastAsia"/>
          <w:szCs w:val="21"/>
        </w:rPr>
        <w:t>专用合同条款附件：</w:t>
      </w:r>
    </w:p>
    <w:p>
      <w:pPr>
        <w:spacing w:line="360" w:lineRule="auto"/>
        <w:rPr>
          <w:rFonts w:asciiTheme="minorEastAsia" w:hAnsiTheme="minorEastAsia"/>
          <w:szCs w:val="21"/>
        </w:rPr>
      </w:pPr>
      <w:r>
        <w:rPr>
          <w:rFonts w:hint="eastAsia" w:asciiTheme="minorEastAsia" w:hAnsiTheme="minorEastAsia"/>
          <w:szCs w:val="21"/>
        </w:rPr>
        <w:t>附件2：发包人供应材料设备一览表</w:t>
      </w:r>
    </w:p>
    <w:p>
      <w:pPr>
        <w:spacing w:line="360" w:lineRule="auto"/>
        <w:rPr>
          <w:rFonts w:asciiTheme="minorEastAsia" w:hAnsiTheme="minorEastAsia"/>
          <w:szCs w:val="21"/>
        </w:rPr>
      </w:pPr>
      <w:r>
        <w:rPr>
          <w:rFonts w:hint="eastAsia" w:asciiTheme="minorEastAsia" w:hAnsiTheme="minorEastAsia"/>
          <w:szCs w:val="21"/>
        </w:rPr>
        <w:t>附件3：工程质量保修书</w:t>
      </w:r>
    </w:p>
    <w:p>
      <w:pPr>
        <w:spacing w:line="360" w:lineRule="auto"/>
        <w:rPr>
          <w:rFonts w:asciiTheme="minorEastAsia" w:hAnsiTheme="minorEastAsia"/>
          <w:szCs w:val="21"/>
        </w:rPr>
      </w:pPr>
      <w:r>
        <w:rPr>
          <w:rFonts w:hint="eastAsia" w:asciiTheme="minorEastAsia" w:hAnsiTheme="minorEastAsia"/>
          <w:szCs w:val="21"/>
        </w:rPr>
        <w:t>附件4：主要建设工程文件目录</w:t>
      </w:r>
    </w:p>
    <w:p>
      <w:pPr>
        <w:spacing w:line="360" w:lineRule="auto"/>
        <w:rPr>
          <w:rFonts w:asciiTheme="minorEastAsia" w:hAnsiTheme="minorEastAsia"/>
          <w:szCs w:val="21"/>
        </w:rPr>
      </w:pPr>
      <w:r>
        <w:rPr>
          <w:rFonts w:hint="eastAsia" w:asciiTheme="minorEastAsia" w:hAnsiTheme="minorEastAsia"/>
          <w:szCs w:val="21"/>
        </w:rPr>
        <w:t>附件5：承包人用于本工程施工的机械设备表</w:t>
      </w:r>
    </w:p>
    <w:p>
      <w:pPr>
        <w:spacing w:line="360" w:lineRule="auto"/>
        <w:rPr>
          <w:rFonts w:asciiTheme="minorEastAsia" w:hAnsiTheme="minorEastAsia"/>
          <w:szCs w:val="21"/>
        </w:rPr>
      </w:pPr>
      <w:r>
        <w:rPr>
          <w:rFonts w:hint="eastAsia" w:asciiTheme="minorEastAsia" w:hAnsiTheme="minorEastAsia"/>
          <w:szCs w:val="21"/>
        </w:rPr>
        <w:t>附件6：承包人主要施工管理人员表</w:t>
      </w:r>
    </w:p>
    <w:p>
      <w:pPr>
        <w:spacing w:line="360" w:lineRule="auto"/>
        <w:rPr>
          <w:rFonts w:asciiTheme="minorEastAsia" w:hAnsiTheme="minorEastAsia"/>
          <w:szCs w:val="21"/>
        </w:rPr>
      </w:pPr>
      <w:r>
        <w:rPr>
          <w:rFonts w:hint="eastAsia" w:asciiTheme="minorEastAsia" w:hAnsiTheme="minorEastAsia"/>
          <w:szCs w:val="21"/>
        </w:rPr>
        <w:t>附件7：分包人主要施工管理人员表</w:t>
      </w:r>
    </w:p>
    <w:p>
      <w:pPr>
        <w:spacing w:line="360" w:lineRule="auto"/>
        <w:rPr>
          <w:rFonts w:asciiTheme="minorEastAsia" w:hAnsiTheme="minorEastAsia"/>
          <w:szCs w:val="21"/>
        </w:rPr>
      </w:pPr>
      <w:r>
        <w:rPr>
          <w:rFonts w:hint="eastAsia" w:asciiTheme="minorEastAsia" w:hAnsiTheme="minorEastAsia"/>
          <w:szCs w:val="21"/>
        </w:rPr>
        <w:t>附件8：履约担保格式</w:t>
      </w:r>
    </w:p>
    <w:p>
      <w:pPr>
        <w:spacing w:line="360" w:lineRule="auto"/>
        <w:rPr>
          <w:rFonts w:asciiTheme="minorEastAsia" w:hAnsiTheme="minorEastAsia"/>
          <w:szCs w:val="21"/>
        </w:rPr>
      </w:pPr>
      <w:r>
        <w:rPr>
          <w:rFonts w:hint="eastAsia" w:asciiTheme="minorEastAsia" w:hAnsiTheme="minorEastAsia"/>
          <w:szCs w:val="21"/>
        </w:rPr>
        <w:t>附件9：预付款担保格式</w:t>
      </w:r>
    </w:p>
    <w:p>
      <w:pPr>
        <w:spacing w:line="360" w:lineRule="auto"/>
        <w:rPr>
          <w:rFonts w:asciiTheme="minorEastAsia" w:hAnsiTheme="minorEastAsia"/>
          <w:szCs w:val="21"/>
        </w:rPr>
      </w:pPr>
      <w:r>
        <w:rPr>
          <w:rFonts w:hint="eastAsia" w:asciiTheme="minorEastAsia" w:hAnsiTheme="minorEastAsia"/>
          <w:szCs w:val="21"/>
        </w:rPr>
        <w:t>附件10：支付担保格式</w:t>
      </w:r>
    </w:p>
    <w:p>
      <w:pPr>
        <w:spacing w:line="360" w:lineRule="auto"/>
        <w:rPr>
          <w:rFonts w:asciiTheme="minorEastAsia" w:hAnsiTheme="minorEastAsia"/>
          <w:szCs w:val="21"/>
        </w:rPr>
      </w:pPr>
      <w:r>
        <w:rPr>
          <w:rFonts w:hint="eastAsia" w:asciiTheme="minorEastAsia" w:hAnsiTheme="minorEastAsia"/>
          <w:szCs w:val="21"/>
        </w:rPr>
        <w:t>附件11：暂估价一览表</w:t>
      </w:r>
    </w:p>
    <w:p>
      <w:pPr>
        <w:widowControl/>
        <w:spacing w:line="360" w:lineRule="auto"/>
        <w:jc w:val="left"/>
        <w:rPr>
          <w:rFonts w:asciiTheme="minorEastAsia" w:hAnsiTheme="minorEastAsia"/>
          <w:szCs w:val="21"/>
        </w:rPr>
        <w:sectPr>
          <w:footerReference r:id="rId10" w:type="default"/>
          <w:pgSz w:w="11906" w:h="16838"/>
          <w:pgMar w:top="1418" w:right="1555" w:bottom="1418" w:left="1531" w:header="851" w:footer="992" w:gutter="0"/>
          <w:pgNumType w:fmt="decimal" w:start="1"/>
          <w:cols w:space="720" w:num="1"/>
          <w:docGrid w:type="lines" w:linePitch="312" w:charSpace="0"/>
        </w:sectPr>
      </w:pPr>
    </w:p>
    <w:p>
      <w:pPr>
        <w:spacing w:line="360" w:lineRule="auto"/>
        <w:rPr>
          <w:rFonts w:asciiTheme="minorEastAsia" w:hAnsiTheme="minorEastAsia"/>
          <w:szCs w:val="21"/>
        </w:rPr>
      </w:pPr>
      <w:r>
        <w:rPr>
          <w:rFonts w:hint="eastAsia" w:asciiTheme="minorEastAsia" w:hAnsiTheme="minorEastAsia"/>
          <w:szCs w:val="21"/>
        </w:rPr>
        <w:t>附件1：</w:t>
      </w:r>
    </w:p>
    <w:p>
      <w:pPr>
        <w:spacing w:line="360" w:lineRule="auto"/>
        <w:rPr>
          <w:rFonts w:asciiTheme="minorEastAsia" w:hAnsiTheme="minorEastAsia"/>
          <w:szCs w:val="21"/>
        </w:rPr>
      </w:pPr>
      <w:r>
        <w:rPr>
          <w:rFonts w:hint="eastAsia" w:asciiTheme="minorEastAsia" w:hAnsiTheme="minorEastAsia"/>
          <w:szCs w:val="21"/>
        </w:rPr>
        <w:t>承包人承揽工程项目一览表</w:t>
      </w:r>
    </w:p>
    <w:tbl>
      <w:tblPr>
        <w:tblStyle w:val="21"/>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1277" w:type="dxa"/>
            <w:tcBorders>
              <w:top w:val="single" w:color="auto" w:sz="12" w:space="0"/>
              <w:left w:val="single" w:color="auto" w:sz="12" w:space="0"/>
              <w:bottom w:val="double" w:color="auto" w:sz="6" w:space="0"/>
              <w:right w:val="single" w:color="auto" w:sz="6" w:space="0"/>
            </w:tcBorders>
            <w:vAlign w:val="center"/>
          </w:tcPr>
          <w:p>
            <w:pPr>
              <w:spacing w:line="360" w:lineRule="auto"/>
              <w:rPr>
                <w:rFonts w:asciiTheme="minorEastAsia" w:hAnsiTheme="minorEastAsia"/>
                <w:szCs w:val="21"/>
              </w:rPr>
            </w:pPr>
            <w:r>
              <w:rPr>
                <w:rFonts w:hint="eastAsia" w:asciiTheme="minorEastAsia" w:hAnsiTheme="minorEastAsia"/>
                <w:szCs w:val="21"/>
              </w:rPr>
              <w:t>单位工程名称</w:t>
            </w:r>
          </w:p>
        </w:tc>
        <w:tc>
          <w:tcPr>
            <w:tcW w:w="1843" w:type="dxa"/>
            <w:tcBorders>
              <w:top w:val="single" w:color="auto" w:sz="12" w:space="0"/>
              <w:left w:val="single" w:color="auto" w:sz="6" w:space="0"/>
              <w:bottom w:val="double" w:color="auto" w:sz="6" w:space="0"/>
              <w:right w:val="single" w:color="auto" w:sz="6" w:space="0"/>
            </w:tcBorders>
            <w:vAlign w:val="center"/>
          </w:tcPr>
          <w:p>
            <w:pPr>
              <w:spacing w:line="360" w:lineRule="auto"/>
              <w:rPr>
                <w:rFonts w:asciiTheme="minorEastAsia" w:hAnsiTheme="minorEastAsia"/>
                <w:szCs w:val="21"/>
              </w:rPr>
            </w:pPr>
            <w:r>
              <w:rPr>
                <w:rFonts w:hint="eastAsia" w:asciiTheme="minorEastAsia" w:hAnsiTheme="minorEastAsia"/>
                <w:szCs w:val="21"/>
              </w:rPr>
              <w:t>建设规模</w:t>
            </w:r>
          </w:p>
        </w:tc>
        <w:tc>
          <w:tcPr>
            <w:tcW w:w="1417" w:type="dxa"/>
            <w:tcBorders>
              <w:top w:val="single" w:color="auto" w:sz="12" w:space="0"/>
              <w:left w:val="single" w:color="auto" w:sz="6" w:space="0"/>
              <w:bottom w:val="double" w:color="auto" w:sz="6" w:space="0"/>
              <w:right w:val="single" w:color="auto" w:sz="6" w:space="0"/>
            </w:tcBorders>
            <w:vAlign w:val="center"/>
          </w:tcPr>
          <w:p>
            <w:pPr>
              <w:spacing w:line="360" w:lineRule="auto"/>
              <w:rPr>
                <w:rFonts w:asciiTheme="minorEastAsia" w:hAnsiTheme="minorEastAsia"/>
                <w:szCs w:val="21"/>
              </w:rPr>
            </w:pPr>
            <w:r>
              <w:rPr>
                <w:rFonts w:hint="eastAsia" w:asciiTheme="minorEastAsia" w:hAnsiTheme="minorEastAsia"/>
                <w:szCs w:val="21"/>
              </w:rPr>
              <w:t>建筑面积(平方米)</w:t>
            </w:r>
          </w:p>
        </w:tc>
        <w:tc>
          <w:tcPr>
            <w:tcW w:w="2410" w:type="dxa"/>
            <w:tcBorders>
              <w:top w:val="single" w:color="auto" w:sz="12" w:space="0"/>
              <w:left w:val="single" w:color="auto" w:sz="6" w:space="0"/>
              <w:bottom w:val="double" w:color="auto" w:sz="6" w:space="0"/>
              <w:right w:val="single" w:color="auto" w:sz="6" w:space="0"/>
            </w:tcBorders>
            <w:vAlign w:val="center"/>
          </w:tcPr>
          <w:p>
            <w:pPr>
              <w:spacing w:line="360" w:lineRule="auto"/>
              <w:rPr>
                <w:rFonts w:asciiTheme="minorEastAsia" w:hAnsiTheme="minorEastAsia"/>
                <w:szCs w:val="21"/>
              </w:rPr>
            </w:pPr>
            <w:r>
              <w:rPr>
                <w:rFonts w:hint="eastAsia" w:asciiTheme="minorEastAsia" w:hAnsiTheme="minorEastAsia"/>
                <w:szCs w:val="21"/>
              </w:rPr>
              <w:t>结构形式</w:t>
            </w:r>
          </w:p>
        </w:tc>
        <w:tc>
          <w:tcPr>
            <w:tcW w:w="850" w:type="dxa"/>
            <w:tcBorders>
              <w:top w:val="single" w:color="auto" w:sz="12" w:space="0"/>
              <w:left w:val="single" w:color="auto" w:sz="6" w:space="0"/>
              <w:bottom w:val="double" w:color="auto" w:sz="6" w:space="0"/>
              <w:right w:val="single" w:color="auto" w:sz="6" w:space="0"/>
            </w:tcBorders>
            <w:vAlign w:val="center"/>
          </w:tcPr>
          <w:p>
            <w:pPr>
              <w:spacing w:line="360" w:lineRule="auto"/>
              <w:rPr>
                <w:rFonts w:asciiTheme="minorEastAsia" w:hAnsiTheme="minorEastAsia"/>
                <w:szCs w:val="21"/>
              </w:rPr>
            </w:pPr>
            <w:r>
              <w:rPr>
                <w:rFonts w:hint="eastAsia" w:asciiTheme="minorEastAsia" w:hAnsiTheme="minorEastAsia"/>
                <w:szCs w:val="21"/>
              </w:rPr>
              <w:t>层数</w:t>
            </w:r>
          </w:p>
        </w:tc>
        <w:tc>
          <w:tcPr>
            <w:tcW w:w="1560" w:type="dxa"/>
            <w:tcBorders>
              <w:top w:val="single" w:color="auto" w:sz="12" w:space="0"/>
              <w:left w:val="single" w:color="auto" w:sz="6" w:space="0"/>
              <w:bottom w:val="double" w:color="auto" w:sz="6" w:space="0"/>
              <w:right w:val="single" w:color="auto" w:sz="6" w:space="0"/>
            </w:tcBorders>
            <w:vAlign w:val="center"/>
          </w:tcPr>
          <w:p>
            <w:pPr>
              <w:spacing w:line="360" w:lineRule="auto"/>
              <w:rPr>
                <w:rFonts w:asciiTheme="minorEastAsia" w:hAnsiTheme="minorEastAsia"/>
                <w:szCs w:val="21"/>
              </w:rPr>
            </w:pPr>
            <w:r>
              <w:rPr>
                <w:rFonts w:hint="eastAsia" w:asciiTheme="minorEastAsia" w:hAnsiTheme="minorEastAsia"/>
                <w:szCs w:val="21"/>
              </w:rPr>
              <w:t>生产能力</w:t>
            </w:r>
          </w:p>
        </w:tc>
        <w:tc>
          <w:tcPr>
            <w:tcW w:w="2126" w:type="dxa"/>
            <w:tcBorders>
              <w:top w:val="single" w:color="auto" w:sz="12" w:space="0"/>
              <w:left w:val="single" w:color="auto" w:sz="6" w:space="0"/>
              <w:bottom w:val="double" w:color="auto" w:sz="6" w:space="0"/>
              <w:right w:val="single" w:color="auto" w:sz="6" w:space="0"/>
            </w:tcBorders>
            <w:vAlign w:val="center"/>
          </w:tcPr>
          <w:p>
            <w:pPr>
              <w:spacing w:line="360" w:lineRule="auto"/>
              <w:rPr>
                <w:rFonts w:asciiTheme="minorEastAsia" w:hAnsiTheme="minorEastAsia"/>
                <w:szCs w:val="21"/>
              </w:rPr>
            </w:pPr>
            <w:r>
              <w:rPr>
                <w:rFonts w:hint="eastAsia" w:asciiTheme="minorEastAsia" w:hAnsiTheme="minorEastAsia"/>
                <w:szCs w:val="21"/>
              </w:rPr>
              <w:t>设备安装内容</w:t>
            </w:r>
          </w:p>
        </w:tc>
        <w:tc>
          <w:tcPr>
            <w:tcW w:w="1417" w:type="dxa"/>
            <w:tcBorders>
              <w:top w:val="single" w:color="auto" w:sz="12" w:space="0"/>
              <w:left w:val="single" w:color="auto" w:sz="6" w:space="0"/>
              <w:bottom w:val="double" w:color="auto" w:sz="6" w:space="0"/>
              <w:right w:val="single" w:color="auto" w:sz="6" w:space="0"/>
            </w:tcBorders>
            <w:vAlign w:val="center"/>
          </w:tcPr>
          <w:p>
            <w:pPr>
              <w:spacing w:line="360" w:lineRule="auto"/>
              <w:rPr>
                <w:rFonts w:asciiTheme="minorEastAsia" w:hAnsiTheme="minorEastAsia"/>
                <w:szCs w:val="21"/>
              </w:rPr>
            </w:pPr>
            <w:r>
              <w:rPr>
                <w:rFonts w:hint="eastAsia" w:asciiTheme="minorEastAsia" w:hAnsiTheme="minorEastAsia"/>
                <w:szCs w:val="21"/>
              </w:rPr>
              <w:t>合同价格（元）</w:t>
            </w:r>
          </w:p>
        </w:tc>
        <w:tc>
          <w:tcPr>
            <w:tcW w:w="851" w:type="dxa"/>
            <w:tcBorders>
              <w:top w:val="single" w:color="auto" w:sz="12" w:space="0"/>
              <w:left w:val="single" w:color="auto" w:sz="6" w:space="0"/>
              <w:bottom w:val="double" w:color="auto" w:sz="6" w:space="0"/>
              <w:right w:val="single" w:color="auto" w:sz="6" w:space="0"/>
            </w:tcBorders>
            <w:vAlign w:val="center"/>
          </w:tcPr>
          <w:p>
            <w:pPr>
              <w:spacing w:line="360" w:lineRule="auto"/>
              <w:rPr>
                <w:rFonts w:asciiTheme="minorEastAsia" w:hAnsiTheme="minorEastAsia"/>
                <w:szCs w:val="21"/>
              </w:rPr>
            </w:pPr>
            <w:r>
              <w:rPr>
                <w:rFonts w:hint="eastAsia" w:asciiTheme="minorEastAsia" w:hAnsiTheme="minorEastAsia"/>
                <w:szCs w:val="21"/>
              </w:rPr>
              <w:t>开工日期</w:t>
            </w:r>
          </w:p>
        </w:tc>
        <w:tc>
          <w:tcPr>
            <w:tcW w:w="850" w:type="dxa"/>
            <w:tcBorders>
              <w:top w:val="single" w:color="auto" w:sz="12" w:space="0"/>
              <w:left w:val="single" w:color="auto" w:sz="6" w:space="0"/>
              <w:bottom w:val="double" w:color="auto" w:sz="6" w:space="0"/>
              <w:right w:val="single" w:color="auto" w:sz="12" w:space="0"/>
            </w:tcBorders>
            <w:vAlign w:val="center"/>
          </w:tcPr>
          <w:p>
            <w:pPr>
              <w:spacing w:line="360" w:lineRule="auto"/>
              <w:rPr>
                <w:rFonts w:asciiTheme="minorEastAsia" w:hAnsiTheme="minorEastAsia"/>
                <w:szCs w:val="21"/>
              </w:rPr>
            </w:pPr>
            <w:r>
              <w:rPr>
                <w:rFonts w:hint="eastAsia" w:asciiTheme="minorEastAsia" w:hAnsiTheme="minorEastAsia"/>
                <w:szCs w:val="21"/>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left w:val="single" w:color="auto" w:sz="12"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843" w:type="dxa"/>
            <w:tcBorders>
              <w:top w:val="doub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17" w:type="dxa"/>
            <w:tcBorders>
              <w:top w:val="doub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2410" w:type="dxa"/>
            <w:tcBorders>
              <w:top w:val="doub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50" w:type="dxa"/>
            <w:tcBorders>
              <w:top w:val="doub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560" w:type="dxa"/>
            <w:tcBorders>
              <w:top w:val="doub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2126" w:type="dxa"/>
            <w:tcBorders>
              <w:top w:val="doub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17" w:type="dxa"/>
            <w:tcBorders>
              <w:top w:val="doub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51" w:type="dxa"/>
            <w:tcBorders>
              <w:top w:val="doub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50" w:type="dxa"/>
            <w:tcBorders>
              <w:top w:val="double" w:color="auto" w:sz="6" w:space="0"/>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843" w:type="dxa"/>
            <w:tcBorders>
              <w:top w:val="nil"/>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17" w:type="dxa"/>
            <w:tcBorders>
              <w:top w:val="nil"/>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2410" w:type="dxa"/>
            <w:tcBorders>
              <w:top w:val="nil"/>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50" w:type="dxa"/>
            <w:tcBorders>
              <w:top w:val="nil"/>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560" w:type="dxa"/>
            <w:tcBorders>
              <w:top w:val="nil"/>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2126" w:type="dxa"/>
            <w:tcBorders>
              <w:top w:val="nil"/>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17" w:type="dxa"/>
            <w:tcBorders>
              <w:top w:val="nil"/>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51" w:type="dxa"/>
            <w:tcBorders>
              <w:top w:val="nil"/>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50" w:type="dxa"/>
            <w:tcBorders>
              <w:top w:val="nil"/>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843" w:type="dxa"/>
            <w:tcBorders>
              <w:top w:val="nil"/>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17" w:type="dxa"/>
            <w:tcBorders>
              <w:top w:val="nil"/>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2410" w:type="dxa"/>
            <w:tcBorders>
              <w:top w:val="nil"/>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50" w:type="dxa"/>
            <w:tcBorders>
              <w:top w:val="nil"/>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560" w:type="dxa"/>
            <w:tcBorders>
              <w:top w:val="nil"/>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2126" w:type="dxa"/>
            <w:tcBorders>
              <w:top w:val="nil"/>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17" w:type="dxa"/>
            <w:tcBorders>
              <w:top w:val="nil"/>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51" w:type="dxa"/>
            <w:tcBorders>
              <w:top w:val="nil"/>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50" w:type="dxa"/>
            <w:tcBorders>
              <w:top w:val="nil"/>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241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56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212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50"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843" w:type="dxa"/>
            <w:tcBorders>
              <w:top w:val="nil"/>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17" w:type="dxa"/>
            <w:tcBorders>
              <w:top w:val="nil"/>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2410" w:type="dxa"/>
            <w:tcBorders>
              <w:top w:val="nil"/>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50" w:type="dxa"/>
            <w:tcBorders>
              <w:top w:val="nil"/>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560" w:type="dxa"/>
            <w:tcBorders>
              <w:top w:val="nil"/>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2126" w:type="dxa"/>
            <w:tcBorders>
              <w:top w:val="nil"/>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17" w:type="dxa"/>
            <w:tcBorders>
              <w:top w:val="nil"/>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51" w:type="dxa"/>
            <w:tcBorders>
              <w:top w:val="nil"/>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50" w:type="dxa"/>
            <w:tcBorders>
              <w:top w:val="nil"/>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241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56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212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50"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843" w:type="dxa"/>
            <w:tcBorders>
              <w:top w:val="nil"/>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17" w:type="dxa"/>
            <w:tcBorders>
              <w:top w:val="nil"/>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2410" w:type="dxa"/>
            <w:tcBorders>
              <w:top w:val="nil"/>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50" w:type="dxa"/>
            <w:tcBorders>
              <w:top w:val="nil"/>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560" w:type="dxa"/>
            <w:tcBorders>
              <w:top w:val="nil"/>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2126" w:type="dxa"/>
            <w:tcBorders>
              <w:top w:val="nil"/>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17" w:type="dxa"/>
            <w:tcBorders>
              <w:top w:val="nil"/>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51" w:type="dxa"/>
            <w:tcBorders>
              <w:top w:val="nil"/>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50" w:type="dxa"/>
            <w:tcBorders>
              <w:top w:val="nil"/>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843" w:type="dxa"/>
            <w:tcBorders>
              <w:top w:val="nil"/>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17" w:type="dxa"/>
            <w:tcBorders>
              <w:top w:val="nil"/>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2410" w:type="dxa"/>
            <w:tcBorders>
              <w:top w:val="nil"/>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50" w:type="dxa"/>
            <w:tcBorders>
              <w:top w:val="nil"/>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560" w:type="dxa"/>
            <w:tcBorders>
              <w:top w:val="nil"/>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2126" w:type="dxa"/>
            <w:tcBorders>
              <w:top w:val="nil"/>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17" w:type="dxa"/>
            <w:tcBorders>
              <w:top w:val="nil"/>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51" w:type="dxa"/>
            <w:tcBorders>
              <w:top w:val="nil"/>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50" w:type="dxa"/>
            <w:tcBorders>
              <w:top w:val="nil"/>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241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56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212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50"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843" w:type="dxa"/>
            <w:tcBorders>
              <w:top w:val="nil"/>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17" w:type="dxa"/>
            <w:tcBorders>
              <w:top w:val="nil"/>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2410" w:type="dxa"/>
            <w:tcBorders>
              <w:top w:val="nil"/>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50" w:type="dxa"/>
            <w:tcBorders>
              <w:top w:val="nil"/>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560" w:type="dxa"/>
            <w:tcBorders>
              <w:top w:val="nil"/>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2126" w:type="dxa"/>
            <w:tcBorders>
              <w:top w:val="nil"/>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17" w:type="dxa"/>
            <w:tcBorders>
              <w:top w:val="nil"/>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51" w:type="dxa"/>
            <w:tcBorders>
              <w:top w:val="nil"/>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50" w:type="dxa"/>
            <w:tcBorders>
              <w:top w:val="nil"/>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12" w:space="0"/>
              <w:right w:val="single" w:color="auto" w:sz="6" w:space="0"/>
            </w:tcBorders>
            <w:vAlign w:val="center"/>
          </w:tcPr>
          <w:p>
            <w:pPr>
              <w:spacing w:line="360" w:lineRule="auto"/>
              <w:rPr>
                <w:rFonts w:asciiTheme="minorEastAsia" w:hAnsiTheme="minorEastAsia"/>
                <w:szCs w:val="21"/>
              </w:rPr>
            </w:pPr>
          </w:p>
        </w:tc>
        <w:tc>
          <w:tcPr>
            <w:tcW w:w="1843" w:type="dxa"/>
            <w:tcBorders>
              <w:top w:val="single" w:color="auto" w:sz="6" w:space="0"/>
              <w:left w:val="single" w:color="auto" w:sz="6" w:space="0"/>
              <w:bottom w:val="single" w:color="auto" w:sz="12" w:space="0"/>
              <w:right w:val="single" w:color="auto" w:sz="6" w:space="0"/>
            </w:tcBorders>
            <w:vAlign w:val="center"/>
          </w:tcPr>
          <w:p>
            <w:pPr>
              <w:spacing w:line="360" w:lineRule="auto"/>
              <w:rPr>
                <w:rFonts w:asciiTheme="minorEastAsia" w:hAnsiTheme="minorEastAsia"/>
                <w:szCs w:val="21"/>
              </w:rPr>
            </w:pPr>
          </w:p>
        </w:tc>
        <w:tc>
          <w:tcPr>
            <w:tcW w:w="1417" w:type="dxa"/>
            <w:tcBorders>
              <w:top w:val="single" w:color="auto" w:sz="6" w:space="0"/>
              <w:left w:val="single" w:color="auto" w:sz="6" w:space="0"/>
              <w:bottom w:val="single" w:color="auto" w:sz="12" w:space="0"/>
              <w:right w:val="single" w:color="auto" w:sz="6" w:space="0"/>
            </w:tcBorders>
            <w:vAlign w:val="center"/>
          </w:tcPr>
          <w:p>
            <w:pPr>
              <w:spacing w:line="360" w:lineRule="auto"/>
              <w:rPr>
                <w:rFonts w:asciiTheme="minorEastAsia" w:hAnsiTheme="minorEastAsia"/>
                <w:szCs w:val="21"/>
              </w:rPr>
            </w:pPr>
          </w:p>
        </w:tc>
        <w:tc>
          <w:tcPr>
            <w:tcW w:w="2410" w:type="dxa"/>
            <w:tcBorders>
              <w:top w:val="single" w:color="auto" w:sz="6" w:space="0"/>
              <w:left w:val="single" w:color="auto" w:sz="6" w:space="0"/>
              <w:bottom w:val="single" w:color="auto" w:sz="12" w:space="0"/>
              <w:right w:val="single" w:color="auto" w:sz="6" w:space="0"/>
            </w:tcBorders>
            <w:vAlign w:val="center"/>
          </w:tcPr>
          <w:p>
            <w:pPr>
              <w:spacing w:line="360" w:lineRule="auto"/>
              <w:rPr>
                <w:rFonts w:asciiTheme="minorEastAsia" w:hAnsiTheme="minorEastAsia"/>
                <w:szCs w:val="21"/>
              </w:rPr>
            </w:pPr>
          </w:p>
        </w:tc>
        <w:tc>
          <w:tcPr>
            <w:tcW w:w="850" w:type="dxa"/>
            <w:tcBorders>
              <w:top w:val="single" w:color="auto" w:sz="6" w:space="0"/>
              <w:left w:val="single" w:color="auto" w:sz="6" w:space="0"/>
              <w:bottom w:val="single" w:color="auto" w:sz="12" w:space="0"/>
              <w:right w:val="single" w:color="auto" w:sz="6" w:space="0"/>
            </w:tcBorders>
            <w:vAlign w:val="center"/>
          </w:tcPr>
          <w:p>
            <w:pPr>
              <w:spacing w:line="360" w:lineRule="auto"/>
              <w:rPr>
                <w:rFonts w:asciiTheme="minorEastAsia" w:hAnsiTheme="minorEastAsia"/>
                <w:szCs w:val="21"/>
              </w:rPr>
            </w:pPr>
          </w:p>
        </w:tc>
        <w:tc>
          <w:tcPr>
            <w:tcW w:w="1560" w:type="dxa"/>
            <w:tcBorders>
              <w:top w:val="single" w:color="auto" w:sz="6" w:space="0"/>
              <w:left w:val="single" w:color="auto" w:sz="6" w:space="0"/>
              <w:bottom w:val="single" w:color="auto" w:sz="12" w:space="0"/>
              <w:right w:val="single" w:color="auto" w:sz="6" w:space="0"/>
            </w:tcBorders>
            <w:vAlign w:val="center"/>
          </w:tcPr>
          <w:p>
            <w:pPr>
              <w:spacing w:line="360" w:lineRule="auto"/>
              <w:rPr>
                <w:rFonts w:asciiTheme="minorEastAsia" w:hAnsiTheme="minorEastAsia"/>
                <w:szCs w:val="21"/>
              </w:rPr>
            </w:pPr>
          </w:p>
        </w:tc>
        <w:tc>
          <w:tcPr>
            <w:tcW w:w="2126" w:type="dxa"/>
            <w:tcBorders>
              <w:top w:val="single" w:color="auto" w:sz="6" w:space="0"/>
              <w:left w:val="single" w:color="auto" w:sz="6" w:space="0"/>
              <w:bottom w:val="single" w:color="auto" w:sz="12" w:space="0"/>
              <w:right w:val="single" w:color="auto" w:sz="6" w:space="0"/>
            </w:tcBorders>
            <w:vAlign w:val="center"/>
          </w:tcPr>
          <w:p>
            <w:pPr>
              <w:spacing w:line="360" w:lineRule="auto"/>
              <w:rPr>
                <w:rFonts w:asciiTheme="minorEastAsia" w:hAnsiTheme="minorEastAsia"/>
                <w:szCs w:val="21"/>
              </w:rPr>
            </w:pPr>
          </w:p>
        </w:tc>
        <w:tc>
          <w:tcPr>
            <w:tcW w:w="1417" w:type="dxa"/>
            <w:tcBorders>
              <w:top w:val="single" w:color="auto" w:sz="6" w:space="0"/>
              <w:left w:val="single" w:color="auto" w:sz="6" w:space="0"/>
              <w:bottom w:val="single" w:color="auto" w:sz="12" w:space="0"/>
              <w:right w:val="single" w:color="auto" w:sz="6" w:space="0"/>
            </w:tcBorders>
            <w:vAlign w:val="center"/>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12" w:space="0"/>
              <w:right w:val="single" w:color="auto" w:sz="6" w:space="0"/>
            </w:tcBorders>
            <w:vAlign w:val="center"/>
          </w:tcPr>
          <w:p>
            <w:pPr>
              <w:spacing w:line="360" w:lineRule="auto"/>
              <w:rPr>
                <w:rFonts w:asciiTheme="minorEastAsia" w:hAnsiTheme="minorEastAsia"/>
                <w:szCs w:val="21"/>
              </w:rPr>
            </w:pPr>
          </w:p>
        </w:tc>
        <w:tc>
          <w:tcPr>
            <w:tcW w:w="850" w:type="dxa"/>
            <w:tcBorders>
              <w:top w:val="single" w:color="auto" w:sz="6" w:space="0"/>
              <w:left w:val="single" w:color="auto" w:sz="6" w:space="0"/>
              <w:bottom w:val="single" w:color="auto" w:sz="12" w:space="0"/>
              <w:right w:val="single" w:color="auto" w:sz="12" w:space="0"/>
            </w:tcBorders>
            <w:vAlign w:val="center"/>
          </w:tcPr>
          <w:p>
            <w:pPr>
              <w:spacing w:line="360" w:lineRule="auto"/>
              <w:rPr>
                <w:rFonts w:asciiTheme="minorEastAsia" w:hAnsiTheme="minorEastAsia"/>
                <w:szCs w:val="21"/>
              </w:rPr>
            </w:pPr>
          </w:p>
        </w:tc>
      </w:tr>
    </w:tbl>
    <w:p>
      <w:pPr>
        <w:widowControl/>
        <w:spacing w:line="360" w:lineRule="auto"/>
        <w:jc w:val="left"/>
        <w:rPr>
          <w:rFonts w:asciiTheme="minorEastAsia" w:hAnsiTheme="minorEastAsia"/>
          <w:b/>
          <w:szCs w:val="21"/>
        </w:rPr>
        <w:sectPr>
          <w:pgSz w:w="16838" w:h="11906" w:orient="landscape"/>
          <w:pgMar w:top="1554" w:right="1418" w:bottom="1531" w:left="1418" w:header="851" w:footer="992" w:gutter="0"/>
          <w:pgNumType w:fmt="decimal"/>
          <w:cols w:space="720" w:num="1"/>
          <w:docGrid w:type="linesAndChars" w:linePitch="312" w:charSpace="0"/>
        </w:sectPr>
      </w:pPr>
    </w:p>
    <w:p>
      <w:pPr>
        <w:spacing w:line="360" w:lineRule="auto"/>
        <w:rPr>
          <w:rFonts w:asciiTheme="minorEastAsia" w:hAnsiTheme="minorEastAsia"/>
          <w:szCs w:val="21"/>
        </w:rPr>
      </w:pPr>
      <w:r>
        <w:rPr>
          <w:rFonts w:hint="eastAsia" w:asciiTheme="minorEastAsia" w:hAnsiTheme="minorEastAsia"/>
          <w:szCs w:val="21"/>
        </w:rPr>
        <w:t>附件2：</w:t>
      </w:r>
    </w:p>
    <w:p>
      <w:pPr>
        <w:spacing w:line="360" w:lineRule="auto"/>
        <w:rPr>
          <w:rFonts w:asciiTheme="minorEastAsia" w:hAnsiTheme="minorEastAsia"/>
          <w:szCs w:val="21"/>
        </w:rPr>
      </w:pPr>
      <w:r>
        <w:rPr>
          <w:rFonts w:hint="eastAsia" w:asciiTheme="minorEastAsia" w:hAnsiTheme="minorEastAsia"/>
          <w:szCs w:val="21"/>
        </w:rPr>
        <w:t>发包人供应材料设备一览表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left w:val="single" w:color="auto" w:sz="12" w:space="0"/>
              <w:bottom w:val="double" w:color="auto" w:sz="6" w:space="0"/>
              <w:right w:val="single" w:color="auto" w:sz="6" w:space="0"/>
            </w:tcBorders>
            <w:vAlign w:val="center"/>
          </w:tcPr>
          <w:p>
            <w:pPr>
              <w:spacing w:line="360" w:lineRule="auto"/>
              <w:rPr>
                <w:rFonts w:asciiTheme="minorEastAsia" w:hAnsiTheme="minorEastAsia"/>
                <w:szCs w:val="21"/>
              </w:rPr>
            </w:pPr>
            <w:r>
              <w:rPr>
                <w:rFonts w:hint="eastAsia" w:asciiTheme="minorEastAsia" w:hAnsiTheme="minorEastAsia"/>
                <w:szCs w:val="21"/>
              </w:rPr>
              <w:t>序号</w:t>
            </w:r>
          </w:p>
        </w:tc>
        <w:tc>
          <w:tcPr>
            <w:tcW w:w="1276" w:type="dxa"/>
            <w:tcBorders>
              <w:top w:val="single" w:color="auto" w:sz="12" w:space="0"/>
              <w:left w:val="single" w:color="auto" w:sz="6" w:space="0"/>
              <w:bottom w:val="double" w:color="auto" w:sz="6" w:space="0"/>
              <w:right w:val="single" w:color="auto" w:sz="6" w:space="0"/>
            </w:tcBorders>
            <w:vAlign w:val="center"/>
          </w:tcPr>
          <w:p>
            <w:pPr>
              <w:spacing w:line="360" w:lineRule="auto"/>
              <w:rPr>
                <w:rFonts w:asciiTheme="minorEastAsia" w:hAnsiTheme="minorEastAsia"/>
                <w:szCs w:val="21"/>
              </w:rPr>
            </w:pPr>
            <w:r>
              <w:rPr>
                <w:rFonts w:hint="eastAsia" w:asciiTheme="minorEastAsia" w:hAnsiTheme="minorEastAsia"/>
                <w:szCs w:val="21"/>
              </w:rPr>
              <w:t xml:space="preserve">  材料、</w:t>
            </w:r>
          </w:p>
          <w:p>
            <w:pPr>
              <w:spacing w:line="360" w:lineRule="auto"/>
              <w:rPr>
                <w:rFonts w:asciiTheme="minorEastAsia" w:hAnsiTheme="minorEastAsia"/>
                <w:szCs w:val="21"/>
              </w:rPr>
            </w:pPr>
            <w:r>
              <w:rPr>
                <w:rFonts w:hint="eastAsia" w:asciiTheme="minorEastAsia" w:hAnsiTheme="minorEastAsia"/>
                <w:szCs w:val="21"/>
              </w:rPr>
              <w:t>设备品种</w:t>
            </w:r>
          </w:p>
        </w:tc>
        <w:tc>
          <w:tcPr>
            <w:tcW w:w="1418" w:type="dxa"/>
            <w:tcBorders>
              <w:top w:val="single" w:color="auto" w:sz="12" w:space="0"/>
              <w:left w:val="single" w:color="auto" w:sz="6" w:space="0"/>
              <w:bottom w:val="double" w:color="auto" w:sz="6" w:space="0"/>
              <w:right w:val="single" w:color="auto" w:sz="6" w:space="0"/>
            </w:tcBorders>
            <w:vAlign w:val="center"/>
          </w:tcPr>
          <w:p>
            <w:pPr>
              <w:spacing w:line="360" w:lineRule="auto"/>
              <w:rPr>
                <w:rFonts w:asciiTheme="minorEastAsia" w:hAnsiTheme="minorEastAsia"/>
                <w:szCs w:val="21"/>
              </w:rPr>
            </w:pPr>
            <w:r>
              <w:rPr>
                <w:rFonts w:hint="eastAsia" w:asciiTheme="minorEastAsia" w:hAnsiTheme="minorEastAsia"/>
                <w:szCs w:val="21"/>
              </w:rPr>
              <w:t>规格型号</w:t>
            </w:r>
          </w:p>
        </w:tc>
        <w:tc>
          <w:tcPr>
            <w:tcW w:w="940" w:type="dxa"/>
            <w:tcBorders>
              <w:top w:val="single" w:color="auto" w:sz="12" w:space="0"/>
              <w:left w:val="single" w:color="auto" w:sz="6" w:space="0"/>
              <w:bottom w:val="double" w:color="auto" w:sz="6" w:space="0"/>
              <w:right w:val="single" w:color="auto" w:sz="6" w:space="0"/>
            </w:tcBorders>
            <w:vAlign w:val="center"/>
          </w:tcPr>
          <w:p>
            <w:pPr>
              <w:spacing w:line="360" w:lineRule="auto"/>
              <w:rPr>
                <w:rFonts w:asciiTheme="minorEastAsia" w:hAnsiTheme="minorEastAsia"/>
                <w:szCs w:val="21"/>
              </w:rPr>
            </w:pPr>
            <w:r>
              <w:rPr>
                <w:rFonts w:hint="eastAsia" w:asciiTheme="minorEastAsia" w:hAnsiTheme="minorEastAsia"/>
                <w:szCs w:val="21"/>
              </w:rPr>
              <w:t>单位</w:t>
            </w:r>
          </w:p>
        </w:tc>
        <w:tc>
          <w:tcPr>
            <w:tcW w:w="851" w:type="dxa"/>
            <w:tcBorders>
              <w:top w:val="single" w:color="auto" w:sz="12" w:space="0"/>
              <w:left w:val="single" w:color="auto" w:sz="6" w:space="0"/>
              <w:bottom w:val="double" w:color="auto" w:sz="6" w:space="0"/>
              <w:right w:val="single" w:color="auto" w:sz="6" w:space="0"/>
            </w:tcBorders>
            <w:vAlign w:val="center"/>
          </w:tcPr>
          <w:p>
            <w:pPr>
              <w:spacing w:line="360" w:lineRule="auto"/>
              <w:rPr>
                <w:rFonts w:asciiTheme="minorEastAsia" w:hAnsiTheme="minorEastAsia"/>
                <w:szCs w:val="21"/>
              </w:rPr>
            </w:pPr>
            <w:r>
              <w:rPr>
                <w:rFonts w:hint="eastAsia" w:asciiTheme="minorEastAsia" w:hAnsiTheme="minorEastAsia"/>
                <w:szCs w:val="21"/>
              </w:rPr>
              <w:t>数量</w:t>
            </w:r>
          </w:p>
        </w:tc>
        <w:tc>
          <w:tcPr>
            <w:tcW w:w="1044" w:type="dxa"/>
            <w:tcBorders>
              <w:top w:val="single" w:color="auto" w:sz="12" w:space="0"/>
              <w:left w:val="single" w:color="auto" w:sz="6" w:space="0"/>
              <w:bottom w:val="double" w:color="auto" w:sz="6" w:space="0"/>
              <w:right w:val="single" w:color="auto" w:sz="6" w:space="0"/>
            </w:tcBorders>
            <w:vAlign w:val="center"/>
          </w:tcPr>
          <w:p>
            <w:pPr>
              <w:spacing w:line="360" w:lineRule="auto"/>
              <w:rPr>
                <w:rFonts w:asciiTheme="minorEastAsia" w:hAnsiTheme="minorEastAsia"/>
                <w:szCs w:val="21"/>
              </w:rPr>
            </w:pPr>
            <w:r>
              <w:rPr>
                <w:rFonts w:hint="eastAsia" w:asciiTheme="minorEastAsia" w:hAnsiTheme="minorEastAsia"/>
                <w:szCs w:val="21"/>
              </w:rPr>
              <w:t>单价（元）</w:t>
            </w:r>
          </w:p>
        </w:tc>
        <w:tc>
          <w:tcPr>
            <w:tcW w:w="992" w:type="dxa"/>
            <w:tcBorders>
              <w:top w:val="single" w:color="auto" w:sz="12" w:space="0"/>
              <w:left w:val="single" w:color="auto" w:sz="6" w:space="0"/>
              <w:bottom w:val="double" w:color="auto" w:sz="6" w:space="0"/>
              <w:right w:val="single" w:color="auto" w:sz="6" w:space="0"/>
            </w:tcBorders>
            <w:vAlign w:val="center"/>
          </w:tcPr>
          <w:p>
            <w:pPr>
              <w:spacing w:line="360" w:lineRule="auto"/>
              <w:rPr>
                <w:rFonts w:asciiTheme="minorEastAsia" w:hAnsiTheme="minorEastAsia"/>
                <w:szCs w:val="21"/>
              </w:rPr>
            </w:pPr>
            <w:r>
              <w:rPr>
                <w:rFonts w:hint="eastAsia" w:asciiTheme="minorEastAsia" w:hAnsiTheme="minorEastAsia"/>
                <w:szCs w:val="21"/>
              </w:rPr>
              <w:t>质量等级</w:t>
            </w:r>
          </w:p>
        </w:tc>
        <w:tc>
          <w:tcPr>
            <w:tcW w:w="851" w:type="dxa"/>
            <w:tcBorders>
              <w:top w:val="single" w:color="auto" w:sz="12" w:space="0"/>
              <w:left w:val="single" w:color="auto" w:sz="6" w:space="0"/>
              <w:bottom w:val="double" w:color="auto" w:sz="6" w:space="0"/>
              <w:right w:val="single" w:color="auto" w:sz="6" w:space="0"/>
            </w:tcBorders>
            <w:vAlign w:val="center"/>
          </w:tcPr>
          <w:p>
            <w:pPr>
              <w:spacing w:line="360" w:lineRule="auto"/>
              <w:rPr>
                <w:rFonts w:asciiTheme="minorEastAsia" w:hAnsiTheme="minorEastAsia"/>
                <w:szCs w:val="21"/>
              </w:rPr>
            </w:pPr>
            <w:r>
              <w:rPr>
                <w:rFonts w:hint="eastAsia" w:asciiTheme="minorEastAsia" w:hAnsiTheme="minorEastAsia"/>
                <w:szCs w:val="21"/>
              </w:rPr>
              <w:t>供应时间</w:t>
            </w:r>
          </w:p>
        </w:tc>
        <w:tc>
          <w:tcPr>
            <w:tcW w:w="1487" w:type="dxa"/>
            <w:tcBorders>
              <w:top w:val="single" w:color="auto" w:sz="12" w:space="0"/>
              <w:left w:val="single" w:color="auto" w:sz="6" w:space="0"/>
              <w:bottom w:val="double" w:color="auto" w:sz="6" w:space="0"/>
              <w:right w:val="single" w:color="auto" w:sz="6" w:space="0"/>
            </w:tcBorders>
            <w:vAlign w:val="center"/>
          </w:tcPr>
          <w:p>
            <w:pPr>
              <w:spacing w:line="360" w:lineRule="auto"/>
              <w:rPr>
                <w:rFonts w:asciiTheme="minorEastAsia" w:hAnsiTheme="minorEastAsia"/>
                <w:szCs w:val="21"/>
              </w:rPr>
            </w:pPr>
            <w:r>
              <w:rPr>
                <w:rFonts w:hint="eastAsia" w:asciiTheme="minorEastAsia" w:hAnsiTheme="minorEastAsia"/>
                <w:szCs w:val="21"/>
              </w:rPr>
              <w:t>送达地点</w:t>
            </w:r>
          </w:p>
        </w:tc>
        <w:tc>
          <w:tcPr>
            <w:tcW w:w="992" w:type="dxa"/>
            <w:tcBorders>
              <w:top w:val="single" w:color="auto" w:sz="12" w:space="0"/>
              <w:left w:val="single" w:color="auto" w:sz="6" w:space="0"/>
              <w:bottom w:val="double" w:color="auto" w:sz="6" w:space="0"/>
              <w:right w:val="single" w:color="auto" w:sz="12" w:space="0"/>
            </w:tcBorders>
            <w:vAlign w:val="center"/>
          </w:tcPr>
          <w:p>
            <w:pPr>
              <w:spacing w:line="360" w:lineRule="auto"/>
              <w:rPr>
                <w:rFonts w:asciiTheme="minorEastAsia" w:hAnsiTheme="minorEastAsia"/>
                <w:szCs w:val="21"/>
              </w:rPr>
            </w:pPr>
            <w:r>
              <w:rPr>
                <w:rFonts w:hint="eastAsia" w:asciiTheme="minorEastAsia" w:hAnsiTheme="minorEastAsia"/>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851" w:type="dxa"/>
            <w:tcBorders>
              <w:top w:val="double" w:color="auto" w:sz="6" w:space="0"/>
              <w:left w:val="single" w:color="auto" w:sz="12"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276" w:type="dxa"/>
            <w:tcBorders>
              <w:top w:val="doub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18" w:type="dxa"/>
            <w:tcBorders>
              <w:top w:val="doub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940" w:type="dxa"/>
            <w:tcBorders>
              <w:top w:val="doub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51" w:type="dxa"/>
            <w:tcBorders>
              <w:top w:val="doub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044" w:type="dxa"/>
            <w:tcBorders>
              <w:top w:val="doub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992" w:type="dxa"/>
            <w:tcBorders>
              <w:top w:val="doub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51" w:type="dxa"/>
            <w:tcBorders>
              <w:top w:val="doub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87" w:type="dxa"/>
            <w:tcBorders>
              <w:top w:val="doub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992" w:type="dxa"/>
            <w:tcBorders>
              <w:top w:val="double" w:color="auto" w:sz="6" w:space="0"/>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left w:val="single" w:color="auto" w:sz="12"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276" w:type="dxa"/>
            <w:tcBorders>
              <w:top w:val="nil"/>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18" w:type="dxa"/>
            <w:tcBorders>
              <w:top w:val="nil"/>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940" w:type="dxa"/>
            <w:tcBorders>
              <w:top w:val="nil"/>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51" w:type="dxa"/>
            <w:tcBorders>
              <w:top w:val="nil"/>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044" w:type="dxa"/>
            <w:tcBorders>
              <w:top w:val="nil"/>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992" w:type="dxa"/>
            <w:tcBorders>
              <w:top w:val="nil"/>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51" w:type="dxa"/>
            <w:tcBorders>
              <w:top w:val="nil"/>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87" w:type="dxa"/>
            <w:tcBorders>
              <w:top w:val="nil"/>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992" w:type="dxa"/>
            <w:tcBorders>
              <w:top w:val="nil"/>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27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94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04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87"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27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94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04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87"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27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94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04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87"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27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94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04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87"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27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94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04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87"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27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94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04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87"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27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94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04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87"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27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94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04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87"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27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94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04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87"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27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94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04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87"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27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94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04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87"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27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94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04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87"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27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94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04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87"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27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94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04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87"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27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94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04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87"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12" w:space="0"/>
              <w:right w:val="single" w:color="auto" w:sz="6" w:space="0"/>
            </w:tcBorders>
            <w:vAlign w:val="center"/>
          </w:tcPr>
          <w:p>
            <w:pPr>
              <w:spacing w:line="360" w:lineRule="auto"/>
              <w:rPr>
                <w:rFonts w:asciiTheme="minorEastAsia" w:hAnsiTheme="minorEastAsia"/>
                <w:szCs w:val="21"/>
              </w:rPr>
            </w:pPr>
          </w:p>
        </w:tc>
        <w:tc>
          <w:tcPr>
            <w:tcW w:w="1276" w:type="dxa"/>
            <w:tcBorders>
              <w:top w:val="single" w:color="auto" w:sz="6" w:space="0"/>
              <w:left w:val="single" w:color="auto" w:sz="6" w:space="0"/>
              <w:bottom w:val="single" w:color="auto" w:sz="12" w:space="0"/>
              <w:right w:val="single" w:color="auto" w:sz="6" w:space="0"/>
            </w:tcBorders>
            <w:vAlign w:val="center"/>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12" w:space="0"/>
              <w:right w:val="single" w:color="auto" w:sz="6" w:space="0"/>
            </w:tcBorders>
            <w:vAlign w:val="center"/>
          </w:tcPr>
          <w:p>
            <w:pPr>
              <w:spacing w:line="360" w:lineRule="auto"/>
              <w:rPr>
                <w:rFonts w:asciiTheme="minorEastAsia" w:hAnsiTheme="minorEastAsia"/>
                <w:szCs w:val="21"/>
              </w:rPr>
            </w:pPr>
          </w:p>
        </w:tc>
        <w:tc>
          <w:tcPr>
            <w:tcW w:w="940" w:type="dxa"/>
            <w:tcBorders>
              <w:top w:val="single" w:color="auto" w:sz="6" w:space="0"/>
              <w:left w:val="single" w:color="auto" w:sz="6" w:space="0"/>
              <w:bottom w:val="single" w:color="auto" w:sz="12" w:space="0"/>
              <w:right w:val="single" w:color="auto" w:sz="6" w:space="0"/>
            </w:tcBorders>
            <w:vAlign w:val="center"/>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12" w:space="0"/>
              <w:right w:val="single" w:color="auto" w:sz="6" w:space="0"/>
            </w:tcBorders>
            <w:vAlign w:val="center"/>
          </w:tcPr>
          <w:p>
            <w:pPr>
              <w:spacing w:line="360" w:lineRule="auto"/>
              <w:rPr>
                <w:rFonts w:asciiTheme="minorEastAsia" w:hAnsiTheme="minorEastAsia"/>
                <w:szCs w:val="21"/>
              </w:rPr>
            </w:pPr>
          </w:p>
        </w:tc>
        <w:tc>
          <w:tcPr>
            <w:tcW w:w="1044" w:type="dxa"/>
            <w:tcBorders>
              <w:top w:val="single" w:color="auto" w:sz="6" w:space="0"/>
              <w:left w:val="single" w:color="auto" w:sz="6" w:space="0"/>
              <w:bottom w:val="single" w:color="auto" w:sz="12" w:space="0"/>
              <w:right w:val="single" w:color="auto" w:sz="6" w:space="0"/>
            </w:tcBorders>
            <w:vAlign w:val="center"/>
          </w:tcPr>
          <w:p>
            <w:pPr>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12" w:space="0"/>
              <w:right w:val="single" w:color="auto" w:sz="6" w:space="0"/>
            </w:tcBorders>
            <w:vAlign w:val="center"/>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12" w:space="0"/>
              <w:right w:val="single" w:color="auto" w:sz="6" w:space="0"/>
            </w:tcBorders>
            <w:vAlign w:val="center"/>
          </w:tcPr>
          <w:p>
            <w:pPr>
              <w:spacing w:line="360" w:lineRule="auto"/>
              <w:rPr>
                <w:rFonts w:asciiTheme="minorEastAsia" w:hAnsiTheme="minorEastAsia"/>
                <w:szCs w:val="21"/>
              </w:rPr>
            </w:pPr>
          </w:p>
        </w:tc>
        <w:tc>
          <w:tcPr>
            <w:tcW w:w="1487" w:type="dxa"/>
            <w:tcBorders>
              <w:top w:val="single" w:color="auto" w:sz="6" w:space="0"/>
              <w:left w:val="single" w:color="auto" w:sz="6" w:space="0"/>
              <w:bottom w:val="single" w:color="auto" w:sz="12" w:space="0"/>
              <w:right w:val="single" w:color="auto" w:sz="6" w:space="0"/>
            </w:tcBorders>
            <w:vAlign w:val="center"/>
          </w:tcPr>
          <w:p>
            <w:pPr>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12" w:space="0"/>
              <w:right w:val="single" w:color="auto" w:sz="12" w:space="0"/>
            </w:tcBorders>
            <w:vAlign w:val="center"/>
          </w:tcPr>
          <w:p>
            <w:pPr>
              <w:spacing w:line="360" w:lineRule="auto"/>
              <w:rPr>
                <w:rFonts w:asciiTheme="minorEastAsia" w:hAnsiTheme="minorEastAsia"/>
                <w:szCs w:val="21"/>
              </w:rPr>
            </w:pPr>
          </w:p>
        </w:tc>
      </w:tr>
    </w:tbl>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r>
        <w:rPr>
          <w:rFonts w:hint="eastAsia" w:asciiTheme="minorEastAsia" w:hAnsiTheme="minorEastAsia"/>
          <w:szCs w:val="21"/>
        </w:rPr>
        <w:t xml:space="preserve">附件3：    </w:t>
      </w:r>
    </w:p>
    <w:p>
      <w:pPr>
        <w:spacing w:line="360" w:lineRule="auto"/>
        <w:rPr>
          <w:rFonts w:asciiTheme="minorEastAsia" w:hAnsiTheme="minorEastAsia"/>
          <w:szCs w:val="21"/>
        </w:rPr>
      </w:pPr>
      <w:r>
        <w:rPr>
          <w:rFonts w:hint="eastAsia" w:asciiTheme="minorEastAsia" w:hAnsiTheme="minorEastAsia"/>
          <w:szCs w:val="21"/>
        </w:rPr>
        <w:t>工程质量保修书</w:t>
      </w:r>
    </w:p>
    <w:p>
      <w:pPr>
        <w:spacing w:line="360" w:lineRule="auto"/>
        <w:rPr>
          <w:rFonts w:asciiTheme="minorEastAsia" w:hAnsiTheme="minorEastAsia"/>
          <w:szCs w:val="21"/>
        </w:rPr>
      </w:pPr>
      <w:r>
        <w:rPr>
          <w:rFonts w:hint="eastAsia" w:asciiTheme="minorEastAsia" w:hAnsiTheme="minorEastAsia"/>
          <w:szCs w:val="21"/>
        </w:rPr>
        <w:t>发包人（全称）：</w:t>
      </w:r>
      <w:r>
        <w:rPr>
          <w:rFonts w:hint="eastAsia" w:asciiTheme="minorEastAsia" w:hAnsiTheme="minorEastAsia"/>
          <w:szCs w:val="21"/>
          <w:u w:val="single"/>
        </w:rPr>
        <w:t xml:space="preserve">                                </w:t>
      </w:r>
      <w:r>
        <w:rPr>
          <w:rFonts w:hint="eastAsia" w:asciiTheme="minorEastAsia" w:hAnsiTheme="minorEastAsia"/>
          <w:szCs w:val="21"/>
        </w:rPr>
        <w:t xml:space="preserve"> </w:t>
      </w:r>
    </w:p>
    <w:p>
      <w:pPr>
        <w:spacing w:line="360" w:lineRule="auto"/>
        <w:rPr>
          <w:rFonts w:asciiTheme="minorEastAsia" w:hAnsiTheme="minorEastAsia"/>
          <w:szCs w:val="21"/>
        </w:rPr>
      </w:pPr>
      <w:r>
        <w:rPr>
          <w:rFonts w:hint="eastAsia" w:asciiTheme="minorEastAsia" w:hAnsiTheme="minorEastAsia"/>
          <w:szCs w:val="21"/>
        </w:rPr>
        <w:t>承包人（全称）：</w:t>
      </w:r>
      <w:r>
        <w:rPr>
          <w:rFonts w:hint="eastAsia" w:asciiTheme="minorEastAsia" w:hAnsiTheme="minorEastAsia"/>
          <w:szCs w:val="21"/>
          <w:u w:val="single"/>
        </w:rPr>
        <w:t xml:space="preserve">                                </w:t>
      </w:r>
      <w:r>
        <w:rPr>
          <w:rFonts w:hint="eastAsia" w:asciiTheme="minorEastAsia" w:hAnsiTheme="minorEastAsia"/>
          <w:szCs w:val="21"/>
        </w:rPr>
        <w:t xml:space="preserve"> </w:t>
      </w:r>
    </w:p>
    <w:p>
      <w:pPr>
        <w:spacing w:line="360" w:lineRule="auto"/>
        <w:rPr>
          <w:rFonts w:asciiTheme="minorEastAsia" w:hAnsiTheme="minorEastAsia"/>
          <w:szCs w:val="21"/>
        </w:rPr>
      </w:pPr>
      <w:r>
        <w:rPr>
          <w:rFonts w:hint="eastAsia" w:asciiTheme="minorEastAsia" w:hAnsiTheme="minorEastAsia"/>
          <w:szCs w:val="21"/>
        </w:rPr>
        <w:t>　　发包人和承包人根据《中华人民共和国建筑法》和《建设工程质量管理条例》，经协商一致就</w:t>
      </w:r>
      <w:r>
        <w:rPr>
          <w:rFonts w:hint="eastAsia" w:asciiTheme="minorEastAsia" w:hAnsiTheme="minorEastAsia"/>
          <w:szCs w:val="21"/>
          <w:u w:val="single"/>
        </w:rPr>
        <w:t xml:space="preserve">                </w:t>
      </w:r>
      <w:r>
        <w:rPr>
          <w:rFonts w:hint="eastAsia" w:asciiTheme="minorEastAsia" w:hAnsiTheme="minorEastAsia"/>
          <w:szCs w:val="21"/>
        </w:rPr>
        <w:t>（工程全称）签订工程质量保修书。</w:t>
      </w:r>
    </w:p>
    <w:p>
      <w:pPr>
        <w:spacing w:line="360" w:lineRule="auto"/>
        <w:rPr>
          <w:rFonts w:asciiTheme="minorEastAsia" w:hAnsiTheme="minorEastAsia"/>
          <w:szCs w:val="21"/>
        </w:rPr>
      </w:pPr>
      <w:r>
        <w:rPr>
          <w:rFonts w:hint="eastAsia" w:asciiTheme="minorEastAsia" w:hAnsiTheme="minorEastAsia"/>
          <w:szCs w:val="21"/>
        </w:rPr>
        <w:t>　　一、工程质量保修范围和内容</w:t>
      </w:r>
    </w:p>
    <w:p>
      <w:pPr>
        <w:spacing w:line="360" w:lineRule="auto"/>
        <w:rPr>
          <w:rFonts w:asciiTheme="minorEastAsia" w:hAnsiTheme="minorEastAsia"/>
          <w:szCs w:val="21"/>
        </w:rPr>
      </w:pPr>
      <w:r>
        <w:rPr>
          <w:rFonts w:hint="eastAsia" w:asciiTheme="minorEastAsia" w:hAnsiTheme="minorEastAsia"/>
          <w:szCs w:val="21"/>
        </w:rPr>
        <w:t>　　承包人在质量保修期内，按照有关法律规定和合同约定，承担工程质量保修责任。</w:t>
      </w:r>
    </w:p>
    <w:p>
      <w:pPr>
        <w:spacing w:line="360" w:lineRule="auto"/>
        <w:rPr>
          <w:rFonts w:asciiTheme="minorEastAsia" w:hAnsiTheme="minorEastAsia"/>
          <w:szCs w:val="21"/>
        </w:rPr>
      </w:pPr>
      <w:r>
        <w:rPr>
          <w:rFonts w:hint="eastAsia" w:asciiTheme="minorEastAsia" w:hAnsiTheme="minorEastAsia"/>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b/>
          <w:szCs w:val="21"/>
        </w:rPr>
        <w:t>　　</w:t>
      </w:r>
      <w:r>
        <w:rPr>
          <w:rFonts w:hint="eastAsia" w:asciiTheme="minorEastAsia" w:hAnsiTheme="minorEastAsia"/>
          <w:szCs w:val="21"/>
        </w:rPr>
        <w:t>二、质量保修期</w:t>
      </w:r>
    </w:p>
    <w:p>
      <w:pPr>
        <w:spacing w:line="360" w:lineRule="auto"/>
        <w:rPr>
          <w:rFonts w:asciiTheme="minorEastAsia" w:hAnsiTheme="minorEastAsia"/>
          <w:szCs w:val="21"/>
        </w:rPr>
      </w:pPr>
      <w:r>
        <w:rPr>
          <w:rFonts w:hint="eastAsia" w:asciiTheme="minorEastAsia" w:hAnsiTheme="minorEastAsia"/>
          <w:szCs w:val="21"/>
        </w:rPr>
        <w:t>根据《建设工程质量管理条例》及有关规定，工程的质量保修期如下：</w:t>
      </w:r>
    </w:p>
    <w:p>
      <w:pPr>
        <w:spacing w:line="360" w:lineRule="auto"/>
        <w:rPr>
          <w:rFonts w:asciiTheme="minorEastAsia" w:hAnsiTheme="minorEastAsia"/>
          <w:szCs w:val="21"/>
        </w:rPr>
      </w:pPr>
      <w:r>
        <w:rPr>
          <w:rFonts w:hint="eastAsia" w:asciiTheme="minorEastAsia" w:hAnsiTheme="minorEastAsia"/>
          <w:szCs w:val="21"/>
        </w:rPr>
        <w:t>1．地基基础工程和主体结构工程为设计文件规定的工程合理使用年限；</w:t>
      </w:r>
    </w:p>
    <w:p>
      <w:pPr>
        <w:spacing w:line="360" w:lineRule="auto"/>
        <w:rPr>
          <w:rFonts w:asciiTheme="minorEastAsia" w:hAnsiTheme="minorEastAsia"/>
          <w:szCs w:val="21"/>
        </w:rPr>
      </w:pPr>
      <w:r>
        <w:rPr>
          <w:rFonts w:hint="eastAsia" w:asciiTheme="minorEastAsia" w:hAnsiTheme="minorEastAsia"/>
          <w:szCs w:val="21"/>
        </w:rPr>
        <w:t>2．屋面防水工程、有防水要求的卫生间、房间和外墙面的防渗为</w:t>
      </w:r>
      <w:r>
        <w:rPr>
          <w:rFonts w:hint="eastAsia" w:asciiTheme="minorEastAsia" w:hAnsiTheme="minorEastAsia"/>
          <w:szCs w:val="21"/>
          <w:u w:val="single"/>
        </w:rPr>
        <w:t xml:space="preserve">        </w:t>
      </w:r>
      <w:r>
        <w:rPr>
          <w:rFonts w:hint="eastAsia" w:asciiTheme="minorEastAsia" w:hAnsiTheme="minorEastAsia"/>
          <w:szCs w:val="21"/>
        </w:rPr>
        <w:t>年；</w:t>
      </w:r>
    </w:p>
    <w:p>
      <w:pPr>
        <w:spacing w:line="360" w:lineRule="auto"/>
        <w:rPr>
          <w:rFonts w:asciiTheme="minorEastAsia" w:hAnsiTheme="minorEastAsia"/>
          <w:szCs w:val="21"/>
        </w:rPr>
      </w:pPr>
      <w:r>
        <w:rPr>
          <w:rFonts w:hint="eastAsia" w:asciiTheme="minorEastAsia" w:hAnsiTheme="minorEastAsia"/>
          <w:szCs w:val="21"/>
        </w:rPr>
        <w:t>3．装修工程为</w:t>
      </w:r>
      <w:r>
        <w:rPr>
          <w:rFonts w:hint="eastAsia" w:asciiTheme="minorEastAsia" w:hAnsiTheme="minorEastAsia"/>
          <w:szCs w:val="21"/>
          <w:u w:val="single"/>
        </w:rPr>
        <w:t xml:space="preserve">         </w:t>
      </w:r>
      <w:r>
        <w:rPr>
          <w:rFonts w:hint="eastAsia" w:asciiTheme="minorEastAsia" w:hAnsiTheme="minorEastAsia"/>
          <w:szCs w:val="21"/>
        </w:rPr>
        <w:t>年；</w:t>
      </w:r>
    </w:p>
    <w:p>
      <w:pPr>
        <w:spacing w:line="360" w:lineRule="auto"/>
        <w:rPr>
          <w:rFonts w:asciiTheme="minorEastAsia" w:hAnsiTheme="minorEastAsia"/>
          <w:szCs w:val="21"/>
        </w:rPr>
      </w:pPr>
      <w:r>
        <w:rPr>
          <w:rFonts w:hint="eastAsia" w:asciiTheme="minorEastAsia" w:hAnsiTheme="minorEastAsia"/>
          <w:szCs w:val="21"/>
        </w:rPr>
        <w:t>4．电气管线、给排水管道、设备安装工程为</w:t>
      </w:r>
      <w:r>
        <w:rPr>
          <w:rFonts w:hint="eastAsia" w:asciiTheme="minorEastAsia" w:hAnsiTheme="minorEastAsia"/>
          <w:szCs w:val="21"/>
          <w:u w:val="single"/>
        </w:rPr>
        <w:t xml:space="preserve">         </w:t>
      </w:r>
      <w:r>
        <w:rPr>
          <w:rFonts w:hint="eastAsia" w:asciiTheme="minorEastAsia" w:hAnsiTheme="minorEastAsia"/>
          <w:szCs w:val="21"/>
        </w:rPr>
        <w:t>年；</w:t>
      </w:r>
    </w:p>
    <w:p>
      <w:pPr>
        <w:spacing w:line="360" w:lineRule="auto"/>
        <w:rPr>
          <w:rFonts w:asciiTheme="minorEastAsia" w:hAnsiTheme="minorEastAsia"/>
          <w:szCs w:val="21"/>
        </w:rPr>
      </w:pPr>
      <w:r>
        <w:rPr>
          <w:rFonts w:hint="eastAsia" w:asciiTheme="minorEastAsia" w:hAnsiTheme="minorEastAsia"/>
          <w:szCs w:val="21"/>
        </w:rPr>
        <w:t>5．供热与供冷系统为</w:t>
      </w:r>
      <w:r>
        <w:rPr>
          <w:rFonts w:hint="eastAsia" w:asciiTheme="minorEastAsia" w:hAnsiTheme="minorEastAsia"/>
          <w:szCs w:val="21"/>
          <w:u w:val="single"/>
        </w:rPr>
        <w:t xml:space="preserve">         </w:t>
      </w:r>
      <w:r>
        <w:rPr>
          <w:rFonts w:hint="eastAsia" w:asciiTheme="minorEastAsia" w:hAnsiTheme="minorEastAsia"/>
          <w:szCs w:val="21"/>
        </w:rPr>
        <w:t>个采暖期、供冷期；</w:t>
      </w:r>
    </w:p>
    <w:p>
      <w:pPr>
        <w:spacing w:line="360" w:lineRule="auto"/>
        <w:rPr>
          <w:rFonts w:asciiTheme="minorEastAsia" w:hAnsiTheme="minorEastAsia"/>
          <w:szCs w:val="21"/>
        </w:rPr>
      </w:pPr>
      <w:r>
        <w:rPr>
          <w:rFonts w:hint="eastAsia" w:asciiTheme="minorEastAsia" w:hAnsiTheme="minorEastAsia"/>
          <w:szCs w:val="21"/>
        </w:rPr>
        <w:t>6．住宅小区内的给排水设施、道路等配套工程为</w:t>
      </w:r>
      <w:r>
        <w:rPr>
          <w:rFonts w:hint="eastAsia" w:asciiTheme="minorEastAsia" w:hAnsiTheme="minorEastAsia"/>
          <w:szCs w:val="21"/>
          <w:u w:val="single"/>
        </w:rPr>
        <w:t xml:space="preserve">         </w:t>
      </w:r>
      <w:r>
        <w:rPr>
          <w:rFonts w:hint="eastAsia" w:asciiTheme="minorEastAsia" w:hAnsiTheme="minorEastAsia"/>
          <w:szCs w:val="21"/>
        </w:rPr>
        <w:t>年；</w:t>
      </w:r>
    </w:p>
    <w:p>
      <w:pPr>
        <w:spacing w:line="360" w:lineRule="auto"/>
        <w:rPr>
          <w:rFonts w:asciiTheme="minorEastAsia" w:hAnsiTheme="minorEastAsia"/>
          <w:szCs w:val="21"/>
        </w:rPr>
      </w:pPr>
      <w:r>
        <w:rPr>
          <w:rFonts w:hint="eastAsia" w:asciiTheme="minorEastAsia" w:hAnsiTheme="minorEastAsia"/>
          <w:szCs w:val="21"/>
        </w:rPr>
        <w:t>7．其他项目保修期限约定如下：</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　　质量保修期自工程竣工验收合格之日起计算。</w:t>
      </w:r>
    </w:p>
    <w:p>
      <w:pPr>
        <w:spacing w:line="360" w:lineRule="auto"/>
        <w:rPr>
          <w:rFonts w:asciiTheme="minorEastAsia" w:hAnsiTheme="minorEastAsia"/>
          <w:szCs w:val="21"/>
        </w:rPr>
      </w:pPr>
      <w:r>
        <w:rPr>
          <w:rFonts w:hint="eastAsia" w:asciiTheme="minorEastAsia" w:hAnsiTheme="minorEastAsia"/>
          <w:szCs w:val="21"/>
        </w:rPr>
        <w:t>三、缺陷责任期</w:t>
      </w:r>
    </w:p>
    <w:p>
      <w:pPr>
        <w:spacing w:line="360" w:lineRule="auto"/>
        <w:rPr>
          <w:rFonts w:asciiTheme="minorEastAsia" w:hAnsiTheme="minorEastAsia"/>
          <w:szCs w:val="21"/>
        </w:rPr>
      </w:pPr>
      <w:r>
        <w:rPr>
          <w:rFonts w:hint="eastAsia" w:asciiTheme="minorEastAsia" w:hAnsiTheme="minorEastAsia"/>
          <w:szCs w:val="21"/>
        </w:rPr>
        <w:t>工程缺陷责任期为</w:t>
      </w:r>
      <w:r>
        <w:rPr>
          <w:rFonts w:hint="eastAsia" w:asciiTheme="minorEastAsia" w:hAnsiTheme="minorEastAsia"/>
          <w:szCs w:val="21"/>
          <w:u w:val="single"/>
        </w:rPr>
        <w:t xml:space="preserve">         </w:t>
      </w:r>
      <w:r>
        <w:rPr>
          <w:rFonts w:hint="eastAsia" w:asciiTheme="minorEastAsia" w:hAnsiTheme="minorEastAsia"/>
          <w:szCs w:val="21"/>
        </w:rPr>
        <w:t>个月，缺陷责任期自工程通过竣工验收之日起计算。单位工程先于全部工程进行验收，单位工程缺陷责任期自单位工程验收合格之日起算。</w:t>
      </w:r>
    </w:p>
    <w:p>
      <w:pPr>
        <w:spacing w:line="360" w:lineRule="auto"/>
        <w:rPr>
          <w:rFonts w:asciiTheme="minorEastAsia" w:hAnsiTheme="minorEastAsia"/>
          <w:szCs w:val="21"/>
        </w:rPr>
      </w:pPr>
      <w:r>
        <w:rPr>
          <w:rFonts w:hint="eastAsia" w:asciiTheme="minorEastAsia" w:hAnsiTheme="minorEastAsia"/>
          <w:szCs w:val="21"/>
        </w:rPr>
        <w:t>缺陷责任期终止后，发包人应退还剩余的质量保证金。</w:t>
      </w:r>
    </w:p>
    <w:p>
      <w:pPr>
        <w:spacing w:line="360" w:lineRule="auto"/>
        <w:rPr>
          <w:rFonts w:asciiTheme="minorEastAsia" w:hAnsiTheme="minorEastAsia"/>
          <w:szCs w:val="21"/>
        </w:rPr>
      </w:pPr>
      <w:r>
        <w:rPr>
          <w:rFonts w:hint="eastAsia" w:asciiTheme="minorEastAsia" w:hAnsiTheme="minorEastAsia"/>
          <w:szCs w:val="21"/>
        </w:rPr>
        <w:t>四、质量保修责任</w:t>
      </w:r>
    </w:p>
    <w:p>
      <w:pPr>
        <w:spacing w:line="360" w:lineRule="auto"/>
        <w:rPr>
          <w:rFonts w:asciiTheme="minorEastAsia" w:hAnsiTheme="minorEastAsia"/>
          <w:szCs w:val="21"/>
        </w:rPr>
      </w:pPr>
      <w:r>
        <w:rPr>
          <w:rFonts w:hint="eastAsia" w:asciiTheme="minorEastAsia" w:hAnsiTheme="minorEastAsia"/>
          <w:szCs w:val="21"/>
        </w:rPr>
        <w:t>1．属于保修范围、内容的项目，承包人应当在接到保修通知之日起7天内派人保修。承包人不在约定期限内派人保修的，发包人可以委托他人修理。</w:t>
      </w:r>
    </w:p>
    <w:p>
      <w:pPr>
        <w:spacing w:line="360" w:lineRule="auto"/>
        <w:rPr>
          <w:rFonts w:asciiTheme="minorEastAsia" w:hAnsiTheme="minorEastAsia"/>
          <w:szCs w:val="21"/>
        </w:rPr>
      </w:pPr>
      <w:r>
        <w:rPr>
          <w:rFonts w:hint="eastAsia" w:asciiTheme="minorEastAsia" w:hAnsiTheme="minorEastAsia"/>
          <w:szCs w:val="21"/>
        </w:rPr>
        <w:t>2．发生紧急事故需抢修的，承包人在接到事故通知后，应当立即到达事故现场抢修。</w:t>
      </w:r>
    </w:p>
    <w:p>
      <w:pPr>
        <w:spacing w:line="360" w:lineRule="auto"/>
        <w:rPr>
          <w:rFonts w:asciiTheme="minorEastAsia" w:hAnsiTheme="minorEastAsia"/>
          <w:szCs w:val="21"/>
        </w:rPr>
      </w:pPr>
      <w:r>
        <w:rPr>
          <w:rFonts w:hint="eastAsia" w:asciiTheme="minorEastAsia" w:hAnsiTheme="minorEastAsia"/>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rPr>
          <w:rFonts w:asciiTheme="minorEastAsia" w:hAnsiTheme="minorEastAsia"/>
          <w:szCs w:val="21"/>
        </w:rPr>
      </w:pPr>
      <w:r>
        <w:rPr>
          <w:rFonts w:hint="eastAsia" w:asciiTheme="minorEastAsia" w:hAnsiTheme="minorEastAsia"/>
          <w:szCs w:val="21"/>
        </w:rPr>
        <w:t>4．质量保修完成后，由发包人组织验收。</w:t>
      </w:r>
    </w:p>
    <w:p>
      <w:pPr>
        <w:spacing w:line="360" w:lineRule="auto"/>
        <w:rPr>
          <w:rFonts w:asciiTheme="minorEastAsia" w:hAnsiTheme="minorEastAsia"/>
          <w:szCs w:val="21"/>
        </w:rPr>
      </w:pPr>
      <w:r>
        <w:rPr>
          <w:rFonts w:hint="eastAsia" w:asciiTheme="minorEastAsia" w:hAnsiTheme="minorEastAsia"/>
          <w:szCs w:val="21"/>
        </w:rPr>
        <w:t>五、保修费用</w:t>
      </w:r>
    </w:p>
    <w:p>
      <w:pPr>
        <w:spacing w:line="360" w:lineRule="auto"/>
        <w:rPr>
          <w:rFonts w:asciiTheme="minorEastAsia" w:hAnsiTheme="minorEastAsia"/>
          <w:szCs w:val="21"/>
        </w:rPr>
      </w:pPr>
      <w:r>
        <w:rPr>
          <w:rFonts w:hint="eastAsia" w:asciiTheme="minorEastAsia" w:hAnsiTheme="minorEastAsia"/>
          <w:szCs w:val="21"/>
        </w:rPr>
        <w:t>　　保修费用由造成质量缺陷的责任方承担。</w:t>
      </w:r>
    </w:p>
    <w:p>
      <w:pPr>
        <w:spacing w:line="360" w:lineRule="auto"/>
        <w:rPr>
          <w:rFonts w:asciiTheme="minorEastAsia" w:hAnsiTheme="minorEastAsia"/>
          <w:szCs w:val="21"/>
          <w:u w:val="single"/>
        </w:rPr>
      </w:pPr>
      <w:r>
        <w:rPr>
          <w:rFonts w:hint="eastAsia" w:asciiTheme="minorEastAsia" w:hAnsiTheme="minorEastAsia"/>
          <w:b/>
          <w:szCs w:val="21"/>
        </w:rPr>
        <w:t>六</w:t>
      </w:r>
      <w:r>
        <w:rPr>
          <w:rFonts w:hint="eastAsia" w:asciiTheme="minorEastAsia" w:hAnsiTheme="minorEastAsia"/>
          <w:szCs w:val="21"/>
        </w:rPr>
        <w:t>、双方约定的其他工程质量保修事项：</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工程质量保修书由发包人、承包人在工程竣工验收前共同签署，作为施工合同附件，其有效期限至保修期满。</w:t>
      </w:r>
    </w:p>
    <w:p>
      <w:pPr>
        <w:spacing w:line="360" w:lineRule="auto"/>
        <w:rPr>
          <w:rFonts w:asciiTheme="minorEastAsia" w:hAnsiTheme="minorEastAsia"/>
          <w:szCs w:val="21"/>
        </w:rPr>
      </w:pPr>
    </w:p>
    <w:p>
      <w:pPr>
        <w:spacing w:line="360" w:lineRule="auto"/>
        <w:rPr>
          <w:rFonts w:asciiTheme="minorEastAsia" w:hAnsiTheme="minorEastAsia"/>
          <w:szCs w:val="21"/>
        </w:rPr>
      </w:pPr>
      <w:r>
        <w:rPr>
          <w:rFonts w:hint="eastAsia" w:asciiTheme="minorEastAsia" w:hAnsiTheme="minorEastAsia"/>
          <w:szCs w:val="21"/>
        </w:rPr>
        <w:t>发包人(公章)：</w:t>
      </w:r>
      <w:r>
        <w:rPr>
          <w:rFonts w:hint="eastAsia" w:asciiTheme="minorEastAsia" w:hAnsiTheme="minorEastAsia"/>
          <w:szCs w:val="21"/>
          <w:u w:val="single"/>
        </w:rPr>
        <w:t xml:space="preserve">           </w:t>
      </w:r>
      <w:r>
        <w:rPr>
          <w:rFonts w:hint="eastAsia" w:asciiTheme="minorEastAsia" w:hAnsiTheme="minorEastAsia"/>
          <w:szCs w:val="21"/>
        </w:rPr>
        <w:t xml:space="preserve"> 承包人(公章)：</w:t>
      </w:r>
      <w:r>
        <w:rPr>
          <w:rFonts w:hint="eastAsia" w:asciiTheme="minorEastAsia" w:hAnsiTheme="minorEastAsia"/>
          <w:szCs w:val="21"/>
          <w:u w:val="single"/>
        </w:rPr>
        <w:t xml:space="preserve">             </w:t>
      </w:r>
    </w:p>
    <w:p>
      <w:pPr>
        <w:spacing w:line="360" w:lineRule="auto"/>
        <w:rPr>
          <w:rFonts w:asciiTheme="minorEastAsia" w:hAnsiTheme="minorEastAsia"/>
          <w:szCs w:val="21"/>
        </w:rPr>
      </w:pPr>
      <w:r>
        <w:rPr>
          <w:rFonts w:hint="eastAsia" w:asciiTheme="minorEastAsia" w:hAnsiTheme="minorEastAsia"/>
          <w:szCs w:val="21"/>
        </w:rPr>
        <w:t>地  址：</w:t>
      </w:r>
      <w:r>
        <w:rPr>
          <w:rFonts w:hint="eastAsia" w:asciiTheme="minorEastAsia" w:hAnsiTheme="minorEastAsia"/>
          <w:szCs w:val="21"/>
          <w:u w:val="single"/>
        </w:rPr>
        <w:t xml:space="preserve">            </w:t>
      </w:r>
      <w:r>
        <w:rPr>
          <w:rFonts w:hint="eastAsia" w:asciiTheme="minorEastAsia" w:hAnsiTheme="minorEastAsia"/>
          <w:szCs w:val="21"/>
        </w:rPr>
        <w:t xml:space="preserve"> 地  址：</w:t>
      </w:r>
      <w:r>
        <w:rPr>
          <w:rFonts w:hint="eastAsia" w:asciiTheme="minorEastAsia" w:hAnsiTheme="minorEastAsia"/>
          <w:szCs w:val="21"/>
          <w:u w:val="single"/>
        </w:rPr>
        <w:t xml:space="preserve">              </w:t>
      </w:r>
    </w:p>
    <w:p>
      <w:pPr>
        <w:spacing w:line="360" w:lineRule="auto"/>
        <w:rPr>
          <w:rFonts w:asciiTheme="minorEastAsia" w:hAnsiTheme="minorEastAsia"/>
          <w:szCs w:val="21"/>
        </w:rPr>
      </w:pPr>
      <w:r>
        <w:rPr>
          <w:rFonts w:hint="eastAsia" w:asciiTheme="minorEastAsia" w:hAnsiTheme="minorEastAsia"/>
          <w:szCs w:val="21"/>
        </w:rPr>
        <w:t>法定代表人(签字)：</w:t>
      </w:r>
      <w:r>
        <w:rPr>
          <w:rFonts w:hint="eastAsia" w:asciiTheme="minorEastAsia" w:hAnsiTheme="minorEastAsia"/>
          <w:szCs w:val="21"/>
          <w:u w:val="single"/>
        </w:rPr>
        <w:t xml:space="preserve">        </w:t>
      </w:r>
      <w:r>
        <w:rPr>
          <w:rFonts w:hint="eastAsia" w:asciiTheme="minorEastAsia" w:hAnsiTheme="minorEastAsia"/>
          <w:szCs w:val="21"/>
        </w:rPr>
        <w:t xml:space="preserve"> 法定代表人(签字)：</w:t>
      </w:r>
      <w:r>
        <w:rPr>
          <w:rFonts w:hint="eastAsia" w:asciiTheme="minorEastAsia" w:hAnsiTheme="minorEastAsia"/>
          <w:szCs w:val="21"/>
          <w:u w:val="single"/>
        </w:rPr>
        <w:t xml:space="preserve">         </w:t>
      </w:r>
    </w:p>
    <w:p>
      <w:pPr>
        <w:spacing w:line="360" w:lineRule="auto"/>
        <w:rPr>
          <w:rFonts w:asciiTheme="minorEastAsia" w:hAnsiTheme="minorEastAsia"/>
          <w:szCs w:val="21"/>
        </w:rPr>
      </w:pPr>
      <w:r>
        <w:rPr>
          <w:rFonts w:hint="eastAsia" w:asciiTheme="minorEastAsia" w:hAnsiTheme="minorEastAsia"/>
          <w:szCs w:val="21"/>
        </w:rPr>
        <w:t>委托代理人(签字)：</w:t>
      </w:r>
      <w:r>
        <w:rPr>
          <w:rFonts w:hint="eastAsia" w:asciiTheme="minorEastAsia" w:hAnsiTheme="minorEastAsia"/>
          <w:szCs w:val="21"/>
          <w:u w:val="single"/>
        </w:rPr>
        <w:t xml:space="preserve">        </w:t>
      </w:r>
      <w:r>
        <w:rPr>
          <w:rFonts w:hint="eastAsia" w:asciiTheme="minorEastAsia" w:hAnsiTheme="minorEastAsia"/>
          <w:szCs w:val="21"/>
        </w:rPr>
        <w:t xml:space="preserve"> 委托代理人(签字)：</w:t>
      </w:r>
      <w:r>
        <w:rPr>
          <w:rFonts w:hint="eastAsia" w:asciiTheme="minorEastAsia" w:hAnsiTheme="minorEastAsia"/>
          <w:szCs w:val="21"/>
          <w:u w:val="single"/>
        </w:rPr>
        <w:t xml:space="preserve">         </w:t>
      </w:r>
    </w:p>
    <w:p>
      <w:pPr>
        <w:spacing w:line="360" w:lineRule="auto"/>
        <w:rPr>
          <w:rFonts w:asciiTheme="minorEastAsia" w:hAnsiTheme="minorEastAsia"/>
          <w:szCs w:val="21"/>
        </w:rPr>
      </w:pPr>
      <w:r>
        <w:rPr>
          <w:rFonts w:hint="eastAsia" w:asciiTheme="minorEastAsia" w:hAnsiTheme="minorEastAsia"/>
          <w:szCs w:val="21"/>
        </w:rPr>
        <w:t>电  话：</w:t>
      </w:r>
      <w:r>
        <w:rPr>
          <w:rFonts w:hint="eastAsia" w:asciiTheme="minorEastAsia" w:hAnsiTheme="minorEastAsia"/>
          <w:szCs w:val="21"/>
          <w:u w:val="single"/>
        </w:rPr>
        <w:t xml:space="preserve">           </w:t>
      </w:r>
      <w:r>
        <w:rPr>
          <w:rFonts w:hint="eastAsia" w:asciiTheme="minorEastAsia" w:hAnsiTheme="minorEastAsia"/>
          <w:szCs w:val="21"/>
        </w:rPr>
        <w:t xml:space="preserve"> 电  话：</w:t>
      </w:r>
      <w:r>
        <w:rPr>
          <w:rFonts w:hint="eastAsia" w:asciiTheme="minorEastAsia" w:hAnsiTheme="minorEastAsia"/>
          <w:szCs w:val="21"/>
          <w:u w:val="single"/>
        </w:rPr>
        <w:t xml:space="preserve">             </w:t>
      </w:r>
    </w:p>
    <w:p>
      <w:pPr>
        <w:spacing w:line="360" w:lineRule="auto"/>
        <w:rPr>
          <w:rFonts w:asciiTheme="minorEastAsia" w:hAnsiTheme="minorEastAsia"/>
          <w:szCs w:val="21"/>
        </w:rPr>
      </w:pPr>
      <w:r>
        <w:rPr>
          <w:rFonts w:hint="eastAsia" w:asciiTheme="minorEastAsia" w:hAnsiTheme="minorEastAsia"/>
          <w:szCs w:val="21"/>
        </w:rPr>
        <w:t>传  真：</w:t>
      </w:r>
      <w:r>
        <w:rPr>
          <w:rFonts w:hint="eastAsia" w:asciiTheme="minorEastAsia" w:hAnsiTheme="minorEastAsia"/>
          <w:szCs w:val="21"/>
          <w:u w:val="single"/>
        </w:rPr>
        <w:t xml:space="preserve">           </w:t>
      </w:r>
      <w:r>
        <w:rPr>
          <w:rFonts w:hint="eastAsia" w:asciiTheme="minorEastAsia" w:hAnsiTheme="minorEastAsia"/>
          <w:szCs w:val="21"/>
        </w:rPr>
        <w:t xml:space="preserve"> 传  真：</w:t>
      </w:r>
      <w:r>
        <w:rPr>
          <w:rFonts w:hint="eastAsia" w:asciiTheme="minorEastAsia" w:hAnsiTheme="minorEastAsia"/>
          <w:szCs w:val="21"/>
          <w:u w:val="single"/>
        </w:rPr>
        <w:t xml:space="preserve">             </w:t>
      </w:r>
    </w:p>
    <w:p>
      <w:pPr>
        <w:spacing w:line="360" w:lineRule="auto"/>
        <w:rPr>
          <w:rFonts w:asciiTheme="minorEastAsia" w:hAnsiTheme="minorEastAsia"/>
          <w:szCs w:val="21"/>
        </w:rPr>
      </w:pPr>
      <w:r>
        <w:rPr>
          <w:rFonts w:hint="eastAsia" w:asciiTheme="minorEastAsia" w:hAnsiTheme="minorEastAsia"/>
          <w:szCs w:val="21"/>
        </w:rPr>
        <w:t>开户银行：</w:t>
      </w:r>
      <w:r>
        <w:rPr>
          <w:rFonts w:hint="eastAsia" w:asciiTheme="minorEastAsia" w:hAnsiTheme="minorEastAsia"/>
          <w:szCs w:val="21"/>
          <w:u w:val="single"/>
        </w:rPr>
        <w:t xml:space="preserve">          </w:t>
      </w:r>
      <w:r>
        <w:rPr>
          <w:rFonts w:hint="eastAsia" w:asciiTheme="minorEastAsia" w:hAnsiTheme="minorEastAsia"/>
          <w:szCs w:val="21"/>
        </w:rPr>
        <w:t xml:space="preserve"> 开户银行：</w:t>
      </w:r>
      <w:r>
        <w:rPr>
          <w:rFonts w:hint="eastAsia" w:asciiTheme="minorEastAsia" w:hAnsiTheme="minorEastAsia"/>
          <w:szCs w:val="21"/>
          <w:u w:val="single"/>
        </w:rPr>
        <w:t xml:space="preserve">           </w:t>
      </w:r>
    </w:p>
    <w:p>
      <w:pPr>
        <w:spacing w:line="360" w:lineRule="auto"/>
        <w:rPr>
          <w:rFonts w:asciiTheme="minorEastAsia" w:hAnsiTheme="minorEastAsia"/>
          <w:szCs w:val="21"/>
        </w:rPr>
      </w:pPr>
      <w:r>
        <w:rPr>
          <w:rFonts w:hint="eastAsia" w:asciiTheme="minorEastAsia" w:hAnsiTheme="minorEastAsia"/>
          <w:szCs w:val="21"/>
        </w:rPr>
        <w:t>账  号：</w:t>
      </w:r>
      <w:r>
        <w:rPr>
          <w:rFonts w:hint="eastAsia" w:asciiTheme="minorEastAsia" w:hAnsiTheme="minorEastAsia"/>
          <w:szCs w:val="21"/>
          <w:u w:val="single"/>
        </w:rPr>
        <w:t xml:space="preserve">             </w:t>
      </w:r>
      <w:r>
        <w:rPr>
          <w:rFonts w:hint="eastAsia" w:asciiTheme="minorEastAsia" w:hAnsiTheme="minorEastAsia"/>
          <w:szCs w:val="21"/>
        </w:rPr>
        <w:t xml:space="preserve">  账  号：</w:t>
      </w:r>
      <w:r>
        <w:rPr>
          <w:rFonts w:hint="eastAsia" w:asciiTheme="minorEastAsia" w:hAnsiTheme="minorEastAsia"/>
          <w:szCs w:val="21"/>
          <w:u w:val="single"/>
        </w:rPr>
        <w:t xml:space="preserve">             </w:t>
      </w:r>
    </w:p>
    <w:p>
      <w:pPr>
        <w:spacing w:line="360" w:lineRule="auto"/>
        <w:rPr>
          <w:rFonts w:asciiTheme="minorEastAsia" w:hAnsiTheme="minorEastAsia"/>
          <w:szCs w:val="21"/>
        </w:rPr>
      </w:pPr>
      <w:r>
        <w:rPr>
          <w:rFonts w:hint="eastAsia" w:asciiTheme="minorEastAsia" w:hAnsiTheme="minorEastAsia"/>
          <w:szCs w:val="21"/>
        </w:rPr>
        <w:t>邮政编码：</w:t>
      </w:r>
      <w:r>
        <w:rPr>
          <w:rFonts w:hint="eastAsia" w:asciiTheme="minorEastAsia" w:hAnsiTheme="minorEastAsia"/>
          <w:szCs w:val="21"/>
          <w:u w:val="single"/>
        </w:rPr>
        <w:t xml:space="preserve">           </w:t>
      </w:r>
      <w:r>
        <w:rPr>
          <w:rFonts w:hint="eastAsia" w:asciiTheme="minorEastAsia" w:hAnsiTheme="minorEastAsia"/>
          <w:szCs w:val="21"/>
        </w:rPr>
        <w:t xml:space="preserve"> 邮政编码：</w:t>
      </w:r>
      <w:r>
        <w:rPr>
          <w:rFonts w:hint="eastAsia" w:asciiTheme="minorEastAsia" w:hAnsiTheme="minorEastAsia"/>
          <w:szCs w:val="21"/>
          <w:u w:val="single"/>
        </w:rPr>
        <w:t xml:space="preserve">           </w:t>
      </w:r>
    </w:p>
    <w:p>
      <w:pPr>
        <w:spacing w:line="360" w:lineRule="auto"/>
        <w:rPr>
          <w:rFonts w:asciiTheme="minorEastAsia" w:hAnsiTheme="minorEastAsia"/>
          <w:szCs w:val="21"/>
        </w:rPr>
      </w:pPr>
      <w:r>
        <w:rPr>
          <w:rFonts w:hint="eastAsia" w:asciiTheme="minorEastAsia" w:hAnsiTheme="minorEastAsia"/>
          <w:b/>
          <w:szCs w:val="21"/>
        </w:rPr>
        <w:br w:type="page"/>
      </w:r>
      <w:r>
        <w:rPr>
          <w:rFonts w:hint="eastAsia" w:asciiTheme="minorEastAsia" w:hAnsiTheme="minorEastAsia"/>
          <w:szCs w:val="21"/>
        </w:rPr>
        <w:t>附件4：</w:t>
      </w:r>
    </w:p>
    <w:p>
      <w:pPr>
        <w:spacing w:line="360" w:lineRule="auto"/>
        <w:rPr>
          <w:rFonts w:asciiTheme="minorEastAsia" w:hAnsiTheme="minorEastAsia"/>
          <w:szCs w:val="21"/>
        </w:rPr>
      </w:pPr>
      <w:r>
        <w:rPr>
          <w:rFonts w:hint="eastAsia" w:asciiTheme="minorEastAsia" w:hAnsiTheme="minorEastAsia"/>
          <w:szCs w:val="21"/>
        </w:rPr>
        <w:t>主要建设工程文件目录</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left w:val="single" w:color="auto" w:sz="12" w:space="0"/>
              <w:bottom w:val="double" w:color="auto" w:sz="6" w:space="0"/>
              <w:right w:val="single" w:color="auto" w:sz="6" w:space="0"/>
            </w:tcBorders>
            <w:vAlign w:val="center"/>
          </w:tcPr>
          <w:p>
            <w:pPr>
              <w:spacing w:line="360" w:lineRule="auto"/>
              <w:rPr>
                <w:rFonts w:asciiTheme="minorEastAsia" w:hAnsiTheme="minorEastAsia"/>
                <w:szCs w:val="21"/>
              </w:rPr>
            </w:pPr>
            <w:r>
              <w:rPr>
                <w:rFonts w:hint="eastAsia" w:asciiTheme="minorEastAsia" w:hAnsiTheme="minorEastAsia"/>
                <w:szCs w:val="21"/>
              </w:rPr>
              <w:t>文件名称</w:t>
            </w:r>
          </w:p>
        </w:tc>
        <w:tc>
          <w:tcPr>
            <w:tcW w:w="1276" w:type="dxa"/>
            <w:tcBorders>
              <w:top w:val="single" w:color="auto" w:sz="12" w:space="0"/>
              <w:left w:val="single" w:color="auto" w:sz="6" w:space="0"/>
              <w:bottom w:val="double" w:color="auto" w:sz="6" w:space="0"/>
              <w:right w:val="single" w:color="auto" w:sz="6" w:space="0"/>
            </w:tcBorders>
            <w:vAlign w:val="center"/>
          </w:tcPr>
          <w:p>
            <w:pPr>
              <w:spacing w:line="360" w:lineRule="auto"/>
              <w:rPr>
                <w:rFonts w:asciiTheme="minorEastAsia" w:hAnsiTheme="minorEastAsia"/>
                <w:szCs w:val="21"/>
              </w:rPr>
            </w:pPr>
            <w:r>
              <w:rPr>
                <w:rFonts w:hint="eastAsia" w:asciiTheme="minorEastAsia" w:hAnsiTheme="minorEastAsia"/>
                <w:szCs w:val="21"/>
              </w:rPr>
              <w:t>套数</w:t>
            </w:r>
          </w:p>
        </w:tc>
        <w:tc>
          <w:tcPr>
            <w:tcW w:w="1450" w:type="dxa"/>
            <w:tcBorders>
              <w:top w:val="single" w:color="auto" w:sz="12" w:space="0"/>
              <w:left w:val="single" w:color="auto" w:sz="6" w:space="0"/>
              <w:bottom w:val="double" w:color="auto" w:sz="6" w:space="0"/>
              <w:right w:val="single" w:color="auto" w:sz="6" w:space="0"/>
            </w:tcBorders>
            <w:vAlign w:val="center"/>
          </w:tcPr>
          <w:p>
            <w:pPr>
              <w:spacing w:line="360" w:lineRule="auto"/>
              <w:rPr>
                <w:rFonts w:asciiTheme="minorEastAsia" w:hAnsiTheme="minorEastAsia"/>
                <w:szCs w:val="21"/>
              </w:rPr>
            </w:pPr>
            <w:r>
              <w:rPr>
                <w:rFonts w:hint="eastAsia" w:asciiTheme="minorEastAsia" w:hAnsiTheme="minorEastAsia"/>
                <w:szCs w:val="21"/>
              </w:rPr>
              <w:t>费用（元）</w:t>
            </w:r>
          </w:p>
        </w:tc>
        <w:tc>
          <w:tcPr>
            <w:tcW w:w="1243" w:type="dxa"/>
            <w:tcBorders>
              <w:top w:val="single" w:color="auto" w:sz="12" w:space="0"/>
              <w:left w:val="single" w:color="auto" w:sz="6" w:space="0"/>
              <w:bottom w:val="double" w:color="auto" w:sz="6" w:space="0"/>
              <w:right w:val="single" w:color="auto" w:sz="6" w:space="0"/>
            </w:tcBorders>
            <w:vAlign w:val="center"/>
          </w:tcPr>
          <w:p>
            <w:pPr>
              <w:spacing w:line="360" w:lineRule="auto"/>
              <w:rPr>
                <w:rFonts w:asciiTheme="minorEastAsia" w:hAnsiTheme="minorEastAsia"/>
                <w:szCs w:val="21"/>
              </w:rPr>
            </w:pPr>
            <w:r>
              <w:rPr>
                <w:rFonts w:hint="eastAsia" w:asciiTheme="minorEastAsia" w:hAnsiTheme="minorEastAsia"/>
                <w:szCs w:val="21"/>
              </w:rPr>
              <w:t>质量</w:t>
            </w:r>
          </w:p>
        </w:tc>
        <w:tc>
          <w:tcPr>
            <w:tcW w:w="1450" w:type="dxa"/>
            <w:tcBorders>
              <w:top w:val="single" w:color="auto" w:sz="12" w:space="0"/>
              <w:left w:val="single" w:color="auto" w:sz="6" w:space="0"/>
              <w:bottom w:val="double" w:color="auto" w:sz="6" w:space="0"/>
              <w:right w:val="single" w:color="auto" w:sz="6" w:space="0"/>
            </w:tcBorders>
          </w:tcPr>
          <w:p>
            <w:pPr>
              <w:spacing w:line="360" w:lineRule="auto"/>
              <w:rPr>
                <w:rFonts w:asciiTheme="minorEastAsia" w:hAnsiTheme="minorEastAsia"/>
                <w:szCs w:val="21"/>
              </w:rPr>
            </w:pPr>
            <w:r>
              <w:rPr>
                <w:rFonts w:hint="eastAsia" w:asciiTheme="minorEastAsia" w:hAnsiTheme="minorEastAsia"/>
                <w:szCs w:val="21"/>
              </w:rPr>
              <w:t>移交时间</w:t>
            </w:r>
          </w:p>
        </w:tc>
        <w:tc>
          <w:tcPr>
            <w:tcW w:w="1667" w:type="dxa"/>
            <w:tcBorders>
              <w:top w:val="single" w:color="auto" w:sz="12" w:space="0"/>
              <w:left w:val="single" w:color="auto" w:sz="6" w:space="0"/>
              <w:bottom w:val="double" w:color="auto" w:sz="6" w:space="0"/>
              <w:right w:val="single" w:color="auto" w:sz="12" w:space="0"/>
            </w:tcBorders>
          </w:tcPr>
          <w:p>
            <w:pPr>
              <w:spacing w:line="360" w:lineRule="auto"/>
              <w:rPr>
                <w:rFonts w:asciiTheme="minorEastAsia" w:hAnsiTheme="minorEastAsia"/>
                <w:szCs w:val="21"/>
              </w:rPr>
            </w:pPr>
            <w:r>
              <w:rPr>
                <w:rFonts w:hint="eastAsia" w:asciiTheme="minorEastAsia" w:hAnsiTheme="minorEastAsia"/>
                <w:szCs w:val="21"/>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953" w:type="dxa"/>
            <w:tcBorders>
              <w:top w:val="double" w:color="auto" w:sz="6" w:space="0"/>
              <w:left w:val="single" w:color="auto" w:sz="12"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276" w:type="dxa"/>
            <w:tcBorders>
              <w:top w:val="doub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50" w:type="dxa"/>
            <w:tcBorders>
              <w:top w:val="doub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243" w:type="dxa"/>
            <w:tcBorders>
              <w:top w:val="doub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50" w:type="dxa"/>
            <w:tcBorders>
              <w:top w:val="doub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667" w:type="dxa"/>
            <w:tcBorders>
              <w:top w:val="double" w:color="auto" w:sz="6" w:space="0"/>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left w:val="single" w:color="auto" w:sz="12"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276" w:type="dxa"/>
            <w:tcBorders>
              <w:top w:val="nil"/>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50" w:type="dxa"/>
            <w:tcBorders>
              <w:top w:val="nil"/>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243" w:type="dxa"/>
            <w:tcBorders>
              <w:top w:val="nil"/>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50" w:type="dxa"/>
            <w:tcBorders>
              <w:top w:val="nil"/>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667" w:type="dxa"/>
            <w:tcBorders>
              <w:top w:val="nil"/>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27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5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24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5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667"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27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5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24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5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667"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27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5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24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5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667"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27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5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24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5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667"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27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5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24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5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667"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27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5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24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5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667"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276"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450"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243"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450"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667"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27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5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24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5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667"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276"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450"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243"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450"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667"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276"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450"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243"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450"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667"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276"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450"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243"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450"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667"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276"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450"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243"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450"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667"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276"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450"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243"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450"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667"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276"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450"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243"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450"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667"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276"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450"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243"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450"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667"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276"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450"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243"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450"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667"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12" w:space="0"/>
              <w:right w:val="single" w:color="auto" w:sz="6" w:space="0"/>
            </w:tcBorders>
          </w:tcPr>
          <w:p>
            <w:pPr>
              <w:spacing w:line="360" w:lineRule="auto"/>
              <w:rPr>
                <w:rFonts w:asciiTheme="minorEastAsia" w:hAnsiTheme="minorEastAsia"/>
                <w:szCs w:val="21"/>
              </w:rPr>
            </w:pPr>
          </w:p>
        </w:tc>
        <w:tc>
          <w:tcPr>
            <w:tcW w:w="1276" w:type="dxa"/>
            <w:tcBorders>
              <w:top w:val="single" w:color="auto" w:sz="6" w:space="0"/>
              <w:left w:val="single" w:color="auto" w:sz="6" w:space="0"/>
              <w:bottom w:val="single" w:color="auto" w:sz="12" w:space="0"/>
              <w:right w:val="single" w:color="auto" w:sz="6" w:space="0"/>
            </w:tcBorders>
          </w:tcPr>
          <w:p>
            <w:pPr>
              <w:spacing w:line="360" w:lineRule="auto"/>
              <w:rPr>
                <w:rFonts w:asciiTheme="minorEastAsia" w:hAnsiTheme="minorEastAsia"/>
                <w:szCs w:val="21"/>
              </w:rPr>
            </w:pPr>
          </w:p>
        </w:tc>
        <w:tc>
          <w:tcPr>
            <w:tcW w:w="1450" w:type="dxa"/>
            <w:tcBorders>
              <w:top w:val="single" w:color="auto" w:sz="6" w:space="0"/>
              <w:left w:val="single" w:color="auto" w:sz="6" w:space="0"/>
              <w:bottom w:val="single" w:color="auto" w:sz="12" w:space="0"/>
              <w:right w:val="single" w:color="auto" w:sz="6" w:space="0"/>
            </w:tcBorders>
          </w:tcPr>
          <w:p>
            <w:pPr>
              <w:spacing w:line="360" w:lineRule="auto"/>
              <w:rPr>
                <w:rFonts w:asciiTheme="minorEastAsia" w:hAnsiTheme="minorEastAsia"/>
                <w:szCs w:val="21"/>
              </w:rPr>
            </w:pPr>
          </w:p>
        </w:tc>
        <w:tc>
          <w:tcPr>
            <w:tcW w:w="1243" w:type="dxa"/>
            <w:tcBorders>
              <w:top w:val="single" w:color="auto" w:sz="6" w:space="0"/>
              <w:left w:val="single" w:color="auto" w:sz="6" w:space="0"/>
              <w:bottom w:val="single" w:color="auto" w:sz="12" w:space="0"/>
              <w:right w:val="single" w:color="auto" w:sz="6" w:space="0"/>
            </w:tcBorders>
          </w:tcPr>
          <w:p>
            <w:pPr>
              <w:spacing w:line="360" w:lineRule="auto"/>
              <w:rPr>
                <w:rFonts w:asciiTheme="minorEastAsia" w:hAnsiTheme="minorEastAsia"/>
                <w:szCs w:val="21"/>
              </w:rPr>
            </w:pPr>
          </w:p>
        </w:tc>
        <w:tc>
          <w:tcPr>
            <w:tcW w:w="1450" w:type="dxa"/>
            <w:tcBorders>
              <w:top w:val="single" w:color="auto" w:sz="6" w:space="0"/>
              <w:left w:val="single" w:color="auto" w:sz="6" w:space="0"/>
              <w:bottom w:val="single" w:color="auto" w:sz="12" w:space="0"/>
              <w:right w:val="single" w:color="auto" w:sz="6" w:space="0"/>
            </w:tcBorders>
          </w:tcPr>
          <w:p>
            <w:pPr>
              <w:spacing w:line="360" w:lineRule="auto"/>
              <w:rPr>
                <w:rFonts w:asciiTheme="minorEastAsia" w:hAnsiTheme="minorEastAsia"/>
                <w:szCs w:val="21"/>
              </w:rPr>
            </w:pPr>
          </w:p>
        </w:tc>
        <w:tc>
          <w:tcPr>
            <w:tcW w:w="1667" w:type="dxa"/>
            <w:tcBorders>
              <w:top w:val="single" w:color="auto" w:sz="6" w:space="0"/>
              <w:left w:val="single" w:color="auto" w:sz="6" w:space="0"/>
              <w:bottom w:val="single" w:color="auto" w:sz="12" w:space="0"/>
              <w:right w:val="single" w:color="auto" w:sz="12" w:space="0"/>
            </w:tcBorders>
          </w:tcPr>
          <w:p>
            <w:pPr>
              <w:spacing w:line="360" w:lineRule="auto"/>
              <w:rPr>
                <w:rFonts w:asciiTheme="minorEastAsia" w:hAnsiTheme="minorEastAsia"/>
                <w:szCs w:val="21"/>
              </w:rPr>
            </w:pPr>
          </w:p>
        </w:tc>
      </w:tr>
    </w:tbl>
    <w:p>
      <w:pPr>
        <w:spacing w:line="360" w:lineRule="auto"/>
        <w:rPr>
          <w:rFonts w:asciiTheme="minorEastAsia" w:hAnsiTheme="minorEastAsia"/>
          <w:szCs w:val="21"/>
        </w:rPr>
      </w:pPr>
    </w:p>
    <w:p>
      <w:pPr>
        <w:spacing w:line="360" w:lineRule="auto"/>
        <w:rPr>
          <w:rFonts w:asciiTheme="minorEastAsia" w:hAnsiTheme="minorEastAsia"/>
          <w:szCs w:val="21"/>
        </w:rPr>
      </w:pPr>
      <w:r>
        <w:rPr>
          <w:rFonts w:hint="eastAsia" w:asciiTheme="minorEastAsia" w:hAnsiTheme="minorEastAsia"/>
          <w:szCs w:val="21"/>
        </w:rPr>
        <w:br w:type="page"/>
      </w:r>
      <w:r>
        <w:rPr>
          <w:rFonts w:hint="eastAsia" w:asciiTheme="minorEastAsia" w:hAnsiTheme="minorEastAsia"/>
          <w:szCs w:val="21"/>
        </w:rPr>
        <w:t>附件5：</w:t>
      </w:r>
    </w:p>
    <w:p>
      <w:pPr>
        <w:spacing w:line="360" w:lineRule="auto"/>
        <w:rPr>
          <w:rFonts w:asciiTheme="minorEastAsia" w:hAnsiTheme="minorEastAsia"/>
          <w:szCs w:val="21"/>
        </w:rPr>
      </w:pPr>
      <w:r>
        <w:rPr>
          <w:rFonts w:hint="eastAsia" w:asciiTheme="minorEastAsia" w:hAnsiTheme="minorEastAsia"/>
          <w:szCs w:val="21"/>
        </w:rPr>
        <w:t>承包人用于本工程施工的机械设备表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left w:val="single" w:color="auto" w:sz="12" w:space="0"/>
              <w:bottom w:val="double" w:color="auto" w:sz="6" w:space="0"/>
              <w:right w:val="single" w:color="auto" w:sz="6" w:space="0"/>
            </w:tcBorders>
            <w:vAlign w:val="center"/>
          </w:tcPr>
          <w:p>
            <w:pPr>
              <w:spacing w:line="360" w:lineRule="auto"/>
              <w:rPr>
                <w:rFonts w:asciiTheme="minorEastAsia" w:hAnsiTheme="minorEastAsia"/>
                <w:szCs w:val="21"/>
              </w:rPr>
            </w:pPr>
            <w:r>
              <w:rPr>
                <w:rFonts w:hint="eastAsia" w:asciiTheme="minorEastAsia" w:hAnsiTheme="minorEastAsia"/>
                <w:szCs w:val="21"/>
              </w:rPr>
              <w:t>序号</w:t>
            </w:r>
          </w:p>
        </w:tc>
        <w:tc>
          <w:tcPr>
            <w:tcW w:w="1418" w:type="dxa"/>
            <w:tcBorders>
              <w:top w:val="single" w:color="auto" w:sz="12" w:space="0"/>
              <w:left w:val="single" w:color="auto" w:sz="6" w:space="0"/>
              <w:bottom w:val="double" w:color="auto" w:sz="6" w:space="0"/>
              <w:right w:val="single" w:color="auto" w:sz="6" w:space="0"/>
            </w:tcBorders>
            <w:vAlign w:val="center"/>
          </w:tcPr>
          <w:p>
            <w:pPr>
              <w:spacing w:line="360" w:lineRule="auto"/>
              <w:rPr>
                <w:rFonts w:asciiTheme="minorEastAsia" w:hAnsiTheme="minorEastAsia"/>
                <w:szCs w:val="21"/>
              </w:rPr>
            </w:pPr>
            <w:r>
              <w:rPr>
                <w:rFonts w:hint="eastAsia" w:asciiTheme="minorEastAsia" w:hAnsiTheme="minorEastAsia"/>
                <w:szCs w:val="21"/>
              </w:rPr>
              <w:t>机械或设备名称</w:t>
            </w:r>
          </w:p>
        </w:tc>
        <w:tc>
          <w:tcPr>
            <w:tcW w:w="850" w:type="dxa"/>
            <w:tcBorders>
              <w:top w:val="single" w:color="auto" w:sz="12" w:space="0"/>
              <w:left w:val="single" w:color="auto" w:sz="6" w:space="0"/>
              <w:bottom w:val="double" w:color="auto" w:sz="6" w:space="0"/>
              <w:right w:val="single" w:color="auto" w:sz="6" w:space="0"/>
            </w:tcBorders>
            <w:vAlign w:val="center"/>
          </w:tcPr>
          <w:p>
            <w:pPr>
              <w:spacing w:line="360" w:lineRule="auto"/>
              <w:rPr>
                <w:rFonts w:asciiTheme="minorEastAsia" w:hAnsiTheme="minorEastAsia"/>
                <w:szCs w:val="21"/>
              </w:rPr>
            </w:pPr>
            <w:r>
              <w:rPr>
                <w:rFonts w:hint="eastAsia" w:asciiTheme="minorEastAsia" w:hAnsiTheme="minorEastAsia"/>
                <w:szCs w:val="21"/>
              </w:rPr>
              <w:t>规格型号</w:t>
            </w:r>
          </w:p>
        </w:tc>
        <w:tc>
          <w:tcPr>
            <w:tcW w:w="1058" w:type="dxa"/>
            <w:tcBorders>
              <w:top w:val="single" w:color="auto" w:sz="12" w:space="0"/>
              <w:left w:val="single" w:color="auto" w:sz="6" w:space="0"/>
              <w:bottom w:val="double" w:color="auto" w:sz="6" w:space="0"/>
              <w:right w:val="single" w:color="auto" w:sz="6" w:space="0"/>
            </w:tcBorders>
            <w:vAlign w:val="center"/>
          </w:tcPr>
          <w:p>
            <w:pPr>
              <w:spacing w:line="360" w:lineRule="auto"/>
              <w:rPr>
                <w:rFonts w:asciiTheme="minorEastAsia" w:hAnsiTheme="minorEastAsia"/>
                <w:szCs w:val="21"/>
              </w:rPr>
            </w:pPr>
            <w:r>
              <w:rPr>
                <w:rFonts w:hint="eastAsia" w:asciiTheme="minorEastAsia" w:hAnsiTheme="minorEastAsia"/>
                <w:szCs w:val="21"/>
              </w:rPr>
              <w:t>数量</w:t>
            </w:r>
          </w:p>
        </w:tc>
        <w:tc>
          <w:tcPr>
            <w:tcW w:w="880" w:type="dxa"/>
            <w:tcBorders>
              <w:top w:val="single" w:color="auto" w:sz="12" w:space="0"/>
              <w:left w:val="single" w:color="auto" w:sz="6" w:space="0"/>
              <w:bottom w:val="double" w:color="auto" w:sz="6" w:space="0"/>
              <w:right w:val="single" w:color="auto" w:sz="6" w:space="0"/>
            </w:tcBorders>
            <w:vAlign w:val="center"/>
          </w:tcPr>
          <w:p>
            <w:pPr>
              <w:spacing w:line="360" w:lineRule="auto"/>
              <w:rPr>
                <w:rFonts w:asciiTheme="minorEastAsia" w:hAnsiTheme="minorEastAsia"/>
                <w:szCs w:val="21"/>
              </w:rPr>
            </w:pPr>
            <w:r>
              <w:rPr>
                <w:rFonts w:hint="eastAsia" w:asciiTheme="minorEastAsia" w:hAnsiTheme="minorEastAsia"/>
                <w:szCs w:val="21"/>
              </w:rPr>
              <w:t>产地</w:t>
            </w:r>
          </w:p>
        </w:tc>
        <w:tc>
          <w:tcPr>
            <w:tcW w:w="1020" w:type="dxa"/>
            <w:tcBorders>
              <w:top w:val="single" w:color="auto" w:sz="12" w:space="0"/>
              <w:left w:val="single" w:color="auto" w:sz="6" w:space="0"/>
              <w:bottom w:val="double" w:color="auto" w:sz="6" w:space="0"/>
              <w:right w:val="single" w:color="auto" w:sz="6" w:space="0"/>
            </w:tcBorders>
            <w:vAlign w:val="center"/>
          </w:tcPr>
          <w:p>
            <w:pPr>
              <w:spacing w:line="360" w:lineRule="auto"/>
              <w:rPr>
                <w:rFonts w:asciiTheme="minorEastAsia" w:hAnsiTheme="minorEastAsia"/>
                <w:szCs w:val="21"/>
              </w:rPr>
            </w:pPr>
            <w:r>
              <w:rPr>
                <w:rFonts w:hint="eastAsia" w:asciiTheme="minorEastAsia" w:hAnsiTheme="minorEastAsia"/>
                <w:szCs w:val="21"/>
              </w:rPr>
              <w:t>制造年份</w:t>
            </w:r>
          </w:p>
        </w:tc>
        <w:tc>
          <w:tcPr>
            <w:tcW w:w="1480" w:type="dxa"/>
            <w:tcBorders>
              <w:top w:val="single" w:color="auto" w:sz="12" w:space="0"/>
              <w:left w:val="single" w:color="auto" w:sz="6" w:space="0"/>
              <w:bottom w:val="double" w:color="auto" w:sz="6" w:space="0"/>
              <w:right w:val="single" w:color="auto" w:sz="6" w:space="0"/>
            </w:tcBorders>
            <w:vAlign w:val="center"/>
          </w:tcPr>
          <w:p>
            <w:pPr>
              <w:spacing w:line="360" w:lineRule="auto"/>
              <w:rPr>
                <w:rFonts w:asciiTheme="minorEastAsia" w:hAnsiTheme="minorEastAsia"/>
                <w:szCs w:val="21"/>
              </w:rPr>
            </w:pPr>
            <w:r>
              <w:rPr>
                <w:rFonts w:hint="eastAsia" w:asciiTheme="minorEastAsia" w:hAnsiTheme="minorEastAsia"/>
                <w:szCs w:val="21"/>
              </w:rPr>
              <w:t>额定功率(kW)</w:t>
            </w:r>
          </w:p>
        </w:tc>
        <w:tc>
          <w:tcPr>
            <w:tcW w:w="1020" w:type="dxa"/>
            <w:tcBorders>
              <w:top w:val="single" w:color="auto" w:sz="12" w:space="0"/>
              <w:left w:val="single" w:color="auto" w:sz="6" w:space="0"/>
              <w:bottom w:val="double" w:color="auto" w:sz="6" w:space="0"/>
              <w:right w:val="single" w:color="auto" w:sz="6" w:space="0"/>
            </w:tcBorders>
            <w:vAlign w:val="center"/>
          </w:tcPr>
          <w:p>
            <w:pPr>
              <w:spacing w:line="360" w:lineRule="auto"/>
              <w:rPr>
                <w:rFonts w:asciiTheme="minorEastAsia" w:hAnsiTheme="minorEastAsia"/>
                <w:szCs w:val="21"/>
              </w:rPr>
            </w:pPr>
            <w:r>
              <w:rPr>
                <w:rFonts w:hint="eastAsia" w:asciiTheme="minorEastAsia" w:hAnsiTheme="minorEastAsia"/>
                <w:szCs w:val="21"/>
              </w:rPr>
              <w:t>生产能力</w:t>
            </w:r>
          </w:p>
        </w:tc>
        <w:tc>
          <w:tcPr>
            <w:tcW w:w="921" w:type="dxa"/>
            <w:tcBorders>
              <w:top w:val="single" w:color="auto" w:sz="12" w:space="0"/>
              <w:left w:val="single" w:color="auto" w:sz="6" w:space="0"/>
              <w:bottom w:val="double" w:color="auto" w:sz="6" w:space="0"/>
              <w:right w:val="single" w:color="auto" w:sz="12" w:space="0"/>
            </w:tcBorders>
            <w:vAlign w:val="center"/>
          </w:tcPr>
          <w:p>
            <w:pPr>
              <w:spacing w:line="360" w:lineRule="auto"/>
              <w:rPr>
                <w:rFonts w:asciiTheme="minorEastAsia" w:hAnsiTheme="minorEastAsia"/>
                <w:szCs w:val="21"/>
              </w:rPr>
            </w:pPr>
            <w:r>
              <w:rPr>
                <w:rFonts w:hint="eastAsia" w:asciiTheme="minorEastAsia" w:hAnsiTheme="minorEastAsia"/>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162" w:type="dxa"/>
            <w:tcBorders>
              <w:top w:val="double" w:color="auto" w:sz="6" w:space="0"/>
              <w:left w:val="single" w:color="auto" w:sz="12"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18" w:type="dxa"/>
            <w:tcBorders>
              <w:top w:val="doub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50" w:type="dxa"/>
            <w:tcBorders>
              <w:top w:val="doub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058" w:type="dxa"/>
            <w:tcBorders>
              <w:top w:val="doub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80" w:type="dxa"/>
            <w:tcBorders>
              <w:top w:val="doub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020" w:type="dxa"/>
            <w:tcBorders>
              <w:top w:val="doub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80" w:type="dxa"/>
            <w:tcBorders>
              <w:top w:val="doub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020" w:type="dxa"/>
            <w:tcBorders>
              <w:top w:val="doub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921" w:type="dxa"/>
            <w:tcBorders>
              <w:top w:val="double" w:color="auto" w:sz="6" w:space="0"/>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left w:val="single" w:color="auto" w:sz="12"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18" w:type="dxa"/>
            <w:tcBorders>
              <w:top w:val="nil"/>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50" w:type="dxa"/>
            <w:tcBorders>
              <w:top w:val="nil"/>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058" w:type="dxa"/>
            <w:tcBorders>
              <w:top w:val="nil"/>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80" w:type="dxa"/>
            <w:tcBorders>
              <w:top w:val="nil"/>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020" w:type="dxa"/>
            <w:tcBorders>
              <w:top w:val="nil"/>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80" w:type="dxa"/>
            <w:tcBorders>
              <w:top w:val="nil"/>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020" w:type="dxa"/>
            <w:tcBorders>
              <w:top w:val="nil"/>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921" w:type="dxa"/>
            <w:tcBorders>
              <w:top w:val="nil"/>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05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8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02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8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02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921"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05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8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02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8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02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921"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05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8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02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8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02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921"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05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8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02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8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02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921"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05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8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02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8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02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921"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05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8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02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8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02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921"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850"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05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880"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020"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480"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020"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921"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05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88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02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48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02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921"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850"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05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880"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020"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480"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020"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921"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850"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05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880"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020"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480"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020"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921"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850"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05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880"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020"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480"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020"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921"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850"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05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880"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020"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480"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020"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921"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850"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05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880"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020"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480"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020"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921"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850"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05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880"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020"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480"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020"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921"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850"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05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880"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020"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480"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020"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921"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850"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05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880"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020"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480"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020"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921"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12" w:space="0"/>
              <w:right w:val="single" w:color="auto" w:sz="6" w:space="0"/>
            </w:tcBorders>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12" w:space="0"/>
              <w:right w:val="single" w:color="auto" w:sz="6" w:space="0"/>
            </w:tcBorders>
          </w:tcPr>
          <w:p>
            <w:pPr>
              <w:spacing w:line="360" w:lineRule="auto"/>
              <w:rPr>
                <w:rFonts w:asciiTheme="minorEastAsia" w:hAnsiTheme="minorEastAsia"/>
                <w:szCs w:val="21"/>
              </w:rPr>
            </w:pPr>
          </w:p>
        </w:tc>
        <w:tc>
          <w:tcPr>
            <w:tcW w:w="850" w:type="dxa"/>
            <w:tcBorders>
              <w:top w:val="single" w:color="auto" w:sz="6" w:space="0"/>
              <w:left w:val="single" w:color="auto" w:sz="6" w:space="0"/>
              <w:bottom w:val="single" w:color="auto" w:sz="12" w:space="0"/>
              <w:right w:val="single" w:color="auto" w:sz="6" w:space="0"/>
            </w:tcBorders>
          </w:tcPr>
          <w:p>
            <w:pPr>
              <w:spacing w:line="360" w:lineRule="auto"/>
              <w:rPr>
                <w:rFonts w:asciiTheme="minorEastAsia" w:hAnsiTheme="minorEastAsia"/>
                <w:szCs w:val="21"/>
              </w:rPr>
            </w:pPr>
          </w:p>
        </w:tc>
        <w:tc>
          <w:tcPr>
            <w:tcW w:w="1058" w:type="dxa"/>
            <w:tcBorders>
              <w:top w:val="single" w:color="auto" w:sz="6" w:space="0"/>
              <w:left w:val="single" w:color="auto" w:sz="6" w:space="0"/>
              <w:bottom w:val="single" w:color="auto" w:sz="12" w:space="0"/>
              <w:right w:val="single" w:color="auto" w:sz="6" w:space="0"/>
            </w:tcBorders>
          </w:tcPr>
          <w:p>
            <w:pPr>
              <w:spacing w:line="360" w:lineRule="auto"/>
              <w:rPr>
                <w:rFonts w:asciiTheme="minorEastAsia" w:hAnsiTheme="minorEastAsia"/>
                <w:szCs w:val="21"/>
              </w:rPr>
            </w:pPr>
          </w:p>
        </w:tc>
        <w:tc>
          <w:tcPr>
            <w:tcW w:w="880" w:type="dxa"/>
            <w:tcBorders>
              <w:top w:val="single" w:color="auto" w:sz="6" w:space="0"/>
              <w:left w:val="single" w:color="auto" w:sz="6" w:space="0"/>
              <w:bottom w:val="single" w:color="auto" w:sz="12" w:space="0"/>
              <w:right w:val="single" w:color="auto" w:sz="6" w:space="0"/>
            </w:tcBorders>
          </w:tcPr>
          <w:p>
            <w:pPr>
              <w:spacing w:line="360" w:lineRule="auto"/>
              <w:rPr>
                <w:rFonts w:asciiTheme="minorEastAsia" w:hAnsiTheme="minorEastAsia"/>
                <w:szCs w:val="21"/>
              </w:rPr>
            </w:pPr>
          </w:p>
        </w:tc>
        <w:tc>
          <w:tcPr>
            <w:tcW w:w="1020" w:type="dxa"/>
            <w:tcBorders>
              <w:top w:val="single" w:color="auto" w:sz="6" w:space="0"/>
              <w:left w:val="single" w:color="auto" w:sz="6" w:space="0"/>
              <w:bottom w:val="single" w:color="auto" w:sz="12" w:space="0"/>
              <w:right w:val="single" w:color="auto" w:sz="6" w:space="0"/>
            </w:tcBorders>
          </w:tcPr>
          <w:p>
            <w:pPr>
              <w:spacing w:line="360" w:lineRule="auto"/>
              <w:rPr>
                <w:rFonts w:asciiTheme="minorEastAsia" w:hAnsiTheme="minorEastAsia"/>
                <w:szCs w:val="21"/>
              </w:rPr>
            </w:pPr>
          </w:p>
        </w:tc>
        <w:tc>
          <w:tcPr>
            <w:tcW w:w="1480" w:type="dxa"/>
            <w:tcBorders>
              <w:top w:val="single" w:color="auto" w:sz="6" w:space="0"/>
              <w:left w:val="single" w:color="auto" w:sz="6" w:space="0"/>
              <w:bottom w:val="single" w:color="auto" w:sz="12" w:space="0"/>
              <w:right w:val="single" w:color="auto" w:sz="6" w:space="0"/>
            </w:tcBorders>
          </w:tcPr>
          <w:p>
            <w:pPr>
              <w:spacing w:line="360" w:lineRule="auto"/>
              <w:rPr>
                <w:rFonts w:asciiTheme="minorEastAsia" w:hAnsiTheme="minorEastAsia"/>
                <w:szCs w:val="21"/>
              </w:rPr>
            </w:pPr>
          </w:p>
        </w:tc>
        <w:tc>
          <w:tcPr>
            <w:tcW w:w="1020" w:type="dxa"/>
            <w:tcBorders>
              <w:top w:val="single" w:color="auto" w:sz="6" w:space="0"/>
              <w:left w:val="single" w:color="auto" w:sz="6" w:space="0"/>
              <w:bottom w:val="single" w:color="auto" w:sz="12" w:space="0"/>
              <w:right w:val="single" w:color="auto" w:sz="6" w:space="0"/>
            </w:tcBorders>
          </w:tcPr>
          <w:p>
            <w:pPr>
              <w:spacing w:line="360" w:lineRule="auto"/>
              <w:rPr>
                <w:rFonts w:asciiTheme="minorEastAsia" w:hAnsiTheme="minorEastAsia"/>
                <w:szCs w:val="21"/>
              </w:rPr>
            </w:pPr>
          </w:p>
        </w:tc>
        <w:tc>
          <w:tcPr>
            <w:tcW w:w="921" w:type="dxa"/>
            <w:tcBorders>
              <w:top w:val="single" w:color="auto" w:sz="6" w:space="0"/>
              <w:left w:val="single" w:color="auto" w:sz="6" w:space="0"/>
              <w:bottom w:val="single" w:color="auto" w:sz="12" w:space="0"/>
              <w:right w:val="single" w:color="auto" w:sz="12" w:space="0"/>
            </w:tcBorders>
          </w:tcPr>
          <w:p>
            <w:pPr>
              <w:spacing w:line="360" w:lineRule="auto"/>
              <w:rPr>
                <w:rFonts w:asciiTheme="minorEastAsia" w:hAnsiTheme="minorEastAsia"/>
                <w:szCs w:val="21"/>
              </w:rPr>
            </w:pPr>
          </w:p>
        </w:tc>
      </w:tr>
    </w:tbl>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r>
        <w:rPr>
          <w:rFonts w:hint="eastAsia" w:asciiTheme="minorEastAsia" w:hAnsiTheme="minorEastAsia"/>
          <w:szCs w:val="21"/>
        </w:rPr>
        <w:t>附件6：</w:t>
      </w:r>
    </w:p>
    <w:p>
      <w:pPr>
        <w:spacing w:line="360" w:lineRule="auto"/>
        <w:rPr>
          <w:rFonts w:asciiTheme="minorEastAsia" w:hAnsiTheme="minorEastAsia"/>
          <w:szCs w:val="21"/>
        </w:rPr>
      </w:pPr>
      <w:r>
        <w:rPr>
          <w:rFonts w:hint="eastAsia" w:asciiTheme="minorEastAsia" w:hAnsiTheme="minorEastAsia"/>
          <w:szCs w:val="21"/>
        </w:rPr>
        <w:t>承包人主要施工管理人员表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left w:val="single" w:color="auto" w:sz="12" w:space="0"/>
              <w:bottom w:val="double" w:color="auto" w:sz="6" w:space="0"/>
              <w:right w:val="single" w:color="auto" w:sz="6" w:space="0"/>
            </w:tcBorders>
            <w:vAlign w:val="center"/>
          </w:tcPr>
          <w:p>
            <w:pPr>
              <w:spacing w:line="360" w:lineRule="auto"/>
              <w:rPr>
                <w:rFonts w:asciiTheme="minorEastAsia" w:hAnsiTheme="minorEastAsia"/>
                <w:szCs w:val="21"/>
              </w:rPr>
            </w:pPr>
            <w:r>
              <w:rPr>
                <w:rFonts w:hint="eastAsia" w:asciiTheme="minorEastAsia" w:hAnsiTheme="minorEastAsia"/>
                <w:szCs w:val="21"/>
              </w:rPr>
              <w:t>名    称</w:t>
            </w:r>
          </w:p>
        </w:tc>
        <w:tc>
          <w:tcPr>
            <w:tcW w:w="1418" w:type="dxa"/>
            <w:tcBorders>
              <w:top w:val="single" w:color="auto" w:sz="12" w:space="0"/>
              <w:left w:val="single" w:color="auto" w:sz="6" w:space="0"/>
              <w:bottom w:val="double" w:color="auto" w:sz="6" w:space="0"/>
              <w:right w:val="single" w:color="auto" w:sz="6" w:space="0"/>
            </w:tcBorders>
            <w:vAlign w:val="center"/>
          </w:tcPr>
          <w:p>
            <w:pPr>
              <w:spacing w:line="360" w:lineRule="auto"/>
              <w:rPr>
                <w:rFonts w:asciiTheme="minorEastAsia" w:hAnsiTheme="minorEastAsia"/>
                <w:szCs w:val="21"/>
              </w:rPr>
            </w:pPr>
            <w:r>
              <w:rPr>
                <w:rFonts w:hint="eastAsia" w:asciiTheme="minorEastAsia" w:hAnsiTheme="minorEastAsia"/>
                <w:szCs w:val="21"/>
              </w:rPr>
              <w:t>姓名</w:t>
            </w:r>
          </w:p>
        </w:tc>
        <w:tc>
          <w:tcPr>
            <w:tcW w:w="1134" w:type="dxa"/>
            <w:tcBorders>
              <w:top w:val="single" w:color="auto" w:sz="12" w:space="0"/>
              <w:left w:val="single" w:color="auto" w:sz="6" w:space="0"/>
              <w:bottom w:val="double" w:color="auto" w:sz="6" w:space="0"/>
              <w:right w:val="single" w:color="auto" w:sz="6" w:space="0"/>
            </w:tcBorders>
            <w:vAlign w:val="center"/>
          </w:tcPr>
          <w:p>
            <w:pPr>
              <w:spacing w:line="360" w:lineRule="auto"/>
              <w:rPr>
                <w:rFonts w:asciiTheme="minorEastAsia" w:hAnsiTheme="minorEastAsia"/>
                <w:szCs w:val="21"/>
              </w:rPr>
            </w:pPr>
            <w:r>
              <w:rPr>
                <w:rFonts w:hint="eastAsia" w:asciiTheme="minorEastAsia" w:hAnsiTheme="minorEastAsia"/>
                <w:szCs w:val="21"/>
              </w:rPr>
              <w:t>职务</w:t>
            </w:r>
          </w:p>
        </w:tc>
        <w:tc>
          <w:tcPr>
            <w:tcW w:w="1134" w:type="dxa"/>
            <w:tcBorders>
              <w:top w:val="single" w:color="auto" w:sz="12" w:space="0"/>
              <w:left w:val="single" w:color="auto" w:sz="6" w:space="0"/>
              <w:bottom w:val="double" w:color="auto" w:sz="6" w:space="0"/>
              <w:right w:val="single" w:color="auto" w:sz="6" w:space="0"/>
            </w:tcBorders>
            <w:vAlign w:val="center"/>
          </w:tcPr>
          <w:p>
            <w:pPr>
              <w:spacing w:line="360" w:lineRule="auto"/>
              <w:rPr>
                <w:rFonts w:asciiTheme="minorEastAsia" w:hAnsiTheme="minorEastAsia"/>
                <w:szCs w:val="21"/>
              </w:rPr>
            </w:pPr>
            <w:r>
              <w:rPr>
                <w:rFonts w:hint="eastAsia" w:asciiTheme="minorEastAsia" w:hAnsiTheme="minorEastAsia"/>
                <w:szCs w:val="21"/>
              </w:rPr>
              <w:t>职称</w:t>
            </w:r>
          </w:p>
        </w:tc>
        <w:tc>
          <w:tcPr>
            <w:tcW w:w="4252" w:type="dxa"/>
            <w:tcBorders>
              <w:top w:val="single" w:color="auto" w:sz="12" w:space="0"/>
              <w:left w:val="single" w:color="auto" w:sz="6" w:space="0"/>
              <w:bottom w:val="double" w:color="auto" w:sz="6" w:space="0"/>
              <w:right w:val="single" w:color="auto" w:sz="12" w:space="0"/>
            </w:tcBorders>
            <w:vAlign w:val="center"/>
          </w:tcPr>
          <w:p>
            <w:pPr>
              <w:spacing w:line="360" w:lineRule="auto"/>
              <w:rPr>
                <w:rFonts w:asciiTheme="minorEastAsia" w:hAnsiTheme="minorEastAsia"/>
                <w:szCs w:val="21"/>
              </w:rPr>
            </w:pPr>
            <w:r>
              <w:rPr>
                <w:rFonts w:hint="eastAsia" w:asciiTheme="minorEastAsia" w:hAnsiTheme="minorEastAsia"/>
                <w:szCs w:val="21"/>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left w:val="single" w:color="auto" w:sz="12" w:space="0"/>
              <w:bottom w:val="single" w:color="auto" w:sz="6" w:space="0"/>
              <w:right w:val="single" w:color="auto" w:sz="12" w:space="0"/>
            </w:tcBorders>
            <w:vAlign w:val="center"/>
          </w:tcPr>
          <w:p>
            <w:pPr>
              <w:spacing w:line="360" w:lineRule="auto"/>
              <w:rPr>
                <w:rFonts w:asciiTheme="minorEastAsia" w:hAnsiTheme="minorEastAsia"/>
                <w:szCs w:val="21"/>
              </w:rPr>
            </w:pPr>
            <w:r>
              <w:rPr>
                <w:rFonts w:hint="eastAsia" w:asciiTheme="minorEastAsia" w:hAnsiTheme="minorEastAsia"/>
                <w:szCs w:val="21"/>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vAlign w:val="center"/>
          </w:tcPr>
          <w:p>
            <w:pPr>
              <w:spacing w:line="360" w:lineRule="auto"/>
              <w:rPr>
                <w:rFonts w:asciiTheme="minorEastAsia" w:hAnsiTheme="minorEastAsia"/>
                <w:szCs w:val="21"/>
              </w:rPr>
            </w:pPr>
            <w:r>
              <w:rPr>
                <w:rFonts w:hint="eastAsia" w:asciiTheme="minorEastAsia" w:hAnsiTheme="minorEastAsia"/>
                <w:szCs w:val="21"/>
              </w:rPr>
              <w:t>项目主管</w:t>
            </w:r>
          </w:p>
        </w:tc>
        <w:tc>
          <w:tcPr>
            <w:tcW w:w="1418" w:type="dxa"/>
            <w:tcBorders>
              <w:top w:val="nil"/>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134" w:type="dxa"/>
            <w:tcBorders>
              <w:top w:val="nil"/>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134" w:type="dxa"/>
            <w:tcBorders>
              <w:top w:val="nil"/>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4252" w:type="dxa"/>
            <w:tcBorders>
              <w:top w:val="nil"/>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single" w:color="auto" w:sz="6" w:space="0"/>
              <w:left w:val="single" w:color="auto" w:sz="12" w:space="0"/>
              <w:bottom w:val="nil"/>
              <w:right w:val="single" w:color="auto" w:sz="6" w:space="0"/>
            </w:tcBorders>
            <w:vAlign w:val="center"/>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425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vAlign w:val="center"/>
          </w:tcPr>
          <w:p>
            <w:pPr>
              <w:spacing w:line="360" w:lineRule="auto"/>
              <w:rPr>
                <w:rFonts w:asciiTheme="minorEastAsia" w:hAnsiTheme="minorEastAsia"/>
                <w:szCs w:val="21"/>
              </w:rPr>
            </w:pPr>
            <w:r>
              <w:rPr>
                <w:rFonts w:hint="eastAsia" w:asciiTheme="minorEastAsia" w:hAnsiTheme="minorEastAsia"/>
                <w:szCs w:val="21"/>
              </w:rPr>
              <w:t>其他人员</w:t>
            </w: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425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vAlign w:val="center"/>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425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left w:val="single" w:color="auto" w:sz="12" w:space="0"/>
              <w:bottom w:val="single" w:color="auto" w:sz="6" w:space="0"/>
              <w:right w:val="single" w:color="auto" w:sz="12" w:space="0"/>
            </w:tcBorders>
            <w:vAlign w:val="center"/>
          </w:tcPr>
          <w:p>
            <w:pPr>
              <w:spacing w:line="360" w:lineRule="auto"/>
              <w:rPr>
                <w:rFonts w:asciiTheme="minorEastAsia" w:hAnsiTheme="minorEastAsia"/>
                <w:szCs w:val="21"/>
              </w:rPr>
            </w:pPr>
            <w:r>
              <w:rPr>
                <w:rFonts w:hint="eastAsia" w:asciiTheme="minorEastAsia" w:hAnsiTheme="minorEastAsia"/>
                <w:szCs w:val="21"/>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Theme="minorEastAsia" w:hAnsiTheme="minorEastAsia"/>
                <w:szCs w:val="21"/>
              </w:rPr>
            </w:pPr>
            <w:r>
              <w:rPr>
                <w:rFonts w:hint="eastAsia" w:asciiTheme="minorEastAsia" w:hAnsiTheme="minorEastAsia"/>
                <w:szCs w:val="21"/>
              </w:rPr>
              <w:t>项目经理</w:t>
            </w: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425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Theme="minorEastAsia" w:hAnsiTheme="minorEastAsia"/>
                <w:szCs w:val="21"/>
              </w:rPr>
            </w:pPr>
            <w:r>
              <w:rPr>
                <w:rFonts w:hint="eastAsia" w:asciiTheme="minorEastAsia" w:hAnsiTheme="minorEastAsia"/>
                <w:szCs w:val="21"/>
              </w:rPr>
              <w:t>项目副经理</w:t>
            </w: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425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Theme="minorEastAsia" w:hAnsiTheme="minorEastAsia"/>
                <w:szCs w:val="21"/>
              </w:rPr>
            </w:pPr>
            <w:r>
              <w:rPr>
                <w:rFonts w:hint="eastAsia" w:asciiTheme="minorEastAsia" w:hAnsiTheme="minorEastAsia"/>
                <w:szCs w:val="21"/>
              </w:rPr>
              <w:t>技术负责人</w:t>
            </w: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425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Theme="minorEastAsia" w:hAnsiTheme="minorEastAsia"/>
                <w:szCs w:val="21"/>
              </w:rPr>
            </w:pPr>
            <w:r>
              <w:rPr>
                <w:rFonts w:hint="eastAsia" w:asciiTheme="minorEastAsia" w:hAnsiTheme="minorEastAsia"/>
                <w:szCs w:val="21"/>
              </w:rPr>
              <w:t>造价管理</w:t>
            </w: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425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Theme="minorEastAsia" w:hAnsiTheme="minorEastAsia"/>
                <w:szCs w:val="21"/>
              </w:rPr>
            </w:pPr>
            <w:r>
              <w:rPr>
                <w:rFonts w:hint="eastAsia" w:asciiTheme="minorEastAsia" w:hAnsiTheme="minorEastAsia"/>
                <w:szCs w:val="21"/>
              </w:rPr>
              <w:t>质量管理</w:t>
            </w: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425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Theme="minorEastAsia" w:hAnsiTheme="minorEastAsia"/>
                <w:szCs w:val="21"/>
              </w:rPr>
            </w:pPr>
            <w:r>
              <w:rPr>
                <w:rFonts w:hint="eastAsia" w:asciiTheme="minorEastAsia" w:hAnsiTheme="minorEastAsia"/>
                <w:szCs w:val="21"/>
              </w:rPr>
              <w:t>材料管理</w:t>
            </w: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425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Theme="minorEastAsia" w:hAnsiTheme="minorEastAsia"/>
                <w:szCs w:val="21"/>
              </w:rPr>
            </w:pPr>
            <w:r>
              <w:rPr>
                <w:rFonts w:hint="eastAsia" w:asciiTheme="minorEastAsia" w:hAnsiTheme="minorEastAsia"/>
                <w:szCs w:val="21"/>
              </w:rPr>
              <w:t>计划管理</w:t>
            </w: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425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Theme="minorEastAsia" w:hAnsiTheme="minorEastAsia"/>
                <w:szCs w:val="21"/>
              </w:rPr>
            </w:pPr>
            <w:r>
              <w:rPr>
                <w:rFonts w:hint="eastAsia" w:asciiTheme="minorEastAsia" w:hAnsiTheme="minorEastAsia"/>
                <w:szCs w:val="21"/>
              </w:rPr>
              <w:t>安全管理</w:t>
            </w: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425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vMerge w:val="restart"/>
            <w:tcBorders>
              <w:top w:val="single" w:color="auto" w:sz="6" w:space="0"/>
              <w:left w:val="single" w:color="auto" w:sz="12" w:space="0"/>
              <w:bottom w:val="single" w:color="auto" w:sz="12" w:space="0"/>
              <w:right w:val="single" w:color="auto" w:sz="6" w:space="0"/>
            </w:tcBorders>
            <w:vAlign w:val="center"/>
          </w:tcPr>
          <w:p>
            <w:pPr>
              <w:spacing w:line="360" w:lineRule="auto"/>
              <w:rPr>
                <w:rFonts w:asciiTheme="minorEastAsia" w:hAnsiTheme="minorEastAsia"/>
                <w:szCs w:val="21"/>
              </w:rPr>
            </w:pPr>
            <w:r>
              <w:rPr>
                <w:rFonts w:hint="eastAsia" w:asciiTheme="minorEastAsia" w:hAnsiTheme="minorEastAsia"/>
                <w:szCs w:val="21"/>
              </w:rPr>
              <w:t>其他人员</w:t>
            </w: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425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vMerge w:val="continue"/>
            <w:tcBorders>
              <w:top w:val="single" w:color="auto" w:sz="6" w:space="0"/>
              <w:left w:val="single" w:color="auto" w:sz="12" w:space="0"/>
              <w:bottom w:val="single" w:color="auto" w:sz="12" w:space="0"/>
              <w:right w:val="single" w:color="auto" w:sz="6" w:space="0"/>
            </w:tcBorders>
            <w:vAlign w:val="center"/>
          </w:tcPr>
          <w:p>
            <w:pPr>
              <w:widowControl/>
              <w:jc w:val="left"/>
              <w:rPr>
                <w:rFonts w:asciiTheme="minorEastAsia" w:hAnsiTheme="minorEastAsia"/>
                <w:szCs w:val="21"/>
              </w:rPr>
            </w:pPr>
          </w:p>
        </w:tc>
        <w:tc>
          <w:tcPr>
            <w:tcW w:w="1418" w:type="dxa"/>
            <w:tcBorders>
              <w:top w:val="single" w:color="auto" w:sz="6" w:space="0"/>
              <w:left w:val="single" w:color="auto" w:sz="6" w:space="0"/>
              <w:bottom w:val="nil"/>
              <w:right w:val="single" w:color="auto" w:sz="6" w:space="0"/>
            </w:tcBorders>
            <w:vAlign w:val="center"/>
          </w:tcPr>
          <w:p>
            <w:pPr>
              <w:spacing w:line="360" w:lineRule="auto"/>
              <w:rPr>
                <w:rFonts w:asciiTheme="minorEastAsia" w:hAnsiTheme="minorEastAsia"/>
                <w:szCs w:val="21"/>
              </w:rPr>
            </w:pPr>
          </w:p>
        </w:tc>
        <w:tc>
          <w:tcPr>
            <w:tcW w:w="1134" w:type="dxa"/>
            <w:tcBorders>
              <w:top w:val="single" w:color="auto" w:sz="6" w:space="0"/>
              <w:left w:val="single" w:color="auto" w:sz="6" w:space="0"/>
              <w:bottom w:val="nil"/>
              <w:right w:val="single" w:color="auto" w:sz="6" w:space="0"/>
            </w:tcBorders>
            <w:vAlign w:val="center"/>
          </w:tcPr>
          <w:p>
            <w:pPr>
              <w:spacing w:line="360" w:lineRule="auto"/>
              <w:rPr>
                <w:rFonts w:asciiTheme="minorEastAsia" w:hAnsiTheme="minorEastAsia"/>
                <w:szCs w:val="21"/>
              </w:rPr>
            </w:pPr>
          </w:p>
        </w:tc>
        <w:tc>
          <w:tcPr>
            <w:tcW w:w="1134" w:type="dxa"/>
            <w:tcBorders>
              <w:top w:val="single" w:color="auto" w:sz="6" w:space="0"/>
              <w:left w:val="single" w:color="auto" w:sz="6" w:space="0"/>
              <w:bottom w:val="nil"/>
              <w:right w:val="single" w:color="auto" w:sz="6" w:space="0"/>
            </w:tcBorders>
            <w:vAlign w:val="center"/>
          </w:tcPr>
          <w:p>
            <w:pPr>
              <w:spacing w:line="360" w:lineRule="auto"/>
              <w:rPr>
                <w:rFonts w:asciiTheme="minorEastAsia" w:hAnsiTheme="minorEastAsia"/>
                <w:szCs w:val="21"/>
              </w:rPr>
            </w:pPr>
          </w:p>
        </w:tc>
        <w:tc>
          <w:tcPr>
            <w:tcW w:w="4252" w:type="dxa"/>
            <w:tcBorders>
              <w:top w:val="single" w:color="auto" w:sz="6" w:space="0"/>
              <w:left w:val="single" w:color="auto" w:sz="6" w:space="0"/>
              <w:bottom w:val="nil"/>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vMerge w:val="continue"/>
            <w:tcBorders>
              <w:top w:val="single" w:color="auto" w:sz="6" w:space="0"/>
              <w:left w:val="single" w:color="auto" w:sz="12" w:space="0"/>
              <w:bottom w:val="single" w:color="auto" w:sz="12" w:space="0"/>
              <w:right w:val="single" w:color="auto" w:sz="6" w:space="0"/>
            </w:tcBorders>
            <w:vAlign w:val="center"/>
          </w:tcPr>
          <w:p>
            <w:pPr>
              <w:widowControl/>
              <w:jc w:val="left"/>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425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vMerge w:val="continue"/>
            <w:tcBorders>
              <w:top w:val="single" w:color="auto" w:sz="6" w:space="0"/>
              <w:left w:val="single" w:color="auto" w:sz="12" w:space="0"/>
              <w:bottom w:val="single" w:color="auto" w:sz="12" w:space="0"/>
              <w:right w:val="single" w:color="auto" w:sz="6" w:space="0"/>
            </w:tcBorders>
            <w:vAlign w:val="center"/>
          </w:tcPr>
          <w:p>
            <w:pPr>
              <w:widowControl/>
              <w:jc w:val="left"/>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425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9809" w:type="dxa"/>
            <w:vMerge w:val="continue"/>
            <w:tcBorders>
              <w:top w:val="single" w:color="auto" w:sz="6" w:space="0"/>
              <w:left w:val="single" w:color="auto" w:sz="12" w:space="0"/>
              <w:bottom w:val="single" w:color="auto" w:sz="12" w:space="0"/>
              <w:right w:val="single" w:color="auto" w:sz="6" w:space="0"/>
            </w:tcBorders>
            <w:vAlign w:val="center"/>
          </w:tcPr>
          <w:p>
            <w:pPr>
              <w:widowControl/>
              <w:jc w:val="left"/>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425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vMerge w:val="continue"/>
            <w:tcBorders>
              <w:top w:val="single" w:color="auto" w:sz="6" w:space="0"/>
              <w:left w:val="single" w:color="auto" w:sz="12" w:space="0"/>
              <w:bottom w:val="single" w:color="auto" w:sz="12" w:space="0"/>
              <w:right w:val="single" w:color="auto" w:sz="6" w:space="0"/>
            </w:tcBorders>
            <w:vAlign w:val="center"/>
          </w:tcPr>
          <w:p>
            <w:pPr>
              <w:widowControl/>
              <w:jc w:val="left"/>
              <w:rPr>
                <w:rFonts w:asciiTheme="minorEastAsia" w:hAnsiTheme="minorEastAsia"/>
                <w:szCs w:val="21"/>
              </w:rPr>
            </w:pPr>
          </w:p>
        </w:tc>
        <w:tc>
          <w:tcPr>
            <w:tcW w:w="1418" w:type="dxa"/>
            <w:tcBorders>
              <w:top w:val="single" w:color="auto" w:sz="6" w:space="0"/>
              <w:left w:val="single" w:color="auto" w:sz="6" w:space="0"/>
              <w:bottom w:val="single" w:color="auto" w:sz="12" w:space="0"/>
              <w:right w:val="single" w:color="auto" w:sz="6" w:space="0"/>
            </w:tcBorders>
            <w:vAlign w:val="center"/>
          </w:tcPr>
          <w:p>
            <w:pPr>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12" w:space="0"/>
              <w:right w:val="single" w:color="auto" w:sz="6" w:space="0"/>
            </w:tcBorders>
            <w:vAlign w:val="center"/>
          </w:tcPr>
          <w:p>
            <w:pPr>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12" w:space="0"/>
              <w:right w:val="single" w:color="auto" w:sz="6" w:space="0"/>
            </w:tcBorders>
            <w:vAlign w:val="center"/>
          </w:tcPr>
          <w:p>
            <w:pPr>
              <w:spacing w:line="360" w:lineRule="auto"/>
              <w:rPr>
                <w:rFonts w:asciiTheme="minorEastAsia" w:hAnsiTheme="minorEastAsia"/>
                <w:szCs w:val="21"/>
              </w:rPr>
            </w:pPr>
          </w:p>
        </w:tc>
        <w:tc>
          <w:tcPr>
            <w:tcW w:w="4252" w:type="dxa"/>
            <w:tcBorders>
              <w:top w:val="single" w:color="auto" w:sz="6" w:space="0"/>
              <w:left w:val="single" w:color="auto" w:sz="6" w:space="0"/>
              <w:bottom w:val="single" w:color="auto" w:sz="12" w:space="0"/>
              <w:right w:val="single" w:color="auto" w:sz="12" w:space="0"/>
            </w:tcBorders>
            <w:vAlign w:val="center"/>
          </w:tcPr>
          <w:p>
            <w:pPr>
              <w:spacing w:line="360" w:lineRule="auto"/>
              <w:rPr>
                <w:rFonts w:asciiTheme="minorEastAsia" w:hAnsiTheme="minorEastAsia"/>
                <w:szCs w:val="21"/>
              </w:rPr>
            </w:pPr>
          </w:p>
        </w:tc>
      </w:tr>
    </w:tbl>
    <w:p>
      <w:pPr>
        <w:spacing w:line="360" w:lineRule="auto"/>
        <w:rPr>
          <w:rFonts w:asciiTheme="minorEastAsia" w:hAnsiTheme="minorEastAsia"/>
          <w:szCs w:val="21"/>
        </w:rPr>
      </w:pPr>
      <w:r>
        <w:rPr>
          <w:rFonts w:hint="eastAsia" w:asciiTheme="minorEastAsia" w:hAnsiTheme="minorEastAsia"/>
          <w:szCs w:val="21"/>
        </w:rPr>
        <w:br w:type="page"/>
      </w:r>
      <w:r>
        <w:rPr>
          <w:rFonts w:hint="eastAsia" w:asciiTheme="minorEastAsia" w:hAnsiTheme="minorEastAsia"/>
          <w:szCs w:val="21"/>
        </w:rPr>
        <w:t>附件7：</w:t>
      </w:r>
    </w:p>
    <w:p>
      <w:pPr>
        <w:spacing w:line="360" w:lineRule="auto"/>
        <w:rPr>
          <w:rFonts w:asciiTheme="minorEastAsia" w:hAnsiTheme="minorEastAsia"/>
          <w:szCs w:val="21"/>
        </w:rPr>
      </w:pPr>
      <w:r>
        <w:rPr>
          <w:rFonts w:hint="eastAsia" w:asciiTheme="minorEastAsia" w:hAnsiTheme="minorEastAsia"/>
          <w:szCs w:val="21"/>
        </w:rPr>
        <w:t>分包人主要施工管理人员表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left w:val="single" w:color="auto" w:sz="12" w:space="0"/>
              <w:bottom w:val="double" w:color="auto" w:sz="6" w:space="0"/>
              <w:right w:val="single" w:color="auto" w:sz="6" w:space="0"/>
            </w:tcBorders>
            <w:vAlign w:val="center"/>
          </w:tcPr>
          <w:p>
            <w:pPr>
              <w:spacing w:line="360" w:lineRule="auto"/>
              <w:rPr>
                <w:rFonts w:asciiTheme="minorEastAsia" w:hAnsiTheme="minorEastAsia"/>
                <w:szCs w:val="21"/>
              </w:rPr>
            </w:pPr>
            <w:r>
              <w:rPr>
                <w:rFonts w:hint="eastAsia" w:asciiTheme="minorEastAsia" w:hAnsiTheme="minorEastAsia"/>
                <w:szCs w:val="21"/>
              </w:rPr>
              <w:t>名    称</w:t>
            </w:r>
          </w:p>
        </w:tc>
        <w:tc>
          <w:tcPr>
            <w:tcW w:w="1418" w:type="dxa"/>
            <w:tcBorders>
              <w:top w:val="single" w:color="auto" w:sz="12" w:space="0"/>
              <w:left w:val="single" w:color="auto" w:sz="6" w:space="0"/>
              <w:bottom w:val="double" w:color="auto" w:sz="6" w:space="0"/>
              <w:right w:val="single" w:color="auto" w:sz="6" w:space="0"/>
            </w:tcBorders>
            <w:vAlign w:val="center"/>
          </w:tcPr>
          <w:p>
            <w:pPr>
              <w:spacing w:line="360" w:lineRule="auto"/>
              <w:rPr>
                <w:rFonts w:asciiTheme="minorEastAsia" w:hAnsiTheme="minorEastAsia"/>
                <w:szCs w:val="21"/>
              </w:rPr>
            </w:pPr>
            <w:r>
              <w:rPr>
                <w:rFonts w:hint="eastAsia" w:asciiTheme="minorEastAsia" w:hAnsiTheme="minorEastAsia"/>
                <w:szCs w:val="21"/>
              </w:rPr>
              <w:t>姓名</w:t>
            </w:r>
          </w:p>
        </w:tc>
        <w:tc>
          <w:tcPr>
            <w:tcW w:w="1134" w:type="dxa"/>
            <w:tcBorders>
              <w:top w:val="single" w:color="auto" w:sz="12" w:space="0"/>
              <w:left w:val="single" w:color="auto" w:sz="6" w:space="0"/>
              <w:bottom w:val="double" w:color="auto" w:sz="6" w:space="0"/>
              <w:right w:val="single" w:color="auto" w:sz="6" w:space="0"/>
            </w:tcBorders>
            <w:vAlign w:val="center"/>
          </w:tcPr>
          <w:p>
            <w:pPr>
              <w:spacing w:line="360" w:lineRule="auto"/>
              <w:rPr>
                <w:rFonts w:asciiTheme="minorEastAsia" w:hAnsiTheme="minorEastAsia"/>
                <w:szCs w:val="21"/>
              </w:rPr>
            </w:pPr>
            <w:r>
              <w:rPr>
                <w:rFonts w:hint="eastAsia" w:asciiTheme="minorEastAsia" w:hAnsiTheme="minorEastAsia"/>
                <w:szCs w:val="21"/>
              </w:rPr>
              <w:t>职务</w:t>
            </w:r>
          </w:p>
        </w:tc>
        <w:tc>
          <w:tcPr>
            <w:tcW w:w="1134" w:type="dxa"/>
            <w:tcBorders>
              <w:top w:val="single" w:color="auto" w:sz="12" w:space="0"/>
              <w:left w:val="single" w:color="auto" w:sz="6" w:space="0"/>
              <w:bottom w:val="double" w:color="auto" w:sz="6" w:space="0"/>
              <w:right w:val="single" w:color="auto" w:sz="6" w:space="0"/>
            </w:tcBorders>
            <w:vAlign w:val="center"/>
          </w:tcPr>
          <w:p>
            <w:pPr>
              <w:spacing w:line="360" w:lineRule="auto"/>
              <w:rPr>
                <w:rFonts w:asciiTheme="minorEastAsia" w:hAnsiTheme="minorEastAsia"/>
                <w:szCs w:val="21"/>
              </w:rPr>
            </w:pPr>
            <w:r>
              <w:rPr>
                <w:rFonts w:hint="eastAsia" w:asciiTheme="minorEastAsia" w:hAnsiTheme="minorEastAsia"/>
                <w:szCs w:val="21"/>
              </w:rPr>
              <w:t>职称</w:t>
            </w:r>
          </w:p>
        </w:tc>
        <w:tc>
          <w:tcPr>
            <w:tcW w:w="4252" w:type="dxa"/>
            <w:tcBorders>
              <w:top w:val="single" w:color="auto" w:sz="12" w:space="0"/>
              <w:left w:val="single" w:color="auto" w:sz="6" w:space="0"/>
              <w:bottom w:val="double" w:color="auto" w:sz="6" w:space="0"/>
              <w:right w:val="single" w:color="auto" w:sz="12" w:space="0"/>
            </w:tcBorders>
            <w:vAlign w:val="center"/>
          </w:tcPr>
          <w:p>
            <w:pPr>
              <w:spacing w:line="360" w:lineRule="auto"/>
              <w:rPr>
                <w:rFonts w:asciiTheme="minorEastAsia" w:hAnsiTheme="minorEastAsia"/>
                <w:szCs w:val="21"/>
              </w:rPr>
            </w:pPr>
            <w:r>
              <w:rPr>
                <w:rFonts w:hint="eastAsia" w:asciiTheme="minorEastAsia" w:hAnsiTheme="minorEastAsia"/>
                <w:szCs w:val="21"/>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left w:val="single" w:color="auto" w:sz="12" w:space="0"/>
              <w:bottom w:val="single" w:color="auto" w:sz="6" w:space="0"/>
              <w:right w:val="single" w:color="auto" w:sz="12" w:space="0"/>
            </w:tcBorders>
            <w:vAlign w:val="center"/>
          </w:tcPr>
          <w:p>
            <w:pPr>
              <w:spacing w:line="360" w:lineRule="auto"/>
              <w:rPr>
                <w:rFonts w:asciiTheme="minorEastAsia" w:hAnsiTheme="minorEastAsia"/>
                <w:szCs w:val="21"/>
              </w:rPr>
            </w:pPr>
            <w:r>
              <w:rPr>
                <w:rFonts w:hint="eastAsia" w:asciiTheme="minorEastAsia" w:hAnsiTheme="minorEastAsia"/>
                <w:szCs w:val="21"/>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vAlign w:val="center"/>
          </w:tcPr>
          <w:p>
            <w:pPr>
              <w:spacing w:line="360" w:lineRule="auto"/>
              <w:rPr>
                <w:rFonts w:asciiTheme="minorEastAsia" w:hAnsiTheme="minorEastAsia"/>
                <w:szCs w:val="21"/>
              </w:rPr>
            </w:pPr>
            <w:r>
              <w:rPr>
                <w:rFonts w:hint="eastAsia" w:asciiTheme="minorEastAsia" w:hAnsiTheme="minorEastAsia"/>
                <w:szCs w:val="21"/>
              </w:rPr>
              <w:t>项目主管</w:t>
            </w:r>
          </w:p>
        </w:tc>
        <w:tc>
          <w:tcPr>
            <w:tcW w:w="1418" w:type="dxa"/>
            <w:tcBorders>
              <w:top w:val="nil"/>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134" w:type="dxa"/>
            <w:tcBorders>
              <w:top w:val="nil"/>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134" w:type="dxa"/>
            <w:tcBorders>
              <w:top w:val="nil"/>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4252" w:type="dxa"/>
            <w:tcBorders>
              <w:top w:val="nil"/>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single" w:color="auto" w:sz="6" w:space="0"/>
              <w:left w:val="single" w:color="auto" w:sz="12" w:space="0"/>
              <w:bottom w:val="nil"/>
              <w:right w:val="single" w:color="auto" w:sz="6" w:space="0"/>
            </w:tcBorders>
            <w:vAlign w:val="center"/>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425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vAlign w:val="center"/>
          </w:tcPr>
          <w:p>
            <w:pPr>
              <w:spacing w:line="360" w:lineRule="auto"/>
              <w:rPr>
                <w:rFonts w:asciiTheme="minorEastAsia" w:hAnsiTheme="minorEastAsia"/>
                <w:szCs w:val="21"/>
              </w:rPr>
            </w:pPr>
            <w:r>
              <w:rPr>
                <w:rFonts w:hint="eastAsia" w:asciiTheme="minorEastAsia" w:hAnsiTheme="minorEastAsia"/>
                <w:szCs w:val="21"/>
              </w:rPr>
              <w:t>其他人员</w:t>
            </w: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425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vAlign w:val="center"/>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425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left w:val="single" w:color="auto" w:sz="12" w:space="0"/>
              <w:bottom w:val="single" w:color="auto" w:sz="6" w:space="0"/>
              <w:right w:val="single" w:color="auto" w:sz="12" w:space="0"/>
            </w:tcBorders>
            <w:vAlign w:val="center"/>
          </w:tcPr>
          <w:p>
            <w:pPr>
              <w:spacing w:line="360" w:lineRule="auto"/>
              <w:rPr>
                <w:rFonts w:asciiTheme="minorEastAsia" w:hAnsiTheme="minorEastAsia"/>
                <w:szCs w:val="21"/>
              </w:rPr>
            </w:pPr>
            <w:r>
              <w:rPr>
                <w:rFonts w:hint="eastAsia" w:asciiTheme="minorEastAsia" w:hAnsiTheme="minorEastAsia"/>
                <w:szCs w:val="21"/>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Theme="minorEastAsia" w:hAnsiTheme="minorEastAsia"/>
                <w:szCs w:val="21"/>
              </w:rPr>
            </w:pPr>
            <w:r>
              <w:rPr>
                <w:rFonts w:hint="eastAsia" w:asciiTheme="minorEastAsia" w:hAnsiTheme="minorEastAsia"/>
                <w:szCs w:val="21"/>
              </w:rPr>
              <w:t>项目经理</w:t>
            </w: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425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Theme="minorEastAsia" w:hAnsiTheme="minorEastAsia"/>
                <w:szCs w:val="21"/>
              </w:rPr>
            </w:pPr>
            <w:r>
              <w:rPr>
                <w:rFonts w:hint="eastAsia" w:asciiTheme="minorEastAsia" w:hAnsiTheme="minorEastAsia"/>
                <w:szCs w:val="21"/>
              </w:rPr>
              <w:t>项目副经理</w:t>
            </w: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425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Theme="minorEastAsia" w:hAnsiTheme="minorEastAsia"/>
                <w:szCs w:val="21"/>
              </w:rPr>
            </w:pPr>
            <w:r>
              <w:rPr>
                <w:rFonts w:hint="eastAsia" w:asciiTheme="minorEastAsia" w:hAnsiTheme="minorEastAsia"/>
                <w:szCs w:val="21"/>
              </w:rPr>
              <w:t>技术负责人</w:t>
            </w: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425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Theme="minorEastAsia" w:hAnsiTheme="minorEastAsia"/>
                <w:szCs w:val="21"/>
              </w:rPr>
            </w:pPr>
            <w:r>
              <w:rPr>
                <w:rFonts w:hint="eastAsia" w:asciiTheme="minorEastAsia" w:hAnsiTheme="minorEastAsia"/>
                <w:szCs w:val="21"/>
              </w:rPr>
              <w:t>造价管理</w:t>
            </w: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425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Theme="minorEastAsia" w:hAnsiTheme="minorEastAsia"/>
                <w:szCs w:val="21"/>
              </w:rPr>
            </w:pPr>
            <w:r>
              <w:rPr>
                <w:rFonts w:hint="eastAsia" w:asciiTheme="minorEastAsia" w:hAnsiTheme="minorEastAsia"/>
                <w:szCs w:val="21"/>
              </w:rPr>
              <w:t>质量管理</w:t>
            </w: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425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Theme="minorEastAsia" w:hAnsiTheme="minorEastAsia"/>
                <w:szCs w:val="21"/>
              </w:rPr>
            </w:pPr>
            <w:r>
              <w:rPr>
                <w:rFonts w:hint="eastAsia" w:asciiTheme="minorEastAsia" w:hAnsiTheme="minorEastAsia"/>
                <w:szCs w:val="21"/>
              </w:rPr>
              <w:t>材料管理</w:t>
            </w: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425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Theme="minorEastAsia" w:hAnsiTheme="minorEastAsia"/>
                <w:szCs w:val="21"/>
              </w:rPr>
            </w:pPr>
            <w:r>
              <w:rPr>
                <w:rFonts w:hint="eastAsia" w:asciiTheme="minorEastAsia" w:hAnsiTheme="minorEastAsia"/>
                <w:szCs w:val="21"/>
              </w:rPr>
              <w:t>计划管理</w:t>
            </w: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425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Theme="minorEastAsia" w:hAnsiTheme="minorEastAsia"/>
                <w:szCs w:val="21"/>
              </w:rPr>
            </w:pPr>
            <w:r>
              <w:rPr>
                <w:rFonts w:hint="eastAsia" w:asciiTheme="minorEastAsia" w:hAnsiTheme="minorEastAsia"/>
                <w:szCs w:val="21"/>
              </w:rPr>
              <w:t>安全管理</w:t>
            </w: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425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vMerge w:val="restart"/>
            <w:tcBorders>
              <w:top w:val="single" w:color="auto" w:sz="6" w:space="0"/>
              <w:left w:val="single" w:color="auto" w:sz="12" w:space="0"/>
              <w:bottom w:val="single" w:color="auto" w:sz="12" w:space="0"/>
              <w:right w:val="single" w:color="auto" w:sz="6" w:space="0"/>
            </w:tcBorders>
            <w:vAlign w:val="center"/>
          </w:tcPr>
          <w:p>
            <w:pPr>
              <w:spacing w:line="360" w:lineRule="auto"/>
              <w:rPr>
                <w:rFonts w:asciiTheme="minorEastAsia" w:hAnsiTheme="minorEastAsia"/>
                <w:szCs w:val="21"/>
              </w:rPr>
            </w:pPr>
            <w:r>
              <w:rPr>
                <w:rFonts w:hint="eastAsia" w:asciiTheme="minorEastAsia" w:hAnsiTheme="minorEastAsia"/>
                <w:szCs w:val="21"/>
              </w:rPr>
              <w:t>其他人员</w:t>
            </w: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425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vMerge w:val="continue"/>
            <w:tcBorders>
              <w:top w:val="single" w:color="auto" w:sz="6" w:space="0"/>
              <w:left w:val="single" w:color="auto" w:sz="12" w:space="0"/>
              <w:bottom w:val="single" w:color="auto" w:sz="12" w:space="0"/>
              <w:right w:val="single" w:color="auto" w:sz="6" w:space="0"/>
            </w:tcBorders>
            <w:vAlign w:val="center"/>
          </w:tcPr>
          <w:p>
            <w:pPr>
              <w:widowControl/>
              <w:jc w:val="left"/>
              <w:rPr>
                <w:rFonts w:asciiTheme="minorEastAsia" w:hAnsiTheme="minorEastAsia"/>
                <w:szCs w:val="21"/>
              </w:rPr>
            </w:pPr>
          </w:p>
        </w:tc>
        <w:tc>
          <w:tcPr>
            <w:tcW w:w="1418" w:type="dxa"/>
            <w:tcBorders>
              <w:top w:val="single" w:color="auto" w:sz="6" w:space="0"/>
              <w:left w:val="single" w:color="auto" w:sz="6" w:space="0"/>
              <w:bottom w:val="nil"/>
              <w:right w:val="single" w:color="auto" w:sz="6" w:space="0"/>
            </w:tcBorders>
            <w:vAlign w:val="center"/>
          </w:tcPr>
          <w:p>
            <w:pPr>
              <w:spacing w:line="360" w:lineRule="auto"/>
              <w:rPr>
                <w:rFonts w:asciiTheme="minorEastAsia" w:hAnsiTheme="minorEastAsia"/>
                <w:szCs w:val="21"/>
              </w:rPr>
            </w:pPr>
          </w:p>
        </w:tc>
        <w:tc>
          <w:tcPr>
            <w:tcW w:w="1134" w:type="dxa"/>
            <w:tcBorders>
              <w:top w:val="single" w:color="auto" w:sz="6" w:space="0"/>
              <w:left w:val="single" w:color="auto" w:sz="6" w:space="0"/>
              <w:bottom w:val="nil"/>
              <w:right w:val="single" w:color="auto" w:sz="6" w:space="0"/>
            </w:tcBorders>
            <w:vAlign w:val="center"/>
          </w:tcPr>
          <w:p>
            <w:pPr>
              <w:spacing w:line="360" w:lineRule="auto"/>
              <w:rPr>
                <w:rFonts w:asciiTheme="minorEastAsia" w:hAnsiTheme="minorEastAsia"/>
                <w:szCs w:val="21"/>
              </w:rPr>
            </w:pPr>
          </w:p>
        </w:tc>
        <w:tc>
          <w:tcPr>
            <w:tcW w:w="1134" w:type="dxa"/>
            <w:tcBorders>
              <w:top w:val="single" w:color="auto" w:sz="6" w:space="0"/>
              <w:left w:val="single" w:color="auto" w:sz="6" w:space="0"/>
              <w:bottom w:val="nil"/>
              <w:right w:val="single" w:color="auto" w:sz="6" w:space="0"/>
            </w:tcBorders>
            <w:vAlign w:val="center"/>
          </w:tcPr>
          <w:p>
            <w:pPr>
              <w:spacing w:line="360" w:lineRule="auto"/>
              <w:rPr>
                <w:rFonts w:asciiTheme="minorEastAsia" w:hAnsiTheme="minorEastAsia"/>
                <w:szCs w:val="21"/>
              </w:rPr>
            </w:pPr>
          </w:p>
        </w:tc>
        <w:tc>
          <w:tcPr>
            <w:tcW w:w="4252" w:type="dxa"/>
            <w:tcBorders>
              <w:top w:val="single" w:color="auto" w:sz="6" w:space="0"/>
              <w:left w:val="single" w:color="auto" w:sz="6" w:space="0"/>
              <w:bottom w:val="nil"/>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vMerge w:val="continue"/>
            <w:tcBorders>
              <w:top w:val="single" w:color="auto" w:sz="6" w:space="0"/>
              <w:left w:val="single" w:color="auto" w:sz="12" w:space="0"/>
              <w:bottom w:val="single" w:color="auto" w:sz="12" w:space="0"/>
              <w:right w:val="single" w:color="auto" w:sz="6" w:space="0"/>
            </w:tcBorders>
            <w:vAlign w:val="center"/>
          </w:tcPr>
          <w:p>
            <w:pPr>
              <w:widowControl/>
              <w:jc w:val="left"/>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425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vMerge w:val="continue"/>
            <w:tcBorders>
              <w:top w:val="single" w:color="auto" w:sz="6" w:space="0"/>
              <w:left w:val="single" w:color="auto" w:sz="12" w:space="0"/>
              <w:bottom w:val="single" w:color="auto" w:sz="12" w:space="0"/>
              <w:right w:val="single" w:color="auto" w:sz="6" w:space="0"/>
            </w:tcBorders>
            <w:vAlign w:val="center"/>
          </w:tcPr>
          <w:p>
            <w:pPr>
              <w:widowControl/>
              <w:jc w:val="left"/>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425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9809" w:type="dxa"/>
            <w:vMerge w:val="continue"/>
            <w:tcBorders>
              <w:top w:val="single" w:color="auto" w:sz="6" w:space="0"/>
              <w:left w:val="single" w:color="auto" w:sz="12" w:space="0"/>
              <w:bottom w:val="single" w:color="auto" w:sz="12" w:space="0"/>
              <w:right w:val="single" w:color="auto" w:sz="6" w:space="0"/>
            </w:tcBorders>
            <w:vAlign w:val="center"/>
          </w:tcPr>
          <w:p>
            <w:pPr>
              <w:widowControl/>
              <w:jc w:val="left"/>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szCs w:val="21"/>
              </w:rPr>
            </w:pPr>
          </w:p>
        </w:tc>
        <w:tc>
          <w:tcPr>
            <w:tcW w:w="425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vMerge w:val="continue"/>
            <w:tcBorders>
              <w:top w:val="single" w:color="auto" w:sz="6" w:space="0"/>
              <w:left w:val="single" w:color="auto" w:sz="12" w:space="0"/>
              <w:bottom w:val="single" w:color="auto" w:sz="12" w:space="0"/>
              <w:right w:val="single" w:color="auto" w:sz="6" w:space="0"/>
            </w:tcBorders>
            <w:vAlign w:val="center"/>
          </w:tcPr>
          <w:p>
            <w:pPr>
              <w:widowControl/>
              <w:jc w:val="left"/>
              <w:rPr>
                <w:rFonts w:asciiTheme="minorEastAsia" w:hAnsiTheme="minorEastAsia"/>
                <w:szCs w:val="21"/>
              </w:rPr>
            </w:pPr>
          </w:p>
        </w:tc>
        <w:tc>
          <w:tcPr>
            <w:tcW w:w="1418" w:type="dxa"/>
            <w:tcBorders>
              <w:top w:val="single" w:color="auto" w:sz="6" w:space="0"/>
              <w:left w:val="single" w:color="auto" w:sz="6" w:space="0"/>
              <w:bottom w:val="single" w:color="auto" w:sz="12" w:space="0"/>
              <w:right w:val="single" w:color="auto" w:sz="6" w:space="0"/>
            </w:tcBorders>
            <w:vAlign w:val="center"/>
          </w:tcPr>
          <w:p>
            <w:pPr>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12" w:space="0"/>
              <w:right w:val="single" w:color="auto" w:sz="6" w:space="0"/>
            </w:tcBorders>
            <w:vAlign w:val="center"/>
          </w:tcPr>
          <w:p>
            <w:pPr>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12" w:space="0"/>
              <w:right w:val="single" w:color="auto" w:sz="6" w:space="0"/>
            </w:tcBorders>
            <w:vAlign w:val="center"/>
          </w:tcPr>
          <w:p>
            <w:pPr>
              <w:spacing w:line="360" w:lineRule="auto"/>
              <w:rPr>
                <w:rFonts w:asciiTheme="minorEastAsia" w:hAnsiTheme="minorEastAsia"/>
                <w:szCs w:val="21"/>
              </w:rPr>
            </w:pPr>
          </w:p>
        </w:tc>
        <w:tc>
          <w:tcPr>
            <w:tcW w:w="4252" w:type="dxa"/>
            <w:tcBorders>
              <w:top w:val="single" w:color="auto" w:sz="6" w:space="0"/>
              <w:left w:val="single" w:color="auto" w:sz="6" w:space="0"/>
              <w:bottom w:val="single" w:color="auto" w:sz="12" w:space="0"/>
              <w:right w:val="single" w:color="auto" w:sz="12" w:space="0"/>
            </w:tcBorders>
            <w:vAlign w:val="center"/>
          </w:tcPr>
          <w:p>
            <w:pPr>
              <w:spacing w:line="360" w:lineRule="auto"/>
              <w:rPr>
                <w:rFonts w:asciiTheme="minorEastAsia" w:hAnsiTheme="minorEastAsia"/>
                <w:szCs w:val="21"/>
              </w:rPr>
            </w:pPr>
          </w:p>
        </w:tc>
      </w:tr>
    </w:tbl>
    <w:p>
      <w:pPr>
        <w:spacing w:line="360" w:lineRule="auto"/>
        <w:rPr>
          <w:rFonts w:asciiTheme="minorEastAsia" w:hAnsiTheme="minorEastAsia"/>
          <w:szCs w:val="21"/>
        </w:rPr>
      </w:pPr>
      <w:r>
        <w:rPr>
          <w:rFonts w:hint="eastAsia" w:asciiTheme="minorEastAsia" w:hAnsiTheme="minorEastAsia"/>
          <w:szCs w:val="21"/>
        </w:rPr>
        <w:br w:type="page"/>
      </w:r>
      <w:r>
        <w:rPr>
          <w:rFonts w:hint="eastAsia" w:asciiTheme="minorEastAsia" w:hAnsiTheme="minorEastAsia"/>
          <w:szCs w:val="21"/>
        </w:rPr>
        <w:t>附件8：</w:t>
      </w:r>
    </w:p>
    <w:p>
      <w:pPr>
        <w:spacing w:line="360" w:lineRule="auto"/>
        <w:rPr>
          <w:rFonts w:asciiTheme="minorEastAsia" w:hAnsiTheme="minorEastAsia"/>
          <w:szCs w:val="21"/>
        </w:rPr>
      </w:pPr>
      <w:r>
        <w:rPr>
          <w:rFonts w:hint="eastAsia" w:asciiTheme="minorEastAsia" w:hAnsiTheme="minorEastAsia"/>
          <w:szCs w:val="21"/>
        </w:rPr>
        <w:t>履约担保</w:t>
      </w:r>
    </w:p>
    <w:p>
      <w:pPr>
        <w:spacing w:line="360" w:lineRule="auto"/>
        <w:rPr>
          <w:rFonts w:asciiTheme="minorEastAsia" w:hAnsiTheme="minorEastAsia"/>
          <w:szCs w:val="21"/>
        </w:rPr>
      </w:pPr>
      <w:r>
        <w:rPr>
          <w:rFonts w:hint="eastAsia" w:asciiTheme="minorEastAsia" w:hAnsiTheme="minorEastAsia"/>
          <w:szCs w:val="21"/>
          <w:u w:val="single"/>
        </w:rPr>
        <w:t xml:space="preserve">             </w:t>
      </w:r>
      <w:r>
        <w:rPr>
          <w:rFonts w:hint="eastAsia" w:asciiTheme="minorEastAsia" w:hAnsiTheme="minorEastAsia"/>
          <w:szCs w:val="21"/>
          <w:u w:val="single"/>
        </w:rPr>
        <w:tab/>
      </w:r>
      <w:r>
        <w:rPr>
          <w:rFonts w:hint="eastAsia" w:asciiTheme="minorEastAsia" w:hAnsiTheme="minorEastAsia"/>
          <w:szCs w:val="21"/>
        </w:rPr>
        <w:t>（发包人名称）：</w:t>
      </w:r>
    </w:p>
    <w:p>
      <w:pPr>
        <w:spacing w:line="360" w:lineRule="auto"/>
        <w:rPr>
          <w:rFonts w:asciiTheme="minorEastAsia" w:hAnsiTheme="minorEastAsia"/>
          <w:szCs w:val="21"/>
        </w:rPr>
      </w:pPr>
    </w:p>
    <w:p>
      <w:pPr>
        <w:spacing w:line="360" w:lineRule="auto"/>
        <w:rPr>
          <w:rFonts w:asciiTheme="minorEastAsia" w:hAnsiTheme="minorEastAsia"/>
          <w:szCs w:val="21"/>
        </w:rPr>
      </w:pPr>
      <w:r>
        <w:rPr>
          <w:rFonts w:hint="eastAsia" w:asciiTheme="minorEastAsia" w:hAnsiTheme="minorEastAsia"/>
          <w:szCs w:val="21"/>
        </w:rPr>
        <w:t>鉴于</w:t>
      </w:r>
      <w:r>
        <w:rPr>
          <w:rFonts w:hint="eastAsia" w:asciiTheme="minorEastAsia" w:hAnsiTheme="minorEastAsia"/>
          <w:szCs w:val="21"/>
          <w:u w:val="single"/>
        </w:rPr>
        <w:t xml:space="preserve">                </w:t>
      </w:r>
      <w:r>
        <w:rPr>
          <w:rFonts w:hint="eastAsia" w:asciiTheme="minorEastAsia" w:hAnsiTheme="minorEastAsia"/>
          <w:szCs w:val="21"/>
        </w:rPr>
        <w:t>（发包人名称，以下简称“发包人”）与</w:t>
      </w:r>
    </w:p>
    <w:p>
      <w:pPr>
        <w:spacing w:line="360" w:lineRule="auto"/>
        <w:rPr>
          <w:rFonts w:asciiTheme="minorEastAsia" w:hAnsiTheme="minorEastAsia"/>
          <w:szCs w:val="21"/>
        </w:rPr>
      </w:pPr>
      <w:r>
        <w:rPr>
          <w:rFonts w:hint="eastAsia" w:asciiTheme="minorEastAsia" w:hAnsiTheme="minorEastAsia"/>
          <w:szCs w:val="21"/>
        </w:rPr>
        <w:t xml:space="preserve"> </w:t>
      </w:r>
      <w:r>
        <w:rPr>
          <w:rFonts w:hint="eastAsia" w:asciiTheme="minorEastAsia" w:hAnsiTheme="minorEastAsia"/>
          <w:szCs w:val="21"/>
          <w:u w:val="single"/>
        </w:rPr>
        <w:t xml:space="preserve">                           </w:t>
      </w:r>
      <w:r>
        <w:rPr>
          <w:rFonts w:hint="eastAsia" w:asciiTheme="minorEastAsia" w:hAnsiTheme="minorEastAsia"/>
          <w:szCs w:val="21"/>
        </w:rPr>
        <w:t>（承包人名称）（以下称“承包人”）于</w:t>
      </w: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月</w:t>
      </w:r>
      <w:r>
        <w:rPr>
          <w:rFonts w:hint="eastAsia" w:asciiTheme="minorEastAsia" w:hAnsiTheme="minorEastAsia"/>
          <w:szCs w:val="21"/>
          <w:u w:val="single"/>
        </w:rPr>
        <w:t xml:space="preserve">   </w:t>
      </w:r>
      <w:r>
        <w:rPr>
          <w:rFonts w:hint="eastAsia" w:asciiTheme="minorEastAsia" w:hAnsiTheme="minorEastAsia"/>
          <w:szCs w:val="21"/>
        </w:rPr>
        <w:t>日就</w:t>
      </w:r>
      <w:r>
        <w:rPr>
          <w:rFonts w:hint="eastAsia" w:asciiTheme="minorEastAsia" w:hAnsiTheme="minorEastAsia"/>
          <w:szCs w:val="21"/>
          <w:u w:val="single"/>
        </w:rPr>
        <w:t xml:space="preserve">                         </w:t>
      </w:r>
      <w:r>
        <w:rPr>
          <w:rFonts w:hint="eastAsia" w:asciiTheme="minorEastAsia" w:hAnsiTheme="minorEastAsia"/>
          <w:szCs w:val="21"/>
        </w:rPr>
        <w:t xml:space="preserve">（工程名称）施工及有关事项协商一致共同签订《建设工程施工合同》。我方愿意无条件地、不可撤销地就承包人履行与你方签订的合同，向你方提供连带责任担保。 </w:t>
      </w:r>
    </w:p>
    <w:p>
      <w:pPr>
        <w:spacing w:line="360" w:lineRule="auto"/>
        <w:rPr>
          <w:rFonts w:asciiTheme="minorEastAsia" w:hAnsiTheme="minorEastAsia"/>
          <w:szCs w:val="21"/>
        </w:rPr>
      </w:pPr>
      <w:r>
        <w:rPr>
          <w:rFonts w:hint="eastAsia" w:asciiTheme="minorEastAsia" w:hAnsiTheme="minorEastAsia"/>
          <w:szCs w:val="21"/>
        </w:rPr>
        <w:t>1. 担保金额人民币（大写）</w:t>
      </w:r>
      <w:r>
        <w:rPr>
          <w:rFonts w:hint="eastAsia" w:asciiTheme="minorEastAsia" w:hAnsiTheme="minorEastAsia"/>
          <w:szCs w:val="21"/>
          <w:u w:val="single"/>
        </w:rPr>
        <w:t xml:space="preserve">                 </w:t>
      </w:r>
      <w:r>
        <w:rPr>
          <w:rFonts w:hint="eastAsia" w:asciiTheme="minorEastAsia" w:hAnsiTheme="minorEastAsia"/>
          <w:szCs w:val="21"/>
        </w:rPr>
        <w:t>元（¥</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2. 担保有效期自你方与承包人签订的合同生效之日起至你方签发或应签发工程接收证书之日止。</w:t>
      </w:r>
    </w:p>
    <w:p>
      <w:pPr>
        <w:spacing w:line="360" w:lineRule="auto"/>
        <w:rPr>
          <w:rFonts w:asciiTheme="minorEastAsia" w:hAnsiTheme="minorEastAsia"/>
          <w:szCs w:val="21"/>
        </w:rPr>
      </w:pPr>
      <w:r>
        <w:rPr>
          <w:rFonts w:hint="eastAsia" w:asciiTheme="minorEastAsia" w:hAnsiTheme="minorEastAsia"/>
          <w:szCs w:val="21"/>
        </w:rPr>
        <w:t>3. 在本担保有效期内，因承包人违反合同约定的义务给你方造成经济损失时，我方在收到你方以书面形式提出的在担保金额内的赔偿要求后，在7天内无条件支付。</w:t>
      </w:r>
    </w:p>
    <w:p>
      <w:pPr>
        <w:spacing w:line="360" w:lineRule="auto"/>
        <w:rPr>
          <w:rFonts w:asciiTheme="minorEastAsia" w:hAnsiTheme="minorEastAsia"/>
          <w:szCs w:val="21"/>
        </w:rPr>
      </w:pPr>
      <w:r>
        <w:rPr>
          <w:rFonts w:hint="eastAsia" w:asciiTheme="minorEastAsia" w:hAnsiTheme="minorEastAsia"/>
          <w:szCs w:val="21"/>
        </w:rPr>
        <w:t>4. 你方和承包人按合同约定变更合同时，我方承担本担保规定的义务不变。</w:t>
      </w:r>
    </w:p>
    <w:p>
      <w:pPr>
        <w:spacing w:line="360" w:lineRule="auto"/>
        <w:rPr>
          <w:rFonts w:asciiTheme="minorEastAsia" w:hAnsiTheme="minorEastAsia"/>
          <w:szCs w:val="21"/>
        </w:rPr>
      </w:pPr>
      <w:r>
        <w:rPr>
          <w:rFonts w:hint="eastAsia" w:asciiTheme="minorEastAsia" w:hAnsiTheme="minorEastAsia"/>
          <w:szCs w:val="21"/>
        </w:rPr>
        <w:t>5. 因本保函发生的纠纷，可由双方协商解决，协商不成的，任何一方均可提请</w:t>
      </w:r>
      <w:r>
        <w:rPr>
          <w:rFonts w:hint="eastAsia" w:asciiTheme="minorEastAsia" w:hAnsiTheme="minorEastAsia"/>
          <w:szCs w:val="21"/>
          <w:u w:val="single"/>
        </w:rPr>
        <w:t xml:space="preserve">        </w:t>
      </w:r>
      <w:r>
        <w:rPr>
          <w:rFonts w:hint="eastAsia" w:asciiTheme="minorEastAsia" w:hAnsiTheme="minorEastAsia"/>
          <w:szCs w:val="21"/>
        </w:rPr>
        <w:t>仲裁委员会仲裁。</w:t>
      </w:r>
    </w:p>
    <w:p>
      <w:pPr>
        <w:spacing w:line="360" w:lineRule="auto"/>
        <w:rPr>
          <w:rFonts w:asciiTheme="minorEastAsia" w:hAnsiTheme="minorEastAsia"/>
          <w:szCs w:val="21"/>
        </w:rPr>
      </w:pPr>
      <w:r>
        <w:rPr>
          <w:rFonts w:hint="eastAsia" w:asciiTheme="minorEastAsia" w:hAnsiTheme="minorEastAsia"/>
          <w:szCs w:val="21"/>
        </w:rPr>
        <w:t>6. 本保函自我方法定代表人（或其授权代理人）签字并加盖公章之日起生效。</w:t>
      </w:r>
    </w:p>
    <w:p>
      <w:pPr>
        <w:spacing w:line="360" w:lineRule="auto"/>
        <w:rPr>
          <w:rFonts w:asciiTheme="minorEastAsia" w:hAnsiTheme="minorEastAsia"/>
          <w:szCs w:val="21"/>
        </w:rPr>
      </w:pPr>
    </w:p>
    <w:p>
      <w:pPr>
        <w:spacing w:line="360" w:lineRule="auto"/>
        <w:rPr>
          <w:rFonts w:asciiTheme="minorEastAsia" w:hAnsiTheme="minorEastAsia"/>
          <w:szCs w:val="21"/>
        </w:rPr>
      </w:pPr>
      <w:r>
        <w:rPr>
          <w:rFonts w:hint="eastAsia" w:asciiTheme="minorEastAsia" w:hAnsiTheme="minorEastAsia"/>
          <w:szCs w:val="21"/>
        </w:rPr>
        <w:t>担 保 人：</w:t>
      </w:r>
      <w:r>
        <w:rPr>
          <w:rFonts w:hint="eastAsia" w:asciiTheme="minorEastAsia" w:hAnsiTheme="minorEastAsia"/>
          <w:szCs w:val="21"/>
          <w:u w:val="single"/>
        </w:rPr>
        <w:t xml:space="preserve">                           </w:t>
      </w:r>
      <w:r>
        <w:rPr>
          <w:rFonts w:hint="eastAsia" w:asciiTheme="minorEastAsia" w:hAnsiTheme="minorEastAsia"/>
          <w:szCs w:val="21"/>
        </w:rPr>
        <w:t>（盖单位章）</w:t>
      </w:r>
    </w:p>
    <w:p>
      <w:pPr>
        <w:spacing w:line="360" w:lineRule="auto"/>
        <w:rPr>
          <w:rFonts w:asciiTheme="minorEastAsia" w:hAnsiTheme="minorEastAsia"/>
          <w:szCs w:val="21"/>
        </w:rPr>
      </w:pPr>
      <w:r>
        <w:rPr>
          <w:rFonts w:hint="eastAsia" w:asciiTheme="minorEastAsia" w:hAnsiTheme="minorEastAsia"/>
          <w:szCs w:val="21"/>
        </w:rPr>
        <w:t>法定代表人或其委托代理人：</w:t>
      </w:r>
      <w:r>
        <w:rPr>
          <w:rFonts w:hint="eastAsia" w:asciiTheme="minorEastAsia" w:hAnsiTheme="minorEastAsia"/>
          <w:szCs w:val="21"/>
          <w:u w:val="single"/>
        </w:rPr>
        <w:t xml:space="preserve">               </w:t>
      </w:r>
      <w:r>
        <w:rPr>
          <w:rFonts w:hint="eastAsia" w:asciiTheme="minorEastAsia" w:hAnsiTheme="minorEastAsia"/>
          <w:szCs w:val="21"/>
        </w:rPr>
        <w:t>（签字）</w:t>
      </w:r>
    </w:p>
    <w:p>
      <w:pPr>
        <w:spacing w:line="360" w:lineRule="auto"/>
        <w:rPr>
          <w:rFonts w:asciiTheme="minorEastAsia" w:hAnsiTheme="minorEastAsia"/>
          <w:szCs w:val="21"/>
        </w:rPr>
      </w:pPr>
      <w:r>
        <w:rPr>
          <w:rFonts w:hint="eastAsia" w:asciiTheme="minorEastAsia" w:hAnsiTheme="minorEastAsia"/>
          <w:szCs w:val="21"/>
        </w:rPr>
        <w:t>地    址：</w:t>
      </w:r>
      <w:r>
        <w:rPr>
          <w:rFonts w:hint="eastAsia" w:asciiTheme="minorEastAsia" w:hAnsiTheme="minorEastAsia"/>
          <w:szCs w:val="21"/>
          <w:u w:val="single"/>
        </w:rPr>
        <w:t xml:space="preserve">                                      </w:t>
      </w:r>
    </w:p>
    <w:p>
      <w:pPr>
        <w:spacing w:line="360" w:lineRule="auto"/>
        <w:rPr>
          <w:rFonts w:asciiTheme="minorEastAsia" w:hAnsiTheme="minorEastAsia"/>
          <w:szCs w:val="21"/>
        </w:rPr>
      </w:pPr>
      <w:r>
        <w:rPr>
          <w:rFonts w:hint="eastAsia" w:asciiTheme="minorEastAsia" w:hAnsiTheme="minorEastAsia"/>
          <w:szCs w:val="21"/>
        </w:rPr>
        <w:t>邮政编码：</w:t>
      </w:r>
      <w:r>
        <w:rPr>
          <w:rFonts w:hint="eastAsia" w:asciiTheme="minorEastAsia" w:hAnsiTheme="minorEastAsia"/>
          <w:szCs w:val="21"/>
          <w:u w:val="single"/>
        </w:rPr>
        <w:t xml:space="preserve">                                      </w:t>
      </w:r>
    </w:p>
    <w:p>
      <w:pPr>
        <w:spacing w:line="360" w:lineRule="auto"/>
        <w:rPr>
          <w:rFonts w:asciiTheme="minorEastAsia" w:hAnsiTheme="minorEastAsia"/>
          <w:szCs w:val="21"/>
          <w:u w:val="single"/>
        </w:rPr>
      </w:pPr>
      <w:r>
        <w:rPr>
          <w:rFonts w:hint="eastAsia" w:asciiTheme="minorEastAsia" w:hAnsiTheme="minorEastAsia"/>
          <w:szCs w:val="21"/>
        </w:rPr>
        <w:t>电    话：</w:t>
      </w:r>
      <w:r>
        <w:rPr>
          <w:rFonts w:hint="eastAsia" w:asciiTheme="minorEastAsia" w:hAnsiTheme="minorEastAsia"/>
          <w:szCs w:val="21"/>
          <w:u w:val="single"/>
        </w:rPr>
        <w:t xml:space="preserve">                                      </w:t>
      </w:r>
    </w:p>
    <w:p>
      <w:pPr>
        <w:spacing w:line="360" w:lineRule="auto"/>
        <w:rPr>
          <w:rFonts w:asciiTheme="minorEastAsia" w:hAnsiTheme="minorEastAsia"/>
          <w:szCs w:val="21"/>
        </w:rPr>
      </w:pPr>
      <w:r>
        <w:rPr>
          <w:rFonts w:hint="eastAsia" w:asciiTheme="minorEastAsia" w:hAnsiTheme="minorEastAsia"/>
          <w:szCs w:val="21"/>
        </w:rPr>
        <w:t>传    真：</w:t>
      </w:r>
      <w:r>
        <w:rPr>
          <w:rFonts w:hint="eastAsia" w:asciiTheme="minorEastAsia" w:hAnsiTheme="minorEastAsia"/>
          <w:szCs w:val="21"/>
          <w:u w:val="single"/>
        </w:rPr>
        <w:t xml:space="preserve">                                      </w:t>
      </w:r>
    </w:p>
    <w:p>
      <w:pPr>
        <w:spacing w:line="360" w:lineRule="auto"/>
        <w:rPr>
          <w:rFonts w:asciiTheme="minorEastAsia" w:hAnsiTheme="minorEastAsia"/>
          <w:szCs w:val="21"/>
          <w:u w:val="single"/>
        </w:rPr>
      </w:pPr>
    </w:p>
    <w:p>
      <w:pPr>
        <w:spacing w:line="360" w:lineRule="auto"/>
        <w:rPr>
          <w:rFonts w:asciiTheme="minorEastAsia" w:hAnsiTheme="minorEastAsia"/>
          <w:szCs w:val="21"/>
        </w:rPr>
      </w:pPr>
      <w:r>
        <w:rPr>
          <w:rFonts w:hint="eastAsia" w:asciiTheme="minorEastAsia" w:hAnsiTheme="minorEastAsia"/>
          <w:szCs w:val="21"/>
        </w:rPr>
        <w:t xml:space="preserve">               </w:t>
      </w: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月</w:t>
      </w:r>
      <w:r>
        <w:rPr>
          <w:rFonts w:hint="eastAsia" w:asciiTheme="minorEastAsia" w:hAnsiTheme="minorEastAsia"/>
          <w:szCs w:val="21"/>
          <w:u w:val="single"/>
        </w:rPr>
        <w:t xml:space="preserve">        </w:t>
      </w:r>
      <w:r>
        <w:rPr>
          <w:rFonts w:hint="eastAsia" w:asciiTheme="minorEastAsia" w:hAnsiTheme="minorEastAsia"/>
          <w:szCs w:val="21"/>
        </w:rPr>
        <w:t>日</w:t>
      </w: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r>
        <w:rPr>
          <w:rFonts w:hint="eastAsia" w:asciiTheme="minorEastAsia" w:hAnsiTheme="minorEastAsia"/>
          <w:szCs w:val="21"/>
        </w:rPr>
        <w:t>附件9 ：</w:t>
      </w:r>
    </w:p>
    <w:p>
      <w:pPr>
        <w:spacing w:line="360" w:lineRule="auto"/>
        <w:rPr>
          <w:rFonts w:asciiTheme="minorEastAsia" w:hAnsiTheme="minorEastAsia"/>
          <w:szCs w:val="21"/>
        </w:rPr>
      </w:pPr>
      <w:r>
        <w:rPr>
          <w:rFonts w:hint="eastAsia" w:asciiTheme="minorEastAsia" w:hAnsiTheme="minorEastAsia"/>
          <w:szCs w:val="21"/>
        </w:rPr>
        <w:t>预付款担保</w:t>
      </w:r>
    </w:p>
    <w:p>
      <w:pPr>
        <w:spacing w:line="360" w:lineRule="auto"/>
        <w:rPr>
          <w:rFonts w:asciiTheme="minorEastAsia" w:hAnsiTheme="minorEastAsia"/>
          <w:szCs w:val="21"/>
        </w:rPr>
      </w:pPr>
      <w:r>
        <w:rPr>
          <w:rFonts w:hint="eastAsia" w:asciiTheme="minorEastAsia" w:hAnsiTheme="minorEastAsia"/>
          <w:szCs w:val="21"/>
          <w:u w:val="single"/>
        </w:rPr>
        <w:t xml:space="preserve">            </w:t>
      </w:r>
      <w:r>
        <w:rPr>
          <w:rFonts w:hint="eastAsia" w:asciiTheme="minorEastAsia" w:hAnsiTheme="minorEastAsia"/>
          <w:szCs w:val="21"/>
          <w:u w:val="single"/>
        </w:rPr>
        <w:tab/>
      </w:r>
      <w:r>
        <w:rPr>
          <w:rFonts w:hint="eastAsia" w:asciiTheme="minorEastAsia" w:hAnsiTheme="minorEastAsia"/>
          <w:szCs w:val="21"/>
          <w:u w:val="single"/>
        </w:rPr>
        <w:tab/>
      </w:r>
      <w:r>
        <w:rPr>
          <w:rFonts w:hint="eastAsia" w:asciiTheme="minorEastAsia" w:hAnsiTheme="minorEastAsia"/>
          <w:szCs w:val="21"/>
          <w:u w:val="single"/>
        </w:rPr>
        <w:t xml:space="preserve"> </w:t>
      </w:r>
      <w:r>
        <w:rPr>
          <w:rFonts w:hint="eastAsia" w:asciiTheme="minorEastAsia" w:hAnsiTheme="minorEastAsia"/>
          <w:szCs w:val="21"/>
        </w:rPr>
        <w:t xml:space="preserve"> （发包人名称）：</w:t>
      </w:r>
    </w:p>
    <w:p>
      <w:pPr>
        <w:spacing w:line="360" w:lineRule="auto"/>
        <w:rPr>
          <w:rFonts w:asciiTheme="minorEastAsia" w:hAnsiTheme="minorEastAsia"/>
          <w:szCs w:val="21"/>
        </w:rPr>
      </w:pPr>
    </w:p>
    <w:p>
      <w:pPr>
        <w:spacing w:line="360" w:lineRule="auto"/>
        <w:rPr>
          <w:rFonts w:asciiTheme="minorEastAsia" w:hAnsiTheme="minorEastAsia"/>
          <w:szCs w:val="21"/>
        </w:rPr>
      </w:pPr>
      <w:r>
        <w:rPr>
          <w:rFonts w:hint="eastAsia" w:asciiTheme="minorEastAsia" w:hAnsiTheme="minorEastAsia"/>
          <w:szCs w:val="21"/>
        </w:rPr>
        <w:t>根据</w:t>
      </w:r>
      <w:r>
        <w:rPr>
          <w:rFonts w:hint="eastAsia" w:asciiTheme="minorEastAsia" w:hAnsiTheme="minorEastAsia"/>
          <w:szCs w:val="21"/>
          <w:u w:val="single"/>
        </w:rPr>
        <w:t xml:space="preserve">                 </w:t>
      </w:r>
      <w:r>
        <w:rPr>
          <w:rFonts w:hint="eastAsia" w:asciiTheme="minorEastAsia" w:hAnsiTheme="minorEastAsia"/>
          <w:szCs w:val="21"/>
        </w:rPr>
        <w:t>（承包人名称）（以下称“承包人”）与</w:t>
      </w:r>
    </w:p>
    <w:p>
      <w:pPr>
        <w:spacing w:line="360" w:lineRule="auto"/>
        <w:rPr>
          <w:rFonts w:asciiTheme="minorEastAsia" w:hAnsiTheme="minorEastAsia"/>
          <w:szCs w:val="21"/>
        </w:rPr>
      </w:pPr>
      <w:r>
        <w:rPr>
          <w:rFonts w:hint="eastAsia" w:asciiTheme="minorEastAsia" w:hAnsiTheme="minorEastAsia"/>
          <w:szCs w:val="21"/>
          <w:u w:val="single"/>
        </w:rPr>
        <w:t xml:space="preserve">                        </w:t>
      </w:r>
      <w:r>
        <w:rPr>
          <w:rFonts w:hint="eastAsia" w:asciiTheme="minorEastAsia" w:hAnsiTheme="minorEastAsia"/>
          <w:szCs w:val="21"/>
        </w:rPr>
        <w:t>（发包人名称）（以下简称“发包人”）</w:t>
      </w:r>
    </w:p>
    <w:p>
      <w:pPr>
        <w:spacing w:line="360" w:lineRule="auto"/>
        <w:rPr>
          <w:rFonts w:asciiTheme="minorEastAsia" w:hAnsiTheme="minorEastAsia"/>
          <w:szCs w:val="21"/>
        </w:rPr>
      </w:pPr>
      <w:r>
        <w:rPr>
          <w:rFonts w:hint="eastAsia" w:asciiTheme="minorEastAsia" w:hAnsiTheme="minorEastAsia"/>
          <w:szCs w:val="21"/>
        </w:rPr>
        <w:t>于</w:t>
      </w: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月</w:t>
      </w:r>
      <w:r>
        <w:rPr>
          <w:rFonts w:hint="eastAsia" w:asciiTheme="minorEastAsia" w:hAnsiTheme="minorEastAsia"/>
          <w:szCs w:val="21"/>
          <w:u w:val="single"/>
        </w:rPr>
        <w:t xml:space="preserve">    </w:t>
      </w:r>
      <w:r>
        <w:rPr>
          <w:rFonts w:hint="eastAsia" w:asciiTheme="minorEastAsia" w:hAnsiTheme="minorEastAsia"/>
          <w:szCs w:val="21"/>
        </w:rPr>
        <w:t>日签订的</w:t>
      </w:r>
      <w:r>
        <w:rPr>
          <w:rFonts w:hint="eastAsia" w:asciiTheme="minorEastAsia" w:hAnsiTheme="minorEastAsia"/>
          <w:szCs w:val="21"/>
          <w:u w:val="single"/>
        </w:rPr>
        <w:t xml:space="preserve">                   </w:t>
      </w:r>
      <w:r>
        <w:rPr>
          <w:rFonts w:hint="eastAsia" w:asciiTheme="minorEastAsia" w:hAnsiTheme="minorEastAsia"/>
          <w:szCs w:val="21"/>
        </w:rPr>
        <w:t>（工程名称）《建设工程施工合同》，承包人按约定的金额向你方提交一份预付款担保，即有权得到你方支付相等金额的预付款。我方愿意就你方提供给承包人的预付款为承包人提供连带责任担保。</w:t>
      </w:r>
    </w:p>
    <w:p>
      <w:pPr>
        <w:spacing w:line="360" w:lineRule="auto"/>
        <w:rPr>
          <w:rFonts w:asciiTheme="minorEastAsia" w:hAnsiTheme="minorEastAsia"/>
          <w:szCs w:val="21"/>
        </w:rPr>
      </w:pPr>
      <w:r>
        <w:rPr>
          <w:rFonts w:hint="eastAsia" w:asciiTheme="minorEastAsia" w:hAnsiTheme="minorEastAsia"/>
          <w:szCs w:val="21"/>
        </w:rPr>
        <w:t>1. 担保金额人民币（大写）</w:t>
      </w:r>
      <w:r>
        <w:rPr>
          <w:rFonts w:hint="eastAsia" w:asciiTheme="minorEastAsia" w:hAnsiTheme="minorEastAsia"/>
          <w:szCs w:val="21"/>
          <w:u w:val="single"/>
        </w:rPr>
        <w:t xml:space="preserve">                </w:t>
      </w:r>
      <w:r>
        <w:rPr>
          <w:rFonts w:hint="eastAsia" w:asciiTheme="minorEastAsia" w:hAnsiTheme="minorEastAsia"/>
          <w:szCs w:val="21"/>
        </w:rPr>
        <w:t>元（¥</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2. 担保有效期自预付款支付给承包人起生效，至你方签发的进度款支付证书说明已完全扣清止。</w:t>
      </w:r>
    </w:p>
    <w:p>
      <w:pPr>
        <w:spacing w:line="360" w:lineRule="auto"/>
        <w:rPr>
          <w:rFonts w:asciiTheme="minorEastAsia" w:hAnsiTheme="minorEastAsia"/>
          <w:szCs w:val="21"/>
        </w:rPr>
      </w:pPr>
      <w:r>
        <w:rPr>
          <w:rFonts w:hint="eastAsia" w:asciiTheme="minorEastAsia" w:hAnsiTheme="minorEastAsia"/>
          <w:szCs w:val="21"/>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spacing w:line="360" w:lineRule="auto"/>
        <w:rPr>
          <w:rFonts w:asciiTheme="minorEastAsia" w:hAnsiTheme="minorEastAsia"/>
          <w:szCs w:val="21"/>
        </w:rPr>
      </w:pPr>
      <w:r>
        <w:rPr>
          <w:rFonts w:hint="eastAsia" w:asciiTheme="minorEastAsia" w:hAnsiTheme="minorEastAsia"/>
          <w:szCs w:val="21"/>
        </w:rPr>
        <w:t>4. 你方和承包人按合同约定变更合同时，我方承担本保函规定的义务不变。</w:t>
      </w:r>
    </w:p>
    <w:p>
      <w:pPr>
        <w:spacing w:line="360" w:lineRule="auto"/>
        <w:rPr>
          <w:rFonts w:asciiTheme="minorEastAsia" w:hAnsiTheme="minorEastAsia"/>
          <w:szCs w:val="21"/>
        </w:rPr>
      </w:pPr>
      <w:r>
        <w:rPr>
          <w:rFonts w:hint="eastAsia" w:asciiTheme="minorEastAsia" w:hAnsiTheme="minorEastAsia"/>
          <w:szCs w:val="21"/>
        </w:rPr>
        <w:t>5. 因本保函发生的纠纷，可由双方协商解决，协商不成的，任何一方均可提请</w:t>
      </w:r>
      <w:r>
        <w:rPr>
          <w:rFonts w:hint="eastAsia" w:asciiTheme="minorEastAsia" w:hAnsiTheme="minorEastAsia"/>
          <w:szCs w:val="21"/>
          <w:u w:val="single"/>
        </w:rPr>
        <w:t xml:space="preserve">        </w:t>
      </w:r>
      <w:r>
        <w:rPr>
          <w:rFonts w:hint="eastAsia" w:asciiTheme="minorEastAsia" w:hAnsiTheme="minorEastAsia"/>
          <w:szCs w:val="21"/>
        </w:rPr>
        <w:t>仲裁委员会仲裁。</w:t>
      </w:r>
    </w:p>
    <w:p>
      <w:pPr>
        <w:spacing w:line="360" w:lineRule="auto"/>
        <w:rPr>
          <w:rFonts w:asciiTheme="minorEastAsia" w:hAnsiTheme="minorEastAsia"/>
          <w:szCs w:val="21"/>
        </w:rPr>
      </w:pPr>
      <w:r>
        <w:rPr>
          <w:rFonts w:hint="eastAsia" w:asciiTheme="minorEastAsia" w:hAnsiTheme="minorEastAsia"/>
          <w:szCs w:val="21"/>
        </w:rPr>
        <w:t>6. 本保函自我方法定代表人（或其授权代理人）签字并加盖公章之日起生效。</w:t>
      </w: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r>
        <w:rPr>
          <w:rFonts w:hint="eastAsia" w:asciiTheme="minorEastAsia" w:hAnsiTheme="minorEastAsia"/>
          <w:szCs w:val="21"/>
        </w:rPr>
        <w:t>担保人：</w:t>
      </w:r>
      <w:r>
        <w:rPr>
          <w:rFonts w:hint="eastAsia" w:asciiTheme="minorEastAsia" w:hAnsiTheme="minorEastAsia"/>
          <w:szCs w:val="21"/>
          <w:u w:val="single"/>
        </w:rPr>
        <w:t xml:space="preserve">                          </w:t>
      </w:r>
      <w:r>
        <w:rPr>
          <w:rFonts w:hint="eastAsia" w:asciiTheme="minorEastAsia" w:hAnsiTheme="minorEastAsia"/>
          <w:szCs w:val="21"/>
        </w:rPr>
        <w:t>（盖单位章）</w:t>
      </w:r>
    </w:p>
    <w:p>
      <w:pPr>
        <w:spacing w:line="360" w:lineRule="auto"/>
        <w:rPr>
          <w:rFonts w:asciiTheme="minorEastAsia" w:hAnsiTheme="minorEastAsia"/>
          <w:szCs w:val="21"/>
        </w:rPr>
      </w:pPr>
      <w:r>
        <w:rPr>
          <w:rFonts w:hint="eastAsia" w:asciiTheme="minorEastAsia" w:hAnsiTheme="minorEastAsia"/>
          <w:szCs w:val="21"/>
        </w:rPr>
        <w:t>法定代表人或其委托代理人：</w:t>
      </w:r>
      <w:r>
        <w:rPr>
          <w:rFonts w:hint="eastAsia" w:asciiTheme="minorEastAsia" w:hAnsiTheme="minorEastAsia"/>
          <w:szCs w:val="21"/>
          <w:u w:val="single"/>
        </w:rPr>
        <w:t xml:space="preserve">            </w:t>
      </w:r>
      <w:r>
        <w:rPr>
          <w:rFonts w:hint="eastAsia" w:asciiTheme="minorEastAsia" w:hAnsiTheme="minorEastAsia"/>
          <w:szCs w:val="21"/>
        </w:rPr>
        <w:t>（签字）</w:t>
      </w:r>
    </w:p>
    <w:p>
      <w:pPr>
        <w:spacing w:line="360" w:lineRule="auto"/>
        <w:rPr>
          <w:rFonts w:asciiTheme="minorEastAsia" w:hAnsiTheme="minorEastAsia"/>
          <w:szCs w:val="21"/>
        </w:rPr>
      </w:pPr>
      <w:r>
        <w:rPr>
          <w:rFonts w:hint="eastAsia" w:asciiTheme="minorEastAsia" w:hAnsiTheme="minorEastAsia"/>
          <w:szCs w:val="21"/>
        </w:rPr>
        <w:t>地    址：</w:t>
      </w:r>
      <w:r>
        <w:rPr>
          <w:rFonts w:hint="eastAsia" w:asciiTheme="minorEastAsia" w:hAnsiTheme="minorEastAsia"/>
          <w:szCs w:val="21"/>
          <w:u w:val="single"/>
        </w:rPr>
        <w:tab/>
      </w:r>
      <w:r>
        <w:rPr>
          <w:rFonts w:hint="eastAsia" w:asciiTheme="minorEastAsia" w:hAnsiTheme="minorEastAsia"/>
          <w:szCs w:val="21"/>
          <w:u w:val="single"/>
        </w:rPr>
        <w:tab/>
      </w:r>
      <w:r>
        <w:rPr>
          <w:rFonts w:hint="eastAsia" w:asciiTheme="minorEastAsia" w:hAnsiTheme="minorEastAsia"/>
          <w:szCs w:val="21"/>
          <w:u w:val="single"/>
        </w:rPr>
        <w:t xml:space="preserve">  </w:t>
      </w:r>
      <w:r>
        <w:rPr>
          <w:rFonts w:hint="eastAsia" w:asciiTheme="minorEastAsia" w:hAnsiTheme="minorEastAsia"/>
          <w:szCs w:val="21"/>
          <w:u w:val="single"/>
        </w:rPr>
        <w:tab/>
      </w:r>
      <w:r>
        <w:rPr>
          <w:rFonts w:hint="eastAsia" w:asciiTheme="minorEastAsia" w:hAnsiTheme="minorEastAsia"/>
          <w:szCs w:val="21"/>
          <w:u w:val="single"/>
        </w:rPr>
        <w:tab/>
      </w:r>
      <w:r>
        <w:rPr>
          <w:rFonts w:hint="eastAsia" w:asciiTheme="minorEastAsia" w:hAnsiTheme="minorEastAsia"/>
          <w:szCs w:val="21"/>
          <w:u w:val="single"/>
        </w:rPr>
        <w:t xml:space="preserve">                   </w:t>
      </w:r>
      <w:r>
        <w:rPr>
          <w:rFonts w:hint="eastAsia" w:asciiTheme="minorEastAsia" w:hAnsiTheme="minorEastAsia"/>
          <w:szCs w:val="21"/>
          <w:u w:val="single"/>
        </w:rPr>
        <w:tab/>
      </w:r>
      <w:r>
        <w:rPr>
          <w:rFonts w:hint="eastAsia" w:asciiTheme="minorEastAsia" w:hAnsiTheme="minorEastAsia"/>
          <w:szCs w:val="21"/>
          <w:u w:val="single"/>
        </w:rPr>
        <w:tab/>
      </w:r>
      <w:r>
        <w:rPr>
          <w:rFonts w:hint="eastAsia" w:asciiTheme="minorEastAsia" w:hAnsiTheme="minorEastAsia"/>
          <w:szCs w:val="21"/>
          <w:u w:val="single"/>
        </w:rPr>
        <w:tab/>
      </w:r>
    </w:p>
    <w:p>
      <w:pPr>
        <w:spacing w:line="360" w:lineRule="auto"/>
        <w:rPr>
          <w:rFonts w:asciiTheme="minorEastAsia" w:hAnsiTheme="minorEastAsia"/>
          <w:szCs w:val="21"/>
          <w:u w:val="single"/>
        </w:rPr>
      </w:pPr>
      <w:r>
        <w:rPr>
          <w:rFonts w:hint="eastAsia" w:asciiTheme="minorEastAsia" w:hAnsiTheme="minorEastAsia"/>
          <w:szCs w:val="21"/>
        </w:rPr>
        <w:t>邮政编码：</w:t>
      </w:r>
      <w:r>
        <w:rPr>
          <w:rFonts w:hint="eastAsia" w:asciiTheme="minorEastAsia" w:hAnsiTheme="minorEastAsia"/>
          <w:szCs w:val="21"/>
          <w:u w:val="single"/>
        </w:rPr>
        <w:tab/>
      </w:r>
      <w:r>
        <w:rPr>
          <w:rFonts w:hint="eastAsia" w:asciiTheme="minorEastAsia" w:hAnsiTheme="minorEastAsia"/>
          <w:szCs w:val="21"/>
          <w:u w:val="single"/>
        </w:rPr>
        <w:tab/>
      </w:r>
      <w:r>
        <w:rPr>
          <w:rFonts w:hint="eastAsia" w:asciiTheme="minorEastAsia" w:hAnsiTheme="minorEastAsia"/>
          <w:szCs w:val="21"/>
          <w:u w:val="single"/>
        </w:rPr>
        <w:t xml:space="preserve">  </w:t>
      </w:r>
      <w:r>
        <w:rPr>
          <w:rFonts w:hint="eastAsia" w:asciiTheme="minorEastAsia" w:hAnsiTheme="minorEastAsia"/>
          <w:szCs w:val="21"/>
          <w:u w:val="single"/>
        </w:rPr>
        <w:tab/>
      </w:r>
      <w:r>
        <w:rPr>
          <w:rFonts w:hint="eastAsia" w:asciiTheme="minorEastAsia" w:hAnsiTheme="minorEastAsia"/>
          <w:szCs w:val="21"/>
          <w:u w:val="single"/>
        </w:rPr>
        <w:tab/>
      </w:r>
      <w:r>
        <w:rPr>
          <w:rFonts w:hint="eastAsia" w:asciiTheme="minorEastAsia" w:hAnsiTheme="minorEastAsia"/>
          <w:szCs w:val="21"/>
          <w:u w:val="single"/>
        </w:rPr>
        <w:t xml:space="preserve">                   </w:t>
      </w:r>
      <w:r>
        <w:rPr>
          <w:rFonts w:hint="eastAsia" w:asciiTheme="minorEastAsia" w:hAnsiTheme="minorEastAsia"/>
          <w:szCs w:val="21"/>
          <w:u w:val="single"/>
        </w:rPr>
        <w:tab/>
      </w:r>
      <w:r>
        <w:rPr>
          <w:rFonts w:hint="eastAsia" w:asciiTheme="minorEastAsia" w:hAnsiTheme="minorEastAsia"/>
          <w:szCs w:val="21"/>
          <w:u w:val="single"/>
        </w:rPr>
        <w:tab/>
      </w:r>
      <w:r>
        <w:rPr>
          <w:rFonts w:hint="eastAsia" w:asciiTheme="minorEastAsia" w:hAnsiTheme="minorEastAsia"/>
          <w:szCs w:val="21"/>
          <w:u w:val="single"/>
        </w:rPr>
        <w:tab/>
      </w:r>
    </w:p>
    <w:p>
      <w:pPr>
        <w:spacing w:line="360" w:lineRule="auto"/>
        <w:rPr>
          <w:rFonts w:asciiTheme="minorEastAsia" w:hAnsiTheme="minorEastAsia"/>
          <w:szCs w:val="21"/>
          <w:u w:val="single"/>
        </w:rPr>
      </w:pPr>
      <w:r>
        <w:rPr>
          <w:rFonts w:hint="eastAsia" w:asciiTheme="minorEastAsia" w:hAnsiTheme="minorEastAsia"/>
          <w:szCs w:val="21"/>
        </w:rPr>
        <w:t>电    话：</w:t>
      </w:r>
      <w:r>
        <w:rPr>
          <w:rFonts w:hint="eastAsia" w:asciiTheme="minorEastAsia" w:hAnsiTheme="minorEastAsia"/>
          <w:szCs w:val="21"/>
          <w:u w:val="single"/>
        </w:rPr>
        <w:tab/>
      </w:r>
      <w:r>
        <w:rPr>
          <w:rFonts w:hint="eastAsia" w:asciiTheme="minorEastAsia" w:hAnsiTheme="minorEastAsia"/>
          <w:szCs w:val="21"/>
          <w:u w:val="single"/>
        </w:rPr>
        <w:tab/>
      </w:r>
      <w:r>
        <w:rPr>
          <w:rFonts w:hint="eastAsia" w:asciiTheme="minorEastAsia" w:hAnsiTheme="minorEastAsia"/>
          <w:szCs w:val="21"/>
          <w:u w:val="single"/>
        </w:rPr>
        <w:t xml:space="preserve">  </w:t>
      </w:r>
      <w:r>
        <w:rPr>
          <w:rFonts w:hint="eastAsia" w:asciiTheme="minorEastAsia" w:hAnsiTheme="minorEastAsia"/>
          <w:szCs w:val="21"/>
          <w:u w:val="single"/>
        </w:rPr>
        <w:tab/>
      </w:r>
      <w:r>
        <w:rPr>
          <w:rFonts w:hint="eastAsia" w:asciiTheme="minorEastAsia" w:hAnsiTheme="minorEastAsia"/>
          <w:szCs w:val="21"/>
          <w:u w:val="single"/>
        </w:rPr>
        <w:tab/>
      </w:r>
      <w:r>
        <w:rPr>
          <w:rFonts w:hint="eastAsia" w:asciiTheme="minorEastAsia" w:hAnsiTheme="minorEastAsia"/>
          <w:szCs w:val="21"/>
          <w:u w:val="single"/>
        </w:rPr>
        <w:t xml:space="preserve">                   </w:t>
      </w:r>
      <w:r>
        <w:rPr>
          <w:rFonts w:hint="eastAsia" w:asciiTheme="minorEastAsia" w:hAnsiTheme="minorEastAsia"/>
          <w:szCs w:val="21"/>
          <w:u w:val="single"/>
        </w:rPr>
        <w:tab/>
      </w:r>
      <w:r>
        <w:rPr>
          <w:rFonts w:hint="eastAsia" w:asciiTheme="minorEastAsia" w:hAnsiTheme="minorEastAsia"/>
          <w:szCs w:val="21"/>
          <w:u w:val="single"/>
        </w:rPr>
        <w:tab/>
      </w:r>
      <w:r>
        <w:rPr>
          <w:rFonts w:hint="eastAsia" w:asciiTheme="minorEastAsia" w:hAnsiTheme="minorEastAsia"/>
          <w:szCs w:val="21"/>
          <w:u w:val="single"/>
        </w:rPr>
        <w:tab/>
      </w:r>
    </w:p>
    <w:p>
      <w:pPr>
        <w:spacing w:line="360" w:lineRule="auto"/>
        <w:rPr>
          <w:rFonts w:asciiTheme="minorEastAsia" w:hAnsiTheme="minorEastAsia"/>
          <w:szCs w:val="21"/>
          <w:u w:val="single"/>
        </w:rPr>
      </w:pPr>
      <w:r>
        <w:rPr>
          <w:rFonts w:hint="eastAsia" w:asciiTheme="minorEastAsia" w:hAnsiTheme="minorEastAsia"/>
          <w:szCs w:val="21"/>
        </w:rPr>
        <w:t>传    真：</w:t>
      </w:r>
      <w:r>
        <w:rPr>
          <w:rFonts w:hint="eastAsia" w:asciiTheme="minorEastAsia" w:hAnsiTheme="minorEastAsia"/>
          <w:szCs w:val="21"/>
          <w:u w:val="single"/>
        </w:rPr>
        <w:tab/>
      </w:r>
      <w:r>
        <w:rPr>
          <w:rFonts w:hint="eastAsia" w:asciiTheme="minorEastAsia" w:hAnsiTheme="minorEastAsia"/>
          <w:szCs w:val="21"/>
          <w:u w:val="single"/>
        </w:rPr>
        <w:tab/>
      </w:r>
      <w:r>
        <w:rPr>
          <w:rFonts w:hint="eastAsia" w:asciiTheme="minorEastAsia" w:hAnsiTheme="minorEastAsia"/>
          <w:szCs w:val="21"/>
          <w:u w:val="single"/>
        </w:rPr>
        <w:t xml:space="preserve">  </w:t>
      </w:r>
      <w:r>
        <w:rPr>
          <w:rFonts w:hint="eastAsia" w:asciiTheme="minorEastAsia" w:hAnsiTheme="minorEastAsia"/>
          <w:szCs w:val="21"/>
          <w:u w:val="single"/>
        </w:rPr>
        <w:tab/>
      </w:r>
      <w:r>
        <w:rPr>
          <w:rFonts w:hint="eastAsia" w:asciiTheme="minorEastAsia" w:hAnsiTheme="minorEastAsia"/>
          <w:szCs w:val="21"/>
          <w:u w:val="single"/>
        </w:rPr>
        <w:tab/>
      </w:r>
      <w:r>
        <w:rPr>
          <w:rFonts w:hint="eastAsia" w:asciiTheme="minorEastAsia" w:hAnsiTheme="minorEastAsia"/>
          <w:szCs w:val="21"/>
          <w:u w:val="single"/>
        </w:rPr>
        <w:t xml:space="preserve">                   </w:t>
      </w:r>
      <w:r>
        <w:rPr>
          <w:rFonts w:hint="eastAsia" w:asciiTheme="minorEastAsia" w:hAnsiTheme="minorEastAsia"/>
          <w:szCs w:val="21"/>
          <w:u w:val="single"/>
        </w:rPr>
        <w:tab/>
      </w:r>
      <w:r>
        <w:rPr>
          <w:rFonts w:hint="eastAsia" w:asciiTheme="minorEastAsia" w:hAnsiTheme="minorEastAsia"/>
          <w:szCs w:val="21"/>
          <w:u w:val="single"/>
        </w:rPr>
        <w:tab/>
      </w:r>
      <w:r>
        <w:rPr>
          <w:rFonts w:hint="eastAsia" w:asciiTheme="minorEastAsia" w:hAnsiTheme="minorEastAsia"/>
          <w:szCs w:val="21"/>
          <w:u w:val="single"/>
        </w:rPr>
        <w:tab/>
      </w:r>
    </w:p>
    <w:p>
      <w:pPr>
        <w:spacing w:line="360" w:lineRule="auto"/>
        <w:rPr>
          <w:rFonts w:asciiTheme="minorEastAsia" w:hAnsiTheme="minorEastAsia"/>
          <w:szCs w:val="21"/>
        </w:rPr>
      </w:pPr>
      <w:r>
        <w:rPr>
          <w:rFonts w:hint="eastAsia" w:asciiTheme="minorEastAsia" w:hAnsiTheme="minorEastAsia"/>
          <w:szCs w:val="21"/>
        </w:rPr>
        <w:t xml:space="preserve">  </w:t>
      </w:r>
    </w:p>
    <w:p>
      <w:pPr>
        <w:spacing w:line="360" w:lineRule="auto"/>
        <w:rPr>
          <w:rFonts w:asciiTheme="minorEastAsia" w:hAnsiTheme="minorEastAsia"/>
          <w:szCs w:val="21"/>
          <w:u w:val="single"/>
        </w:rPr>
      </w:pPr>
    </w:p>
    <w:p>
      <w:pPr>
        <w:spacing w:line="360" w:lineRule="auto"/>
        <w:rPr>
          <w:rFonts w:asciiTheme="minorEastAsia" w:hAnsiTheme="minorEastAsia"/>
          <w:szCs w:val="21"/>
        </w:rPr>
      </w:pPr>
      <w:r>
        <w:rPr>
          <w:rFonts w:hint="eastAsia" w:asciiTheme="minorEastAsia" w:hAnsiTheme="minorEastAsia"/>
          <w:szCs w:val="21"/>
        </w:rPr>
        <w:t xml:space="preserve">            </w:t>
      </w: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月</w:t>
      </w:r>
      <w:r>
        <w:rPr>
          <w:rFonts w:hint="eastAsia" w:asciiTheme="minorEastAsia" w:hAnsiTheme="minorEastAsia"/>
          <w:szCs w:val="21"/>
          <w:u w:val="single"/>
        </w:rPr>
        <w:t xml:space="preserve">      </w:t>
      </w:r>
      <w:r>
        <w:rPr>
          <w:rFonts w:hint="eastAsia" w:asciiTheme="minorEastAsia" w:hAnsiTheme="minorEastAsia"/>
          <w:szCs w:val="21"/>
        </w:rPr>
        <w:t>日</w:t>
      </w:r>
    </w:p>
    <w:p>
      <w:pPr>
        <w:spacing w:line="360" w:lineRule="auto"/>
        <w:rPr>
          <w:rFonts w:asciiTheme="minorEastAsia" w:hAnsiTheme="minorEastAsia"/>
          <w:szCs w:val="21"/>
        </w:rPr>
      </w:pPr>
      <w:r>
        <w:rPr>
          <w:rFonts w:hint="eastAsia" w:asciiTheme="minorEastAsia" w:hAnsiTheme="minorEastAsia"/>
          <w:b/>
          <w:szCs w:val="21"/>
        </w:rPr>
        <w:br w:type="page"/>
      </w:r>
      <w:r>
        <w:rPr>
          <w:rFonts w:hint="eastAsia" w:asciiTheme="minorEastAsia" w:hAnsiTheme="minorEastAsia"/>
          <w:szCs w:val="21"/>
        </w:rPr>
        <w:t xml:space="preserve">附件10:  </w:t>
      </w:r>
    </w:p>
    <w:p>
      <w:pPr>
        <w:spacing w:line="360" w:lineRule="auto"/>
        <w:rPr>
          <w:rFonts w:asciiTheme="minorEastAsia" w:hAnsiTheme="minorEastAsia"/>
          <w:szCs w:val="21"/>
        </w:rPr>
      </w:pPr>
      <w:r>
        <w:rPr>
          <w:rFonts w:hint="eastAsia" w:asciiTheme="minorEastAsia" w:hAnsiTheme="minorEastAsia"/>
          <w:szCs w:val="21"/>
        </w:rPr>
        <w:t>支付担保</w:t>
      </w:r>
    </w:p>
    <w:p>
      <w:pPr>
        <w:spacing w:line="360" w:lineRule="auto"/>
        <w:rPr>
          <w:rFonts w:asciiTheme="minorEastAsia" w:hAnsiTheme="minorEastAsia"/>
          <w:szCs w:val="21"/>
        </w:rPr>
      </w:pPr>
      <w:r>
        <w:rPr>
          <w:rFonts w:hint="eastAsia" w:asciiTheme="minorEastAsia" w:hAnsiTheme="minorEastAsia"/>
          <w:szCs w:val="21"/>
          <w:u w:val="single"/>
        </w:rPr>
        <w:t xml:space="preserve">             </w:t>
      </w:r>
      <w:r>
        <w:rPr>
          <w:rFonts w:hint="eastAsia" w:asciiTheme="minorEastAsia" w:hAnsiTheme="minorEastAsia"/>
          <w:szCs w:val="21"/>
        </w:rPr>
        <w:t>（承包人）：</w:t>
      </w:r>
    </w:p>
    <w:p>
      <w:pPr>
        <w:spacing w:line="360" w:lineRule="auto"/>
        <w:rPr>
          <w:rFonts w:asciiTheme="minorEastAsia" w:hAnsiTheme="minorEastAsia"/>
          <w:szCs w:val="21"/>
        </w:rPr>
      </w:pPr>
    </w:p>
    <w:p>
      <w:pPr>
        <w:spacing w:line="360" w:lineRule="auto"/>
        <w:rPr>
          <w:rFonts w:asciiTheme="minorEastAsia" w:hAnsiTheme="minorEastAsia"/>
          <w:szCs w:val="21"/>
        </w:rPr>
      </w:pPr>
      <w:r>
        <w:rPr>
          <w:rFonts w:hint="eastAsia" w:asciiTheme="minorEastAsia" w:hAnsiTheme="minorEastAsia"/>
          <w:szCs w:val="21"/>
        </w:rPr>
        <w:t>鉴于你方作为承包人已经与</w:t>
      </w:r>
      <w:r>
        <w:rPr>
          <w:rFonts w:hint="eastAsia" w:asciiTheme="minorEastAsia" w:hAnsiTheme="minorEastAsia"/>
          <w:szCs w:val="21"/>
          <w:u w:val="single"/>
        </w:rPr>
        <w:t xml:space="preserve">             </w:t>
      </w:r>
      <w:r>
        <w:rPr>
          <w:rFonts w:hint="eastAsia" w:asciiTheme="minorEastAsia" w:hAnsiTheme="minorEastAsia"/>
          <w:szCs w:val="21"/>
        </w:rPr>
        <w:t>（发包人名称）（以下称“发包人”）于</w:t>
      </w: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月</w:t>
      </w:r>
      <w:r>
        <w:rPr>
          <w:rFonts w:hint="eastAsia" w:asciiTheme="minorEastAsia" w:hAnsiTheme="minorEastAsia"/>
          <w:szCs w:val="21"/>
          <w:u w:val="single"/>
        </w:rPr>
        <w:t xml:space="preserve">    </w:t>
      </w:r>
      <w:r>
        <w:rPr>
          <w:rFonts w:hint="eastAsia" w:asciiTheme="minorEastAsia" w:hAnsiTheme="minorEastAsia"/>
          <w:szCs w:val="21"/>
        </w:rPr>
        <w:t>日签订了</w:t>
      </w:r>
      <w:r>
        <w:rPr>
          <w:rFonts w:hint="eastAsia" w:asciiTheme="minorEastAsia" w:hAnsiTheme="minorEastAsia"/>
          <w:szCs w:val="21"/>
          <w:u w:val="single"/>
        </w:rPr>
        <w:t xml:space="preserve">             </w:t>
      </w:r>
      <w:r>
        <w:rPr>
          <w:rFonts w:hint="eastAsia" w:asciiTheme="minorEastAsia" w:hAnsiTheme="minorEastAsia"/>
          <w:szCs w:val="21"/>
        </w:rPr>
        <w:t>（工程名称）《建设工程施工合同》（以下称“主合同”），应发包人的申请，我方愿就发包人履行主合同约定的工程款支付义务以保证的方式向你方提供如下担保：</w:t>
      </w:r>
    </w:p>
    <w:p>
      <w:pPr>
        <w:spacing w:line="360" w:lineRule="auto"/>
        <w:rPr>
          <w:rFonts w:asciiTheme="minorEastAsia" w:hAnsiTheme="minorEastAsia"/>
          <w:szCs w:val="21"/>
        </w:rPr>
      </w:pPr>
      <w:r>
        <w:rPr>
          <w:rFonts w:hint="eastAsia" w:asciiTheme="minorEastAsia" w:hAnsiTheme="minorEastAsia"/>
          <w:szCs w:val="21"/>
        </w:rPr>
        <w:t>一、保证的范围及保证金额</w:t>
      </w:r>
    </w:p>
    <w:p>
      <w:pPr>
        <w:spacing w:line="360" w:lineRule="auto"/>
        <w:rPr>
          <w:rFonts w:asciiTheme="minorEastAsia" w:hAnsiTheme="minorEastAsia"/>
          <w:szCs w:val="21"/>
        </w:rPr>
      </w:pPr>
      <w:r>
        <w:rPr>
          <w:rFonts w:hint="eastAsia" w:asciiTheme="minorEastAsia" w:hAnsiTheme="minorEastAsia"/>
          <w:szCs w:val="21"/>
        </w:rPr>
        <w:t>1. 我方的保证范围是主合同约定的工程款。</w:t>
      </w:r>
    </w:p>
    <w:p>
      <w:pPr>
        <w:spacing w:line="360" w:lineRule="auto"/>
        <w:rPr>
          <w:rFonts w:asciiTheme="minorEastAsia" w:hAnsiTheme="minorEastAsia"/>
          <w:szCs w:val="21"/>
        </w:rPr>
      </w:pPr>
      <w:r>
        <w:rPr>
          <w:rFonts w:hint="eastAsia" w:asciiTheme="minorEastAsia" w:hAnsiTheme="minorEastAsia"/>
          <w:szCs w:val="21"/>
        </w:rPr>
        <w:t>2. 本保函所称主合同约定的工程款是指主合同约定的除工程质量保证金以外的合同价款。</w:t>
      </w:r>
    </w:p>
    <w:p>
      <w:pPr>
        <w:spacing w:line="360" w:lineRule="auto"/>
        <w:rPr>
          <w:rFonts w:asciiTheme="minorEastAsia" w:hAnsiTheme="minorEastAsia"/>
          <w:szCs w:val="21"/>
        </w:rPr>
      </w:pPr>
      <w:r>
        <w:rPr>
          <w:rFonts w:hint="eastAsia" w:asciiTheme="minorEastAsia" w:hAnsiTheme="minorEastAsia"/>
          <w:szCs w:val="21"/>
        </w:rPr>
        <w:t>3. 我方保证的金额是主合同约定的工程款的</w:t>
      </w:r>
      <w:r>
        <w:rPr>
          <w:rFonts w:hint="eastAsia" w:asciiTheme="minorEastAsia" w:hAnsiTheme="minorEastAsia"/>
          <w:szCs w:val="21"/>
          <w:u w:val="single"/>
        </w:rPr>
        <w:t xml:space="preserve">      </w:t>
      </w:r>
      <w:r>
        <w:rPr>
          <w:rFonts w:hint="eastAsia" w:asciiTheme="minorEastAsia" w:hAnsiTheme="minorEastAsia"/>
          <w:szCs w:val="21"/>
        </w:rPr>
        <w:t>%，数额最高不超过人民币元（大写：</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二、保证的方式及保证期间</w:t>
      </w:r>
    </w:p>
    <w:p>
      <w:pPr>
        <w:spacing w:line="360" w:lineRule="auto"/>
        <w:rPr>
          <w:rFonts w:asciiTheme="minorEastAsia" w:hAnsiTheme="minorEastAsia"/>
          <w:szCs w:val="21"/>
        </w:rPr>
      </w:pPr>
      <w:r>
        <w:rPr>
          <w:rFonts w:hint="eastAsia" w:asciiTheme="minorEastAsia" w:hAnsiTheme="minorEastAsia"/>
          <w:szCs w:val="21"/>
        </w:rPr>
        <w:t>1. 我方保证的方式为：连带责任保证。</w:t>
      </w:r>
    </w:p>
    <w:p>
      <w:pPr>
        <w:spacing w:line="360" w:lineRule="auto"/>
        <w:rPr>
          <w:rFonts w:asciiTheme="minorEastAsia" w:hAnsiTheme="minorEastAsia"/>
          <w:szCs w:val="21"/>
        </w:rPr>
      </w:pPr>
      <w:r>
        <w:rPr>
          <w:rFonts w:hint="eastAsia" w:asciiTheme="minorEastAsia" w:hAnsiTheme="minorEastAsia"/>
          <w:szCs w:val="21"/>
        </w:rPr>
        <w:t>2. 我方保证的期间为：自本合同生效之日起至主合同约定的工程款支付完毕之日后</w:t>
      </w:r>
      <w:r>
        <w:rPr>
          <w:rFonts w:hint="eastAsia" w:asciiTheme="minorEastAsia" w:hAnsiTheme="minorEastAsia"/>
          <w:szCs w:val="21"/>
          <w:u w:val="single"/>
        </w:rPr>
        <w:t xml:space="preserve">    </w:t>
      </w:r>
      <w:r>
        <w:rPr>
          <w:rFonts w:hint="eastAsia" w:asciiTheme="minorEastAsia" w:hAnsiTheme="minorEastAsia"/>
          <w:szCs w:val="21"/>
        </w:rPr>
        <w:t>日内。</w:t>
      </w:r>
    </w:p>
    <w:p>
      <w:pPr>
        <w:spacing w:line="360" w:lineRule="auto"/>
        <w:rPr>
          <w:rFonts w:asciiTheme="minorEastAsia" w:hAnsiTheme="minorEastAsia"/>
          <w:szCs w:val="21"/>
        </w:rPr>
      </w:pPr>
      <w:r>
        <w:rPr>
          <w:rFonts w:hint="eastAsia" w:asciiTheme="minorEastAsia" w:hAnsiTheme="minorEastAsia"/>
          <w:szCs w:val="21"/>
        </w:rPr>
        <w:t>3. 你方与发包人协议变更工程款支付日期的，经我方书面同意后，保证期间按照变更后的支付日期做相应调整。</w:t>
      </w:r>
    </w:p>
    <w:p>
      <w:pPr>
        <w:spacing w:line="360" w:lineRule="auto"/>
        <w:rPr>
          <w:rFonts w:asciiTheme="minorEastAsia" w:hAnsiTheme="minorEastAsia"/>
          <w:szCs w:val="21"/>
        </w:rPr>
      </w:pPr>
      <w:r>
        <w:rPr>
          <w:rFonts w:hint="eastAsia" w:asciiTheme="minorEastAsia" w:hAnsiTheme="minorEastAsia"/>
          <w:szCs w:val="21"/>
        </w:rPr>
        <w:t>三、承担保证责任的形式</w:t>
      </w:r>
    </w:p>
    <w:p>
      <w:pPr>
        <w:spacing w:line="360" w:lineRule="auto"/>
        <w:rPr>
          <w:rFonts w:asciiTheme="minorEastAsia" w:hAnsiTheme="minorEastAsia"/>
          <w:szCs w:val="21"/>
        </w:rPr>
      </w:pPr>
      <w:r>
        <w:rPr>
          <w:rFonts w:hint="eastAsia" w:asciiTheme="minorEastAsia" w:hAnsiTheme="minorEastAsia"/>
          <w:szCs w:val="21"/>
        </w:rPr>
        <w:t>我方承担保证责任的形式是代为支付。发包人未按主合同约定向你方支付工程款的，由我方在保证金额内代为支付。</w:t>
      </w:r>
    </w:p>
    <w:p>
      <w:pPr>
        <w:spacing w:line="360" w:lineRule="auto"/>
        <w:rPr>
          <w:rFonts w:asciiTheme="minorEastAsia" w:hAnsiTheme="minorEastAsia"/>
          <w:szCs w:val="21"/>
        </w:rPr>
      </w:pPr>
      <w:r>
        <w:rPr>
          <w:rFonts w:hint="eastAsia" w:asciiTheme="minorEastAsia" w:hAnsiTheme="minorEastAsia"/>
          <w:szCs w:val="21"/>
        </w:rPr>
        <w:t>四、代偿的安排</w:t>
      </w:r>
    </w:p>
    <w:p>
      <w:pPr>
        <w:spacing w:line="360" w:lineRule="auto"/>
        <w:rPr>
          <w:rFonts w:asciiTheme="minorEastAsia" w:hAnsiTheme="minorEastAsia"/>
          <w:szCs w:val="21"/>
        </w:rPr>
      </w:pPr>
      <w:r>
        <w:rPr>
          <w:rFonts w:hint="eastAsia" w:asciiTheme="minorEastAsia" w:hAnsiTheme="minorEastAsia"/>
          <w:szCs w:val="21"/>
        </w:rPr>
        <w:t>1. 你方要求我方承担保证责任的，应向我方发出书面索赔通知及发包人未支付主合同约定工程款的证明材料。索赔通知应写明要求索赔的金额，支付款项应到达的账号。</w:t>
      </w:r>
    </w:p>
    <w:p>
      <w:pPr>
        <w:spacing w:line="360" w:lineRule="auto"/>
        <w:rPr>
          <w:rFonts w:asciiTheme="minorEastAsia" w:hAnsiTheme="minorEastAsia"/>
          <w:szCs w:val="21"/>
        </w:rPr>
      </w:pPr>
      <w:r>
        <w:rPr>
          <w:rFonts w:hint="eastAsia" w:asciiTheme="minorEastAsia" w:hAnsiTheme="minorEastAsia"/>
          <w:szCs w:val="21"/>
        </w:rPr>
        <w:t>2. 在出现你方与发包人因工程质量发生争议，发包人拒绝向你方支付工程款的情形时，你方要求我方履行保证责任代为支付的，需提供符合相应条件要求的工程质量检测机构出具的质量说明材料。</w:t>
      </w:r>
    </w:p>
    <w:p>
      <w:pPr>
        <w:spacing w:line="360" w:lineRule="auto"/>
        <w:rPr>
          <w:rFonts w:asciiTheme="minorEastAsia" w:hAnsiTheme="minorEastAsia"/>
          <w:szCs w:val="21"/>
        </w:rPr>
      </w:pPr>
      <w:r>
        <w:rPr>
          <w:rFonts w:hint="eastAsia" w:asciiTheme="minorEastAsia" w:hAnsiTheme="minorEastAsia"/>
          <w:szCs w:val="21"/>
        </w:rPr>
        <w:t>3. 我方收到你方的书面索赔通知及相应的证明材料后７天内无条件支付。</w:t>
      </w:r>
    </w:p>
    <w:p>
      <w:pPr>
        <w:spacing w:line="360" w:lineRule="auto"/>
        <w:rPr>
          <w:rFonts w:asciiTheme="minorEastAsia" w:hAnsiTheme="minorEastAsia"/>
          <w:szCs w:val="21"/>
        </w:rPr>
      </w:pPr>
      <w:r>
        <w:rPr>
          <w:rFonts w:hint="eastAsia" w:asciiTheme="minorEastAsia" w:hAnsiTheme="minorEastAsia"/>
          <w:szCs w:val="21"/>
        </w:rPr>
        <w:t>五、保证责任的解除</w:t>
      </w:r>
    </w:p>
    <w:p>
      <w:pPr>
        <w:spacing w:line="360" w:lineRule="auto"/>
        <w:rPr>
          <w:rFonts w:asciiTheme="minorEastAsia" w:hAnsiTheme="minorEastAsia"/>
          <w:szCs w:val="21"/>
        </w:rPr>
      </w:pPr>
      <w:r>
        <w:rPr>
          <w:rFonts w:hint="eastAsia" w:asciiTheme="minorEastAsia" w:hAnsiTheme="minorEastAsia"/>
          <w:szCs w:val="21"/>
        </w:rPr>
        <w:t>1. 在本保函承诺的保证期间内，你方未书面向我方主张保证责任的，自保证期间届满次日起，我方保证责任解除。</w:t>
      </w:r>
    </w:p>
    <w:p>
      <w:pPr>
        <w:spacing w:line="360" w:lineRule="auto"/>
        <w:rPr>
          <w:rFonts w:asciiTheme="minorEastAsia" w:hAnsiTheme="minorEastAsia"/>
          <w:szCs w:val="21"/>
        </w:rPr>
      </w:pPr>
      <w:r>
        <w:rPr>
          <w:rFonts w:hint="eastAsia" w:asciiTheme="minorEastAsia" w:hAnsiTheme="minorEastAsia"/>
          <w:szCs w:val="21"/>
        </w:rPr>
        <w:t>2. 发包人按主合同约定履行了工程款的全部支付义务的，自本保函承诺的保证期间届满次日起，我方保证责任解除。</w:t>
      </w:r>
    </w:p>
    <w:p>
      <w:pPr>
        <w:spacing w:line="360" w:lineRule="auto"/>
        <w:rPr>
          <w:rFonts w:asciiTheme="minorEastAsia" w:hAnsiTheme="minorEastAsia"/>
          <w:szCs w:val="21"/>
        </w:rPr>
      </w:pPr>
      <w:r>
        <w:rPr>
          <w:rFonts w:hint="eastAsia" w:asciiTheme="minorEastAsia" w:hAnsiTheme="minorEastAsia"/>
          <w:szCs w:val="21"/>
        </w:rPr>
        <w:t>3. 我方按照本保函向你方履行保证责任所支付金额达到本保函保证金额时，自我方向你方支付（支付款项从我方账户划出）之日起，保证责任即解除。</w:t>
      </w:r>
    </w:p>
    <w:p>
      <w:pPr>
        <w:spacing w:line="360" w:lineRule="auto"/>
        <w:rPr>
          <w:rFonts w:asciiTheme="minorEastAsia" w:hAnsiTheme="minorEastAsia"/>
          <w:szCs w:val="21"/>
        </w:rPr>
      </w:pPr>
      <w:r>
        <w:rPr>
          <w:rFonts w:hint="eastAsia" w:asciiTheme="minorEastAsia" w:hAnsiTheme="minorEastAsia"/>
          <w:szCs w:val="21"/>
        </w:rPr>
        <w:t>4. 按照法律法规的规定或出现应解除我方保证责任的其他情形的，我方在本保函项下的保证责任亦解除。</w:t>
      </w:r>
    </w:p>
    <w:p>
      <w:pPr>
        <w:spacing w:line="360" w:lineRule="auto"/>
        <w:rPr>
          <w:rFonts w:asciiTheme="minorEastAsia" w:hAnsiTheme="minorEastAsia"/>
          <w:szCs w:val="21"/>
        </w:rPr>
      </w:pPr>
    </w:p>
    <w:p>
      <w:pPr>
        <w:spacing w:line="360" w:lineRule="auto"/>
        <w:rPr>
          <w:rFonts w:asciiTheme="minorEastAsia" w:hAnsiTheme="minorEastAsia"/>
          <w:szCs w:val="21"/>
        </w:rPr>
      </w:pPr>
      <w:r>
        <w:rPr>
          <w:rFonts w:hint="eastAsia" w:asciiTheme="minorEastAsia" w:hAnsiTheme="minorEastAsia"/>
          <w:szCs w:val="21"/>
        </w:rPr>
        <w:t>5. 我方解除保证责任后，你方应自我方保证责任解除之日起</w:t>
      </w:r>
      <w:r>
        <w:rPr>
          <w:rFonts w:hint="eastAsia" w:asciiTheme="minorEastAsia" w:hAnsiTheme="minorEastAsia"/>
          <w:szCs w:val="21"/>
          <w:u w:val="single"/>
        </w:rPr>
        <w:t xml:space="preserve">  </w:t>
      </w:r>
      <w:r>
        <w:rPr>
          <w:rFonts w:hint="eastAsia" w:asciiTheme="minorEastAsia" w:hAnsiTheme="minorEastAsia"/>
          <w:szCs w:val="21"/>
        </w:rPr>
        <w:t>个工作日内，将本保函原件返还我方。</w:t>
      </w:r>
    </w:p>
    <w:p>
      <w:pPr>
        <w:spacing w:line="360" w:lineRule="auto"/>
        <w:rPr>
          <w:rFonts w:asciiTheme="minorEastAsia" w:hAnsiTheme="minorEastAsia"/>
          <w:szCs w:val="21"/>
        </w:rPr>
      </w:pPr>
      <w:r>
        <w:rPr>
          <w:rFonts w:hint="eastAsia" w:asciiTheme="minorEastAsia" w:hAnsiTheme="minorEastAsia"/>
          <w:szCs w:val="21"/>
        </w:rPr>
        <w:t>六、免责条款</w:t>
      </w:r>
    </w:p>
    <w:p>
      <w:pPr>
        <w:spacing w:line="360" w:lineRule="auto"/>
        <w:rPr>
          <w:rFonts w:asciiTheme="minorEastAsia" w:hAnsiTheme="minorEastAsia"/>
          <w:szCs w:val="21"/>
        </w:rPr>
      </w:pPr>
      <w:r>
        <w:rPr>
          <w:rFonts w:hint="eastAsia" w:asciiTheme="minorEastAsia" w:hAnsiTheme="minorEastAsia"/>
          <w:szCs w:val="21"/>
        </w:rPr>
        <w:t>1. 因你方违约致使发包人不能履行义务的，我方不承担保证责任。</w:t>
      </w:r>
    </w:p>
    <w:p>
      <w:pPr>
        <w:spacing w:line="360" w:lineRule="auto"/>
        <w:rPr>
          <w:rFonts w:asciiTheme="minorEastAsia" w:hAnsiTheme="minorEastAsia"/>
          <w:szCs w:val="21"/>
        </w:rPr>
      </w:pPr>
      <w:r>
        <w:rPr>
          <w:rFonts w:hint="eastAsia" w:asciiTheme="minorEastAsia" w:hAnsiTheme="minorEastAsia"/>
          <w:szCs w:val="21"/>
        </w:rPr>
        <w:t>2. 依照法律法规的规定或你方与发包人的另行约定，免除发包人部分或全部义务的，我方亦免除其相应的保证责任。</w:t>
      </w:r>
    </w:p>
    <w:p>
      <w:pPr>
        <w:spacing w:line="360" w:lineRule="auto"/>
        <w:rPr>
          <w:rFonts w:asciiTheme="minorEastAsia" w:hAnsiTheme="minorEastAsia"/>
          <w:szCs w:val="21"/>
        </w:rPr>
      </w:pPr>
      <w:r>
        <w:rPr>
          <w:rFonts w:hint="eastAsia" w:asciiTheme="minorEastAsia" w:hAnsiTheme="minorEastAsia"/>
          <w:szCs w:val="21"/>
        </w:rPr>
        <w:t>3. 你方与发包人协议变更主合同的，如加重发包人责任致使我方保证责任加重的，需征得我方书面同意，否则我方不再承担因此而加重部分的保证责任，但主合同第10条〔变更〕约定的变更不受本款限制。</w:t>
      </w:r>
    </w:p>
    <w:p>
      <w:pPr>
        <w:spacing w:line="360" w:lineRule="auto"/>
        <w:rPr>
          <w:rFonts w:asciiTheme="minorEastAsia" w:hAnsiTheme="minorEastAsia"/>
          <w:szCs w:val="21"/>
        </w:rPr>
      </w:pPr>
      <w:r>
        <w:rPr>
          <w:rFonts w:hint="eastAsia" w:asciiTheme="minorEastAsia" w:hAnsiTheme="minorEastAsia"/>
          <w:szCs w:val="21"/>
        </w:rPr>
        <w:t>4. 因不可抗力造成发包人不能履行义务的，我方不承担保证责任。</w:t>
      </w:r>
    </w:p>
    <w:p>
      <w:pPr>
        <w:spacing w:line="360" w:lineRule="auto"/>
        <w:rPr>
          <w:rFonts w:asciiTheme="minorEastAsia" w:hAnsiTheme="minorEastAsia"/>
          <w:szCs w:val="21"/>
        </w:rPr>
      </w:pPr>
      <w:r>
        <w:rPr>
          <w:rFonts w:hint="eastAsia" w:asciiTheme="minorEastAsia" w:hAnsiTheme="minorEastAsia"/>
          <w:szCs w:val="21"/>
        </w:rPr>
        <w:t>七、争议解决</w:t>
      </w:r>
    </w:p>
    <w:p>
      <w:pPr>
        <w:spacing w:line="360" w:lineRule="auto"/>
        <w:rPr>
          <w:rFonts w:asciiTheme="minorEastAsia" w:hAnsiTheme="minorEastAsia"/>
          <w:szCs w:val="21"/>
        </w:rPr>
      </w:pPr>
      <w:r>
        <w:rPr>
          <w:rFonts w:hint="eastAsia" w:asciiTheme="minorEastAsia" w:hAnsiTheme="minorEastAsia"/>
          <w:szCs w:val="21"/>
        </w:rPr>
        <w:t>因本保函或本保函相关事项发生的纠纷，可由双方协商解决，协商不成的，按下列第</w:t>
      </w:r>
      <w:r>
        <w:rPr>
          <w:rFonts w:hint="eastAsia" w:asciiTheme="minorEastAsia" w:hAnsiTheme="minorEastAsia"/>
          <w:szCs w:val="21"/>
          <w:u w:val="single"/>
        </w:rPr>
        <w:t xml:space="preserve">     </w:t>
      </w:r>
      <w:r>
        <w:rPr>
          <w:rFonts w:hint="eastAsia" w:asciiTheme="minorEastAsia" w:hAnsiTheme="minorEastAsia"/>
          <w:szCs w:val="21"/>
        </w:rPr>
        <w:t>种方式解决：</w:t>
      </w:r>
    </w:p>
    <w:p>
      <w:pPr>
        <w:spacing w:line="360" w:lineRule="auto"/>
        <w:rPr>
          <w:rFonts w:asciiTheme="minorEastAsia" w:hAnsiTheme="minorEastAsia"/>
          <w:szCs w:val="21"/>
        </w:rPr>
      </w:pPr>
      <w:r>
        <w:rPr>
          <w:rFonts w:hint="eastAsia" w:asciiTheme="minorEastAsia" w:hAnsiTheme="minorEastAsia"/>
          <w:szCs w:val="21"/>
        </w:rPr>
        <w:t>（1）向</w:t>
      </w:r>
      <w:r>
        <w:rPr>
          <w:rFonts w:hint="eastAsia" w:asciiTheme="minorEastAsia" w:hAnsiTheme="minorEastAsia"/>
          <w:szCs w:val="21"/>
          <w:u w:val="single"/>
        </w:rPr>
        <w:t xml:space="preserve">                     </w:t>
      </w:r>
      <w:r>
        <w:rPr>
          <w:rFonts w:hint="eastAsia" w:asciiTheme="minorEastAsia" w:hAnsiTheme="minorEastAsia"/>
          <w:szCs w:val="21"/>
        </w:rPr>
        <w:t>仲裁委员会申请仲裁；</w:t>
      </w:r>
    </w:p>
    <w:p>
      <w:pPr>
        <w:spacing w:line="360" w:lineRule="auto"/>
        <w:rPr>
          <w:rFonts w:asciiTheme="minorEastAsia" w:hAnsiTheme="minorEastAsia"/>
          <w:szCs w:val="21"/>
        </w:rPr>
      </w:pPr>
      <w:r>
        <w:rPr>
          <w:rFonts w:hint="eastAsia" w:asciiTheme="minorEastAsia" w:hAnsiTheme="minorEastAsia"/>
          <w:szCs w:val="21"/>
        </w:rPr>
        <w:t>（2）向</w:t>
      </w:r>
      <w:r>
        <w:rPr>
          <w:rFonts w:hint="eastAsia" w:asciiTheme="minorEastAsia" w:hAnsiTheme="minorEastAsia"/>
          <w:szCs w:val="21"/>
          <w:u w:val="single"/>
        </w:rPr>
        <w:t xml:space="preserve">                     </w:t>
      </w:r>
      <w:r>
        <w:rPr>
          <w:rFonts w:hint="eastAsia" w:asciiTheme="minorEastAsia" w:hAnsiTheme="minorEastAsia"/>
          <w:szCs w:val="21"/>
        </w:rPr>
        <w:t>人民法院起诉。</w:t>
      </w:r>
    </w:p>
    <w:p>
      <w:pPr>
        <w:spacing w:line="360" w:lineRule="auto"/>
        <w:rPr>
          <w:rFonts w:asciiTheme="minorEastAsia" w:hAnsiTheme="minorEastAsia"/>
          <w:szCs w:val="21"/>
        </w:rPr>
      </w:pPr>
      <w:r>
        <w:rPr>
          <w:rFonts w:hint="eastAsia" w:asciiTheme="minorEastAsia" w:hAnsiTheme="minorEastAsia"/>
          <w:szCs w:val="21"/>
        </w:rPr>
        <w:t>八、保函的生效</w:t>
      </w:r>
    </w:p>
    <w:p>
      <w:pPr>
        <w:spacing w:line="360" w:lineRule="auto"/>
        <w:rPr>
          <w:rFonts w:asciiTheme="minorEastAsia" w:hAnsiTheme="minorEastAsia"/>
          <w:szCs w:val="21"/>
        </w:rPr>
      </w:pPr>
      <w:r>
        <w:rPr>
          <w:rFonts w:hint="eastAsia" w:asciiTheme="minorEastAsia" w:hAnsiTheme="minorEastAsia"/>
          <w:szCs w:val="21"/>
        </w:rPr>
        <w:t>本保函自我方法定代表人（或其授权代理人）签字并加盖公章之日起生效。</w:t>
      </w: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r>
        <w:rPr>
          <w:rFonts w:hint="eastAsia" w:asciiTheme="minorEastAsia" w:hAnsiTheme="minorEastAsia"/>
          <w:szCs w:val="21"/>
        </w:rPr>
        <w:t>担保人：</w:t>
      </w:r>
      <w:r>
        <w:rPr>
          <w:rFonts w:hint="eastAsia" w:asciiTheme="minorEastAsia" w:hAnsiTheme="minorEastAsia"/>
          <w:szCs w:val="21"/>
          <w:u w:val="single"/>
        </w:rPr>
        <w:t xml:space="preserve">                                   </w:t>
      </w:r>
      <w:r>
        <w:rPr>
          <w:rFonts w:hint="eastAsia" w:asciiTheme="minorEastAsia" w:hAnsiTheme="minorEastAsia"/>
          <w:szCs w:val="21"/>
        </w:rPr>
        <w:t>（盖章）</w:t>
      </w:r>
    </w:p>
    <w:p>
      <w:pPr>
        <w:spacing w:line="360" w:lineRule="auto"/>
        <w:rPr>
          <w:rFonts w:asciiTheme="minorEastAsia" w:hAnsiTheme="minorEastAsia"/>
          <w:szCs w:val="21"/>
        </w:rPr>
      </w:pPr>
      <w:r>
        <w:rPr>
          <w:rFonts w:hint="eastAsia" w:asciiTheme="minorEastAsia" w:hAnsiTheme="minorEastAsia"/>
          <w:szCs w:val="21"/>
        </w:rPr>
        <w:t>法定代表人或委托代理人：</w:t>
      </w:r>
      <w:r>
        <w:rPr>
          <w:rFonts w:hint="eastAsia" w:asciiTheme="minorEastAsia" w:hAnsiTheme="minorEastAsia"/>
          <w:szCs w:val="21"/>
          <w:u w:val="single"/>
        </w:rPr>
        <w:t xml:space="preserve">                   </w:t>
      </w:r>
      <w:r>
        <w:rPr>
          <w:rFonts w:hint="eastAsia" w:asciiTheme="minorEastAsia" w:hAnsiTheme="minorEastAsia"/>
          <w:szCs w:val="21"/>
        </w:rPr>
        <w:t>（签字）</w:t>
      </w:r>
    </w:p>
    <w:p>
      <w:pPr>
        <w:spacing w:line="360" w:lineRule="auto"/>
        <w:rPr>
          <w:rFonts w:asciiTheme="minorEastAsia" w:hAnsiTheme="minorEastAsia"/>
          <w:szCs w:val="21"/>
        </w:rPr>
      </w:pPr>
      <w:r>
        <w:rPr>
          <w:rFonts w:hint="eastAsia" w:asciiTheme="minorEastAsia" w:hAnsiTheme="minorEastAsia"/>
          <w:szCs w:val="21"/>
        </w:rPr>
        <w:t>地    址：</w:t>
      </w:r>
      <w:r>
        <w:rPr>
          <w:rFonts w:hint="eastAsia" w:asciiTheme="minorEastAsia" w:hAnsiTheme="minorEastAsia"/>
          <w:szCs w:val="21"/>
          <w:u w:val="single"/>
        </w:rPr>
        <w:t xml:space="preserve">                                        </w:t>
      </w:r>
    </w:p>
    <w:p>
      <w:pPr>
        <w:spacing w:line="360" w:lineRule="auto"/>
        <w:rPr>
          <w:rFonts w:asciiTheme="minorEastAsia" w:hAnsiTheme="minorEastAsia"/>
          <w:szCs w:val="21"/>
        </w:rPr>
      </w:pPr>
      <w:r>
        <w:rPr>
          <w:rFonts w:hint="eastAsia" w:asciiTheme="minorEastAsia" w:hAnsiTheme="minorEastAsia"/>
          <w:szCs w:val="21"/>
        </w:rPr>
        <w:t>邮政编码：</w:t>
      </w:r>
      <w:r>
        <w:rPr>
          <w:rFonts w:hint="eastAsia" w:asciiTheme="minorEastAsia" w:hAnsiTheme="minorEastAsia"/>
          <w:szCs w:val="21"/>
          <w:u w:val="single"/>
        </w:rPr>
        <w:t xml:space="preserve">                                        </w:t>
      </w:r>
    </w:p>
    <w:p>
      <w:pPr>
        <w:spacing w:line="360" w:lineRule="auto"/>
        <w:rPr>
          <w:rFonts w:asciiTheme="minorEastAsia" w:hAnsiTheme="minorEastAsia"/>
          <w:szCs w:val="21"/>
        </w:rPr>
      </w:pPr>
      <w:r>
        <w:rPr>
          <w:rFonts w:hint="eastAsia" w:asciiTheme="minorEastAsia" w:hAnsiTheme="minorEastAsia"/>
          <w:szCs w:val="21"/>
        </w:rPr>
        <w:t>传    真：</w:t>
      </w:r>
      <w:r>
        <w:rPr>
          <w:rFonts w:hint="eastAsia" w:asciiTheme="minorEastAsia" w:hAnsiTheme="minorEastAsia"/>
          <w:szCs w:val="21"/>
          <w:u w:val="single"/>
        </w:rPr>
        <w:t xml:space="preserve">                                        </w:t>
      </w:r>
    </w:p>
    <w:p>
      <w:pPr>
        <w:spacing w:line="360" w:lineRule="auto"/>
        <w:rPr>
          <w:rFonts w:asciiTheme="minorEastAsia" w:hAnsiTheme="minorEastAsia"/>
          <w:szCs w:val="21"/>
          <w:u w:val="single"/>
        </w:rPr>
      </w:pPr>
    </w:p>
    <w:p>
      <w:pPr>
        <w:spacing w:line="360" w:lineRule="auto"/>
        <w:rPr>
          <w:rFonts w:asciiTheme="minorEastAsia" w:hAnsiTheme="minorEastAsia"/>
          <w:szCs w:val="21"/>
        </w:rPr>
      </w:pPr>
      <w:r>
        <w:rPr>
          <w:rFonts w:hint="eastAsia" w:asciiTheme="minorEastAsia" w:hAnsiTheme="minorEastAsia"/>
          <w:szCs w:val="21"/>
        </w:rPr>
        <w:t xml:space="preserve">             </w:t>
      </w: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月</w:t>
      </w:r>
      <w:r>
        <w:rPr>
          <w:rFonts w:hint="eastAsia" w:asciiTheme="minorEastAsia" w:hAnsiTheme="minorEastAsia"/>
          <w:szCs w:val="21"/>
          <w:u w:val="single"/>
        </w:rPr>
        <w:t xml:space="preserve">      </w:t>
      </w:r>
      <w:r>
        <w:rPr>
          <w:rFonts w:hint="eastAsia" w:asciiTheme="minorEastAsia" w:hAnsiTheme="minorEastAsia"/>
          <w:szCs w:val="21"/>
        </w:rPr>
        <w:t>日</w:t>
      </w:r>
    </w:p>
    <w:p>
      <w:pPr>
        <w:spacing w:line="360" w:lineRule="auto"/>
        <w:rPr>
          <w:rFonts w:asciiTheme="minorEastAsia" w:hAnsiTheme="minorEastAsia"/>
          <w:szCs w:val="21"/>
        </w:rPr>
      </w:pPr>
      <w:r>
        <w:rPr>
          <w:rFonts w:hint="eastAsia" w:asciiTheme="minorEastAsia" w:hAnsiTheme="minorEastAsia"/>
          <w:szCs w:val="21"/>
        </w:rPr>
        <w:br w:type="page"/>
      </w:r>
      <w:r>
        <w:rPr>
          <w:rFonts w:hint="eastAsia" w:asciiTheme="minorEastAsia" w:hAnsiTheme="minorEastAsia"/>
          <w:szCs w:val="21"/>
        </w:rPr>
        <w:t>附件11：</w:t>
      </w:r>
    </w:p>
    <w:p>
      <w:pPr>
        <w:spacing w:line="360" w:lineRule="auto"/>
        <w:rPr>
          <w:rFonts w:asciiTheme="minorEastAsia" w:hAnsiTheme="minorEastAsia"/>
          <w:szCs w:val="21"/>
        </w:rPr>
      </w:pPr>
      <w:r>
        <w:rPr>
          <w:rFonts w:hint="eastAsia" w:asciiTheme="minorEastAsia" w:hAnsiTheme="minorEastAsia"/>
          <w:szCs w:val="21"/>
        </w:rPr>
        <w:t>11-1：材料暂估价表</w:t>
      </w:r>
    </w:p>
    <w:tbl>
      <w:tblPr>
        <w:tblStyle w:val="21"/>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left w:val="single" w:color="auto" w:sz="12" w:space="0"/>
              <w:bottom w:val="double" w:color="auto" w:sz="6" w:space="0"/>
              <w:right w:val="single" w:color="auto" w:sz="6" w:space="0"/>
            </w:tcBorders>
          </w:tcPr>
          <w:p>
            <w:pPr>
              <w:spacing w:line="360" w:lineRule="auto"/>
              <w:rPr>
                <w:rFonts w:asciiTheme="minorEastAsia" w:hAnsiTheme="minorEastAsia"/>
                <w:szCs w:val="21"/>
              </w:rPr>
            </w:pPr>
            <w:r>
              <w:rPr>
                <w:rFonts w:hint="eastAsia" w:asciiTheme="minorEastAsia" w:hAnsiTheme="minorEastAsia"/>
                <w:szCs w:val="21"/>
              </w:rPr>
              <w:t>序号</w:t>
            </w:r>
          </w:p>
        </w:tc>
        <w:tc>
          <w:tcPr>
            <w:tcW w:w="1984" w:type="dxa"/>
            <w:tcBorders>
              <w:top w:val="single" w:color="auto" w:sz="12" w:space="0"/>
              <w:left w:val="single" w:color="auto" w:sz="6" w:space="0"/>
              <w:bottom w:val="double" w:color="auto" w:sz="6" w:space="0"/>
              <w:right w:val="single" w:color="auto" w:sz="6" w:space="0"/>
            </w:tcBorders>
          </w:tcPr>
          <w:p>
            <w:pPr>
              <w:spacing w:line="360" w:lineRule="auto"/>
              <w:rPr>
                <w:rFonts w:asciiTheme="minorEastAsia" w:hAnsiTheme="minorEastAsia"/>
                <w:szCs w:val="21"/>
              </w:rPr>
            </w:pPr>
            <w:r>
              <w:rPr>
                <w:rFonts w:hint="eastAsia" w:asciiTheme="minorEastAsia" w:hAnsiTheme="minorEastAsia"/>
                <w:szCs w:val="21"/>
              </w:rPr>
              <w:t>名称</w:t>
            </w:r>
          </w:p>
        </w:tc>
        <w:tc>
          <w:tcPr>
            <w:tcW w:w="851" w:type="dxa"/>
            <w:tcBorders>
              <w:top w:val="single" w:color="auto" w:sz="12" w:space="0"/>
              <w:left w:val="single" w:color="auto" w:sz="6" w:space="0"/>
              <w:bottom w:val="double" w:color="auto" w:sz="6" w:space="0"/>
              <w:right w:val="single" w:color="auto" w:sz="6" w:space="0"/>
            </w:tcBorders>
          </w:tcPr>
          <w:p>
            <w:pPr>
              <w:spacing w:line="360" w:lineRule="auto"/>
              <w:rPr>
                <w:rFonts w:asciiTheme="minorEastAsia" w:hAnsiTheme="minorEastAsia"/>
                <w:szCs w:val="21"/>
              </w:rPr>
            </w:pPr>
            <w:r>
              <w:rPr>
                <w:rFonts w:hint="eastAsia" w:asciiTheme="minorEastAsia" w:hAnsiTheme="minorEastAsia"/>
                <w:szCs w:val="21"/>
              </w:rPr>
              <w:t>单位</w:t>
            </w:r>
          </w:p>
        </w:tc>
        <w:tc>
          <w:tcPr>
            <w:tcW w:w="774" w:type="dxa"/>
            <w:tcBorders>
              <w:top w:val="single" w:color="auto" w:sz="12" w:space="0"/>
              <w:left w:val="single" w:color="auto" w:sz="6" w:space="0"/>
              <w:bottom w:val="double" w:color="auto" w:sz="6" w:space="0"/>
              <w:right w:val="single" w:color="auto" w:sz="6" w:space="0"/>
            </w:tcBorders>
          </w:tcPr>
          <w:p>
            <w:pPr>
              <w:spacing w:line="360" w:lineRule="auto"/>
              <w:rPr>
                <w:rFonts w:asciiTheme="minorEastAsia" w:hAnsiTheme="minorEastAsia"/>
                <w:szCs w:val="21"/>
              </w:rPr>
            </w:pPr>
            <w:r>
              <w:rPr>
                <w:rFonts w:hint="eastAsia" w:asciiTheme="minorEastAsia" w:hAnsiTheme="minorEastAsia"/>
                <w:szCs w:val="21"/>
              </w:rPr>
              <w:t>数量</w:t>
            </w:r>
          </w:p>
        </w:tc>
        <w:tc>
          <w:tcPr>
            <w:tcW w:w="1352" w:type="dxa"/>
            <w:tcBorders>
              <w:top w:val="single" w:color="auto" w:sz="12" w:space="0"/>
              <w:left w:val="single" w:color="auto" w:sz="6" w:space="0"/>
              <w:bottom w:val="double" w:color="auto" w:sz="6" w:space="0"/>
              <w:right w:val="single" w:color="auto" w:sz="6" w:space="0"/>
            </w:tcBorders>
          </w:tcPr>
          <w:p>
            <w:pPr>
              <w:spacing w:line="360" w:lineRule="auto"/>
              <w:rPr>
                <w:rFonts w:asciiTheme="minorEastAsia" w:hAnsiTheme="minorEastAsia"/>
                <w:szCs w:val="21"/>
              </w:rPr>
            </w:pPr>
            <w:r>
              <w:rPr>
                <w:rFonts w:hint="eastAsia" w:asciiTheme="minorEastAsia" w:hAnsiTheme="minorEastAsia"/>
                <w:szCs w:val="21"/>
              </w:rPr>
              <w:t>单价（元）</w:t>
            </w:r>
          </w:p>
        </w:tc>
        <w:tc>
          <w:tcPr>
            <w:tcW w:w="1418" w:type="dxa"/>
            <w:tcBorders>
              <w:top w:val="single" w:color="auto" w:sz="12" w:space="0"/>
              <w:left w:val="single" w:color="auto" w:sz="6" w:space="0"/>
              <w:bottom w:val="double" w:color="auto" w:sz="6" w:space="0"/>
              <w:right w:val="single" w:color="auto" w:sz="6" w:space="0"/>
            </w:tcBorders>
          </w:tcPr>
          <w:p>
            <w:pPr>
              <w:spacing w:line="360" w:lineRule="auto"/>
              <w:rPr>
                <w:rFonts w:asciiTheme="minorEastAsia" w:hAnsiTheme="minorEastAsia"/>
                <w:szCs w:val="21"/>
              </w:rPr>
            </w:pPr>
            <w:r>
              <w:rPr>
                <w:rFonts w:hint="eastAsia" w:asciiTheme="minorEastAsia" w:hAnsiTheme="minorEastAsia"/>
                <w:szCs w:val="21"/>
              </w:rPr>
              <w:t>合价（元）</w:t>
            </w:r>
          </w:p>
        </w:tc>
        <w:tc>
          <w:tcPr>
            <w:tcW w:w="1701" w:type="dxa"/>
            <w:tcBorders>
              <w:top w:val="single" w:color="auto" w:sz="12" w:space="0"/>
              <w:left w:val="single" w:color="auto" w:sz="6" w:space="0"/>
              <w:bottom w:val="double" w:color="auto" w:sz="6" w:space="0"/>
              <w:right w:val="single" w:color="auto" w:sz="12" w:space="0"/>
            </w:tcBorders>
          </w:tcPr>
          <w:p>
            <w:pPr>
              <w:spacing w:line="360" w:lineRule="auto"/>
              <w:rPr>
                <w:rFonts w:asciiTheme="minorEastAsia" w:hAnsiTheme="minorEastAsia"/>
                <w:szCs w:val="21"/>
              </w:rPr>
            </w:pPr>
            <w:r>
              <w:rPr>
                <w:rFonts w:hint="eastAsia" w:asciiTheme="minorEastAsia" w:hAnsiTheme="minorEastAsia"/>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984" w:type="dxa"/>
            <w:tcBorders>
              <w:top w:val="doub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851" w:type="dxa"/>
            <w:tcBorders>
              <w:top w:val="doub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774" w:type="dxa"/>
            <w:tcBorders>
              <w:top w:val="doub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352" w:type="dxa"/>
            <w:tcBorders>
              <w:top w:val="doub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418" w:type="dxa"/>
            <w:tcBorders>
              <w:top w:val="doub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701" w:type="dxa"/>
            <w:tcBorders>
              <w:top w:val="doub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984" w:type="dxa"/>
            <w:tcBorders>
              <w:top w:val="nil"/>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851" w:type="dxa"/>
            <w:tcBorders>
              <w:top w:val="nil"/>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774" w:type="dxa"/>
            <w:tcBorders>
              <w:top w:val="nil"/>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352" w:type="dxa"/>
            <w:tcBorders>
              <w:top w:val="nil"/>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418" w:type="dxa"/>
            <w:tcBorders>
              <w:top w:val="nil"/>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701" w:type="dxa"/>
            <w:tcBorders>
              <w:top w:val="nil"/>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12" w:space="0"/>
              <w:right w:val="single" w:color="auto" w:sz="6" w:space="0"/>
            </w:tcBorders>
          </w:tcPr>
          <w:p>
            <w:pPr>
              <w:spacing w:line="360" w:lineRule="auto"/>
              <w:rPr>
                <w:rFonts w:asciiTheme="minorEastAsia" w:hAnsiTheme="minorEastAsia"/>
                <w:szCs w:val="21"/>
              </w:rPr>
            </w:pPr>
          </w:p>
        </w:tc>
        <w:tc>
          <w:tcPr>
            <w:tcW w:w="1984" w:type="dxa"/>
            <w:tcBorders>
              <w:top w:val="single" w:color="auto" w:sz="6" w:space="0"/>
              <w:left w:val="single" w:color="auto" w:sz="6" w:space="0"/>
              <w:bottom w:val="single" w:color="auto" w:sz="12" w:space="0"/>
              <w:right w:val="single" w:color="auto" w:sz="6" w:space="0"/>
            </w:tcBorders>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12" w:space="0"/>
              <w:right w:val="single" w:color="auto" w:sz="6" w:space="0"/>
            </w:tcBorders>
          </w:tcPr>
          <w:p>
            <w:pPr>
              <w:spacing w:line="360" w:lineRule="auto"/>
              <w:rPr>
                <w:rFonts w:asciiTheme="minorEastAsia" w:hAnsiTheme="minorEastAsia"/>
                <w:szCs w:val="21"/>
              </w:rPr>
            </w:pPr>
          </w:p>
        </w:tc>
        <w:tc>
          <w:tcPr>
            <w:tcW w:w="774" w:type="dxa"/>
            <w:tcBorders>
              <w:top w:val="single" w:color="auto" w:sz="6" w:space="0"/>
              <w:left w:val="single" w:color="auto" w:sz="6" w:space="0"/>
              <w:bottom w:val="single" w:color="auto" w:sz="12" w:space="0"/>
              <w:right w:val="single" w:color="auto" w:sz="6" w:space="0"/>
            </w:tcBorders>
          </w:tcPr>
          <w:p>
            <w:pPr>
              <w:spacing w:line="360" w:lineRule="auto"/>
              <w:rPr>
                <w:rFonts w:asciiTheme="minorEastAsia" w:hAnsiTheme="minorEastAsia"/>
                <w:szCs w:val="21"/>
              </w:rPr>
            </w:pPr>
          </w:p>
        </w:tc>
        <w:tc>
          <w:tcPr>
            <w:tcW w:w="1352" w:type="dxa"/>
            <w:tcBorders>
              <w:top w:val="single" w:color="auto" w:sz="6" w:space="0"/>
              <w:left w:val="single" w:color="auto" w:sz="6" w:space="0"/>
              <w:bottom w:val="single" w:color="auto" w:sz="12" w:space="0"/>
              <w:right w:val="single" w:color="auto" w:sz="6" w:space="0"/>
            </w:tcBorders>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12" w:space="0"/>
              <w:right w:val="single" w:color="auto" w:sz="6" w:space="0"/>
            </w:tcBorders>
          </w:tcPr>
          <w:p>
            <w:pPr>
              <w:spacing w:line="360" w:lineRule="auto"/>
              <w:rPr>
                <w:rFonts w:asciiTheme="minorEastAsia" w:hAnsiTheme="minorEastAsia"/>
                <w:szCs w:val="21"/>
              </w:rPr>
            </w:pPr>
          </w:p>
        </w:tc>
        <w:tc>
          <w:tcPr>
            <w:tcW w:w="1701" w:type="dxa"/>
            <w:tcBorders>
              <w:top w:val="single" w:color="auto" w:sz="6" w:space="0"/>
              <w:left w:val="single" w:color="auto" w:sz="6" w:space="0"/>
              <w:bottom w:val="single" w:color="auto" w:sz="12" w:space="0"/>
              <w:right w:val="single" w:color="auto" w:sz="12" w:space="0"/>
            </w:tcBorders>
          </w:tcPr>
          <w:p>
            <w:pPr>
              <w:spacing w:line="360" w:lineRule="auto"/>
              <w:rPr>
                <w:rFonts w:asciiTheme="minorEastAsia" w:hAnsiTheme="minorEastAsia"/>
                <w:szCs w:val="21"/>
              </w:rPr>
            </w:pPr>
          </w:p>
        </w:tc>
      </w:tr>
    </w:tbl>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r>
        <w:rPr>
          <w:rFonts w:hint="eastAsia" w:asciiTheme="minorEastAsia" w:hAnsiTheme="minorEastAsia"/>
          <w:szCs w:val="21"/>
        </w:rPr>
        <w:t>11-2：工程设备暂估价表</w:t>
      </w:r>
    </w:p>
    <w:tbl>
      <w:tblPr>
        <w:tblStyle w:val="21"/>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left w:val="single" w:color="auto" w:sz="12" w:space="0"/>
              <w:bottom w:val="double" w:color="auto" w:sz="6" w:space="0"/>
              <w:right w:val="single" w:color="auto" w:sz="6" w:space="0"/>
            </w:tcBorders>
          </w:tcPr>
          <w:p>
            <w:pPr>
              <w:spacing w:line="360" w:lineRule="auto"/>
              <w:rPr>
                <w:rFonts w:asciiTheme="minorEastAsia" w:hAnsiTheme="minorEastAsia"/>
                <w:szCs w:val="21"/>
              </w:rPr>
            </w:pPr>
            <w:r>
              <w:rPr>
                <w:rFonts w:hint="eastAsia" w:asciiTheme="minorEastAsia" w:hAnsiTheme="minorEastAsia"/>
                <w:szCs w:val="21"/>
              </w:rPr>
              <w:t>序号</w:t>
            </w:r>
          </w:p>
        </w:tc>
        <w:tc>
          <w:tcPr>
            <w:tcW w:w="1984" w:type="dxa"/>
            <w:tcBorders>
              <w:top w:val="single" w:color="auto" w:sz="12" w:space="0"/>
              <w:left w:val="single" w:color="auto" w:sz="6" w:space="0"/>
              <w:bottom w:val="double" w:color="auto" w:sz="6" w:space="0"/>
              <w:right w:val="single" w:color="auto" w:sz="6" w:space="0"/>
            </w:tcBorders>
          </w:tcPr>
          <w:p>
            <w:pPr>
              <w:spacing w:line="360" w:lineRule="auto"/>
              <w:rPr>
                <w:rFonts w:asciiTheme="minorEastAsia" w:hAnsiTheme="minorEastAsia"/>
                <w:szCs w:val="21"/>
              </w:rPr>
            </w:pPr>
            <w:r>
              <w:rPr>
                <w:rFonts w:hint="eastAsia" w:asciiTheme="minorEastAsia" w:hAnsiTheme="minorEastAsia"/>
                <w:szCs w:val="21"/>
              </w:rPr>
              <w:t>名称</w:t>
            </w:r>
          </w:p>
        </w:tc>
        <w:tc>
          <w:tcPr>
            <w:tcW w:w="851" w:type="dxa"/>
            <w:tcBorders>
              <w:top w:val="single" w:color="auto" w:sz="12" w:space="0"/>
              <w:left w:val="single" w:color="auto" w:sz="6" w:space="0"/>
              <w:bottom w:val="double" w:color="auto" w:sz="6" w:space="0"/>
              <w:right w:val="single" w:color="auto" w:sz="6" w:space="0"/>
            </w:tcBorders>
          </w:tcPr>
          <w:p>
            <w:pPr>
              <w:spacing w:line="360" w:lineRule="auto"/>
              <w:rPr>
                <w:rFonts w:asciiTheme="minorEastAsia" w:hAnsiTheme="minorEastAsia"/>
                <w:szCs w:val="21"/>
              </w:rPr>
            </w:pPr>
            <w:r>
              <w:rPr>
                <w:rFonts w:hint="eastAsia" w:asciiTheme="minorEastAsia" w:hAnsiTheme="minorEastAsia"/>
                <w:szCs w:val="21"/>
              </w:rPr>
              <w:t>单位</w:t>
            </w:r>
          </w:p>
        </w:tc>
        <w:tc>
          <w:tcPr>
            <w:tcW w:w="774" w:type="dxa"/>
            <w:tcBorders>
              <w:top w:val="single" w:color="auto" w:sz="12" w:space="0"/>
              <w:left w:val="single" w:color="auto" w:sz="6" w:space="0"/>
              <w:bottom w:val="double" w:color="auto" w:sz="6" w:space="0"/>
              <w:right w:val="single" w:color="auto" w:sz="6" w:space="0"/>
            </w:tcBorders>
          </w:tcPr>
          <w:p>
            <w:pPr>
              <w:spacing w:line="360" w:lineRule="auto"/>
              <w:rPr>
                <w:rFonts w:asciiTheme="minorEastAsia" w:hAnsiTheme="minorEastAsia"/>
                <w:szCs w:val="21"/>
              </w:rPr>
            </w:pPr>
            <w:r>
              <w:rPr>
                <w:rFonts w:hint="eastAsia" w:asciiTheme="minorEastAsia" w:hAnsiTheme="minorEastAsia"/>
                <w:szCs w:val="21"/>
              </w:rPr>
              <w:t>数量</w:t>
            </w:r>
          </w:p>
        </w:tc>
        <w:tc>
          <w:tcPr>
            <w:tcW w:w="1352" w:type="dxa"/>
            <w:tcBorders>
              <w:top w:val="single" w:color="auto" w:sz="12" w:space="0"/>
              <w:left w:val="single" w:color="auto" w:sz="6" w:space="0"/>
              <w:bottom w:val="double" w:color="auto" w:sz="6" w:space="0"/>
              <w:right w:val="single" w:color="auto" w:sz="6" w:space="0"/>
            </w:tcBorders>
          </w:tcPr>
          <w:p>
            <w:pPr>
              <w:spacing w:line="360" w:lineRule="auto"/>
              <w:rPr>
                <w:rFonts w:asciiTheme="minorEastAsia" w:hAnsiTheme="minorEastAsia"/>
                <w:szCs w:val="21"/>
              </w:rPr>
            </w:pPr>
            <w:r>
              <w:rPr>
                <w:rFonts w:hint="eastAsia" w:asciiTheme="minorEastAsia" w:hAnsiTheme="minorEastAsia"/>
                <w:szCs w:val="21"/>
              </w:rPr>
              <w:t>单价（元）</w:t>
            </w:r>
          </w:p>
        </w:tc>
        <w:tc>
          <w:tcPr>
            <w:tcW w:w="1418" w:type="dxa"/>
            <w:tcBorders>
              <w:top w:val="single" w:color="auto" w:sz="12" w:space="0"/>
              <w:left w:val="single" w:color="auto" w:sz="6" w:space="0"/>
              <w:bottom w:val="double" w:color="auto" w:sz="6" w:space="0"/>
              <w:right w:val="single" w:color="auto" w:sz="6" w:space="0"/>
            </w:tcBorders>
          </w:tcPr>
          <w:p>
            <w:pPr>
              <w:spacing w:line="360" w:lineRule="auto"/>
              <w:rPr>
                <w:rFonts w:asciiTheme="minorEastAsia" w:hAnsiTheme="minorEastAsia"/>
                <w:szCs w:val="21"/>
              </w:rPr>
            </w:pPr>
            <w:r>
              <w:rPr>
                <w:rFonts w:hint="eastAsia" w:asciiTheme="minorEastAsia" w:hAnsiTheme="minorEastAsia"/>
                <w:szCs w:val="21"/>
              </w:rPr>
              <w:t>合价（元）</w:t>
            </w:r>
          </w:p>
        </w:tc>
        <w:tc>
          <w:tcPr>
            <w:tcW w:w="1701" w:type="dxa"/>
            <w:tcBorders>
              <w:top w:val="single" w:color="auto" w:sz="12" w:space="0"/>
              <w:left w:val="single" w:color="auto" w:sz="6" w:space="0"/>
              <w:bottom w:val="double" w:color="auto" w:sz="6" w:space="0"/>
              <w:right w:val="single" w:color="auto" w:sz="12" w:space="0"/>
            </w:tcBorders>
          </w:tcPr>
          <w:p>
            <w:pPr>
              <w:spacing w:line="360" w:lineRule="auto"/>
              <w:rPr>
                <w:rFonts w:asciiTheme="minorEastAsia" w:hAnsiTheme="minorEastAsia"/>
                <w:szCs w:val="21"/>
              </w:rPr>
            </w:pPr>
            <w:r>
              <w:rPr>
                <w:rFonts w:hint="eastAsia" w:asciiTheme="minorEastAsia" w:hAnsiTheme="minorEastAsia"/>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984" w:type="dxa"/>
            <w:tcBorders>
              <w:top w:val="doub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851" w:type="dxa"/>
            <w:tcBorders>
              <w:top w:val="doub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774" w:type="dxa"/>
            <w:tcBorders>
              <w:top w:val="doub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352" w:type="dxa"/>
            <w:tcBorders>
              <w:top w:val="doub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418" w:type="dxa"/>
            <w:tcBorders>
              <w:top w:val="doub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701" w:type="dxa"/>
            <w:tcBorders>
              <w:top w:val="doub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984" w:type="dxa"/>
            <w:tcBorders>
              <w:top w:val="nil"/>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851" w:type="dxa"/>
            <w:tcBorders>
              <w:top w:val="nil"/>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774" w:type="dxa"/>
            <w:tcBorders>
              <w:top w:val="nil"/>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352" w:type="dxa"/>
            <w:tcBorders>
              <w:top w:val="nil"/>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418" w:type="dxa"/>
            <w:tcBorders>
              <w:top w:val="nil"/>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701" w:type="dxa"/>
            <w:tcBorders>
              <w:top w:val="nil"/>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12" w:space="0"/>
              <w:right w:val="single" w:color="auto" w:sz="6" w:space="0"/>
            </w:tcBorders>
          </w:tcPr>
          <w:p>
            <w:pPr>
              <w:spacing w:line="360" w:lineRule="auto"/>
              <w:rPr>
                <w:rFonts w:asciiTheme="minorEastAsia" w:hAnsiTheme="minorEastAsia"/>
                <w:szCs w:val="21"/>
              </w:rPr>
            </w:pPr>
          </w:p>
        </w:tc>
        <w:tc>
          <w:tcPr>
            <w:tcW w:w="1984" w:type="dxa"/>
            <w:tcBorders>
              <w:top w:val="single" w:color="auto" w:sz="6" w:space="0"/>
              <w:left w:val="single" w:color="auto" w:sz="6" w:space="0"/>
              <w:bottom w:val="single" w:color="auto" w:sz="12" w:space="0"/>
              <w:right w:val="single" w:color="auto" w:sz="6" w:space="0"/>
            </w:tcBorders>
          </w:tcPr>
          <w:p>
            <w:pPr>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12" w:space="0"/>
              <w:right w:val="single" w:color="auto" w:sz="6" w:space="0"/>
            </w:tcBorders>
          </w:tcPr>
          <w:p>
            <w:pPr>
              <w:spacing w:line="360" w:lineRule="auto"/>
              <w:rPr>
                <w:rFonts w:asciiTheme="minorEastAsia" w:hAnsiTheme="minorEastAsia"/>
                <w:szCs w:val="21"/>
              </w:rPr>
            </w:pPr>
          </w:p>
        </w:tc>
        <w:tc>
          <w:tcPr>
            <w:tcW w:w="774" w:type="dxa"/>
            <w:tcBorders>
              <w:top w:val="single" w:color="auto" w:sz="6" w:space="0"/>
              <w:left w:val="single" w:color="auto" w:sz="6" w:space="0"/>
              <w:bottom w:val="single" w:color="auto" w:sz="12" w:space="0"/>
              <w:right w:val="single" w:color="auto" w:sz="6" w:space="0"/>
            </w:tcBorders>
          </w:tcPr>
          <w:p>
            <w:pPr>
              <w:spacing w:line="360" w:lineRule="auto"/>
              <w:rPr>
                <w:rFonts w:asciiTheme="minorEastAsia" w:hAnsiTheme="minorEastAsia"/>
                <w:szCs w:val="21"/>
              </w:rPr>
            </w:pPr>
          </w:p>
        </w:tc>
        <w:tc>
          <w:tcPr>
            <w:tcW w:w="1352" w:type="dxa"/>
            <w:tcBorders>
              <w:top w:val="single" w:color="auto" w:sz="6" w:space="0"/>
              <w:left w:val="single" w:color="auto" w:sz="6" w:space="0"/>
              <w:bottom w:val="single" w:color="auto" w:sz="12" w:space="0"/>
              <w:right w:val="single" w:color="auto" w:sz="6" w:space="0"/>
            </w:tcBorders>
          </w:tcPr>
          <w:p>
            <w:pPr>
              <w:spacing w:line="360" w:lineRule="auto"/>
              <w:rPr>
                <w:rFonts w:asciiTheme="minorEastAsia" w:hAnsiTheme="minorEastAsia"/>
                <w:szCs w:val="21"/>
              </w:rPr>
            </w:pPr>
          </w:p>
        </w:tc>
        <w:tc>
          <w:tcPr>
            <w:tcW w:w="1418" w:type="dxa"/>
            <w:tcBorders>
              <w:top w:val="single" w:color="auto" w:sz="6" w:space="0"/>
              <w:left w:val="single" w:color="auto" w:sz="6" w:space="0"/>
              <w:bottom w:val="single" w:color="auto" w:sz="12" w:space="0"/>
              <w:right w:val="single" w:color="auto" w:sz="6" w:space="0"/>
            </w:tcBorders>
          </w:tcPr>
          <w:p>
            <w:pPr>
              <w:spacing w:line="360" w:lineRule="auto"/>
              <w:rPr>
                <w:rFonts w:asciiTheme="minorEastAsia" w:hAnsiTheme="minorEastAsia"/>
                <w:szCs w:val="21"/>
              </w:rPr>
            </w:pPr>
          </w:p>
        </w:tc>
        <w:tc>
          <w:tcPr>
            <w:tcW w:w="1701" w:type="dxa"/>
            <w:tcBorders>
              <w:top w:val="single" w:color="auto" w:sz="6" w:space="0"/>
              <w:left w:val="single" w:color="auto" w:sz="6" w:space="0"/>
              <w:bottom w:val="single" w:color="auto" w:sz="12" w:space="0"/>
              <w:right w:val="single" w:color="auto" w:sz="12" w:space="0"/>
            </w:tcBorders>
          </w:tcPr>
          <w:p>
            <w:pPr>
              <w:spacing w:line="360" w:lineRule="auto"/>
              <w:rPr>
                <w:rFonts w:asciiTheme="minorEastAsia" w:hAnsiTheme="minorEastAsia"/>
                <w:szCs w:val="21"/>
              </w:rPr>
            </w:pPr>
          </w:p>
        </w:tc>
      </w:tr>
    </w:tbl>
    <w:p>
      <w:pPr>
        <w:spacing w:line="360" w:lineRule="auto"/>
        <w:rPr>
          <w:rFonts w:asciiTheme="minorEastAsia" w:hAnsiTheme="minorEastAsia"/>
          <w:szCs w:val="21"/>
        </w:rPr>
      </w:pPr>
    </w:p>
    <w:p>
      <w:pPr>
        <w:spacing w:line="360" w:lineRule="auto"/>
        <w:rPr>
          <w:rFonts w:asciiTheme="minorEastAsia" w:hAnsiTheme="minorEastAsia"/>
          <w:szCs w:val="21"/>
        </w:rPr>
      </w:pPr>
      <w:r>
        <w:rPr>
          <w:rFonts w:hint="eastAsia" w:asciiTheme="minorEastAsia" w:hAnsiTheme="minorEastAsia"/>
          <w:szCs w:val="21"/>
        </w:rPr>
        <w:br w:type="page"/>
      </w:r>
      <w:r>
        <w:rPr>
          <w:rFonts w:hint="eastAsia" w:asciiTheme="minorEastAsia" w:hAnsiTheme="minorEastAsia"/>
          <w:szCs w:val="21"/>
        </w:rPr>
        <w:t>11-3：专业工程暂估价表</w:t>
      </w:r>
    </w:p>
    <w:tbl>
      <w:tblPr>
        <w:tblStyle w:val="2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left w:val="single" w:color="auto" w:sz="12" w:space="0"/>
              <w:bottom w:val="double" w:color="auto" w:sz="6" w:space="0"/>
              <w:right w:val="single" w:color="auto" w:sz="6" w:space="0"/>
            </w:tcBorders>
          </w:tcPr>
          <w:p>
            <w:pPr>
              <w:spacing w:line="360" w:lineRule="auto"/>
              <w:rPr>
                <w:rFonts w:asciiTheme="minorEastAsia" w:hAnsiTheme="minorEastAsia"/>
                <w:szCs w:val="21"/>
              </w:rPr>
            </w:pPr>
            <w:r>
              <w:rPr>
                <w:rFonts w:hint="eastAsia" w:asciiTheme="minorEastAsia" w:hAnsiTheme="minorEastAsia"/>
                <w:szCs w:val="21"/>
              </w:rPr>
              <w:t>序号</w:t>
            </w:r>
          </w:p>
        </w:tc>
        <w:tc>
          <w:tcPr>
            <w:tcW w:w="1984" w:type="dxa"/>
            <w:tcBorders>
              <w:top w:val="single" w:color="auto" w:sz="12" w:space="0"/>
              <w:left w:val="single" w:color="auto" w:sz="6" w:space="0"/>
              <w:bottom w:val="double" w:color="auto" w:sz="6" w:space="0"/>
              <w:right w:val="single" w:color="auto" w:sz="6" w:space="0"/>
            </w:tcBorders>
          </w:tcPr>
          <w:p>
            <w:pPr>
              <w:spacing w:line="360" w:lineRule="auto"/>
              <w:rPr>
                <w:rFonts w:asciiTheme="minorEastAsia" w:hAnsiTheme="minorEastAsia"/>
                <w:szCs w:val="21"/>
              </w:rPr>
            </w:pPr>
            <w:r>
              <w:rPr>
                <w:rFonts w:hint="eastAsia" w:asciiTheme="minorEastAsia" w:hAnsiTheme="minorEastAsia"/>
                <w:szCs w:val="21"/>
              </w:rPr>
              <w:t>专业工程名称</w:t>
            </w:r>
          </w:p>
        </w:tc>
        <w:tc>
          <w:tcPr>
            <w:tcW w:w="4678" w:type="dxa"/>
            <w:tcBorders>
              <w:top w:val="single" w:color="auto" w:sz="12" w:space="0"/>
              <w:left w:val="single" w:color="auto" w:sz="6" w:space="0"/>
              <w:bottom w:val="double" w:color="auto" w:sz="6" w:space="0"/>
              <w:right w:val="single" w:color="auto" w:sz="6" w:space="0"/>
            </w:tcBorders>
          </w:tcPr>
          <w:p>
            <w:pPr>
              <w:spacing w:line="360" w:lineRule="auto"/>
              <w:rPr>
                <w:rFonts w:asciiTheme="minorEastAsia" w:hAnsiTheme="minorEastAsia"/>
                <w:szCs w:val="21"/>
              </w:rPr>
            </w:pPr>
            <w:r>
              <w:rPr>
                <w:rFonts w:hint="eastAsia" w:asciiTheme="minorEastAsia" w:hAnsiTheme="minorEastAsia"/>
                <w:szCs w:val="21"/>
              </w:rPr>
              <w:t>工程内容</w:t>
            </w:r>
          </w:p>
        </w:tc>
        <w:tc>
          <w:tcPr>
            <w:tcW w:w="1276" w:type="dxa"/>
            <w:tcBorders>
              <w:top w:val="single" w:color="auto" w:sz="12" w:space="0"/>
              <w:left w:val="single" w:color="auto" w:sz="6" w:space="0"/>
              <w:bottom w:val="double" w:color="auto" w:sz="6" w:space="0"/>
              <w:right w:val="single" w:color="auto" w:sz="12" w:space="0"/>
            </w:tcBorders>
          </w:tcPr>
          <w:p>
            <w:pPr>
              <w:spacing w:line="360" w:lineRule="auto"/>
              <w:rPr>
                <w:rFonts w:asciiTheme="minorEastAsia" w:hAnsiTheme="minorEastAsia"/>
                <w:szCs w:val="21"/>
              </w:rPr>
            </w:pPr>
            <w:r>
              <w:rPr>
                <w:rFonts w:hint="eastAsia" w:asciiTheme="minorEastAsia" w:hAnsiTheme="minorEastAsia"/>
                <w:szCs w:val="21"/>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984" w:type="dxa"/>
            <w:tcBorders>
              <w:top w:val="doub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4678" w:type="dxa"/>
            <w:tcBorders>
              <w:top w:val="doub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276" w:type="dxa"/>
            <w:tcBorders>
              <w:top w:val="doub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984" w:type="dxa"/>
            <w:tcBorders>
              <w:top w:val="nil"/>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4678" w:type="dxa"/>
            <w:tcBorders>
              <w:top w:val="nil"/>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276" w:type="dxa"/>
            <w:tcBorders>
              <w:top w:val="nil"/>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879" w:type="dxa"/>
            <w:tcBorders>
              <w:top w:val="nil"/>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984" w:type="dxa"/>
            <w:tcBorders>
              <w:top w:val="nil"/>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4678" w:type="dxa"/>
            <w:tcBorders>
              <w:top w:val="nil"/>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276" w:type="dxa"/>
            <w:tcBorders>
              <w:top w:val="nil"/>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467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276"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467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276"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467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276"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879"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467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276"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467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276"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467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276"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467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276"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879"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467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276"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467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276"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467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276"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467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276"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879"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467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276"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467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276"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467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276"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467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276"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879"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467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276"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467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276"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467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276"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467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276"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879"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467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276"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467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276"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467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276"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spacing w:line="360" w:lineRule="auto"/>
              <w:rPr>
                <w:rFonts w:asciiTheme="minorEastAsia" w:hAnsiTheme="minorEastAsia"/>
                <w:szCs w:val="21"/>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4678"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szCs w:val="21"/>
              </w:rPr>
            </w:pPr>
          </w:p>
        </w:tc>
        <w:tc>
          <w:tcPr>
            <w:tcW w:w="1276" w:type="dxa"/>
            <w:tcBorders>
              <w:top w:val="single" w:color="auto" w:sz="6" w:space="0"/>
              <w:left w:val="single" w:color="auto" w:sz="6" w:space="0"/>
              <w:bottom w:val="single" w:color="auto" w:sz="6" w:space="0"/>
              <w:right w:val="single" w:color="auto" w:sz="12" w:space="0"/>
            </w:tcBorders>
          </w:tcPr>
          <w:p>
            <w:pPr>
              <w:spacing w:line="360" w:lineRule="auto"/>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8817" w:type="dxa"/>
            <w:gridSpan w:val="4"/>
            <w:tcBorders>
              <w:top w:val="single" w:color="auto" w:sz="6" w:space="0"/>
              <w:left w:val="single" w:color="auto" w:sz="12" w:space="0"/>
              <w:bottom w:val="single" w:color="auto" w:sz="12" w:space="0"/>
              <w:right w:val="single" w:color="auto" w:sz="12" w:space="0"/>
            </w:tcBorders>
          </w:tcPr>
          <w:p>
            <w:pPr>
              <w:spacing w:line="360" w:lineRule="auto"/>
              <w:rPr>
                <w:rFonts w:asciiTheme="minorEastAsia" w:hAnsiTheme="minorEastAsia"/>
                <w:szCs w:val="21"/>
              </w:rPr>
            </w:pPr>
            <w:r>
              <w:rPr>
                <w:rFonts w:hint="eastAsia" w:asciiTheme="minorEastAsia" w:hAnsiTheme="minorEastAsia"/>
                <w:szCs w:val="21"/>
              </w:rPr>
              <w:t>小计：</w:t>
            </w:r>
          </w:p>
        </w:tc>
      </w:tr>
    </w:tbl>
    <w:p>
      <w:pPr>
        <w:tabs>
          <w:tab w:val="left" w:pos="2835"/>
        </w:tabs>
        <w:adjustRightInd w:val="0"/>
        <w:snapToGrid w:val="0"/>
        <w:spacing w:line="360" w:lineRule="auto"/>
        <w:jc w:val="center"/>
        <w:outlineLvl w:val="0"/>
        <w:rPr>
          <w:rFonts w:ascii="黑体" w:eastAsia="黑体"/>
          <w:b/>
          <w:kern w:val="0"/>
          <w:sz w:val="32"/>
          <w:szCs w:val="32"/>
        </w:rPr>
      </w:pPr>
      <w:r>
        <w:rPr>
          <w:rFonts w:ascii="黑体" w:eastAsia="黑体"/>
          <w:b/>
          <w:kern w:val="0"/>
          <w:sz w:val="32"/>
          <w:szCs w:val="32"/>
        </w:rPr>
        <w:t xml:space="preserve"> </w:t>
      </w:r>
      <w:permEnd w:id="60"/>
    </w:p>
    <w:p>
      <w:pPr>
        <w:adjustRightInd w:val="0"/>
        <w:snapToGrid w:val="0"/>
        <w:spacing w:line="360" w:lineRule="auto"/>
        <w:jc w:val="center"/>
        <w:outlineLvl w:val="0"/>
        <w:rPr>
          <w:rFonts w:ascii="黑体" w:eastAsia="黑体"/>
          <w:b/>
          <w:sz w:val="32"/>
          <w:szCs w:val="32"/>
        </w:rPr>
      </w:pPr>
    </w:p>
    <w:p>
      <w:pPr>
        <w:adjustRightInd w:val="0"/>
        <w:snapToGrid w:val="0"/>
        <w:spacing w:line="360" w:lineRule="auto"/>
        <w:jc w:val="center"/>
        <w:outlineLvl w:val="0"/>
        <w:rPr>
          <w:rFonts w:ascii="黑体" w:eastAsia="黑体"/>
          <w:b/>
          <w:sz w:val="32"/>
          <w:szCs w:val="32"/>
        </w:rPr>
      </w:pPr>
    </w:p>
    <w:p>
      <w:pPr>
        <w:adjustRightInd w:val="0"/>
        <w:snapToGrid w:val="0"/>
        <w:spacing w:line="360" w:lineRule="auto"/>
        <w:jc w:val="center"/>
        <w:outlineLvl w:val="0"/>
        <w:rPr>
          <w:rFonts w:hint="eastAsia" w:ascii="黑体" w:eastAsia="黑体"/>
          <w:b/>
          <w:sz w:val="32"/>
          <w:szCs w:val="32"/>
          <w:lang w:eastAsia="zh-CN"/>
        </w:rPr>
      </w:pPr>
      <w:r>
        <w:rPr>
          <w:rFonts w:hint="eastAsia" w:ascii="黑体" w:eastAsia="黑体"/>
          <w:b/>
          <w:sz w:val="32"/>
          <w:szCs w:val="32"/>
        </w:rPr>
        <w:t>第五章  工程量清单</w:t>
      </w:r>
      <w:r>
        <w:rPr>
          <w:rFonts w:hint="eastAsia" w:ascii="黑体" w:eastAsia="黑体"/>
          <w:b/>
          <w:sz w:val="32"/>
          <w:szCs w:val="32"/>
          <w:lang w:eastAsia="zh-CN"/>
        </w:rPr>
        <w:t>（另附）</w:t>
      </w:r>
    </w:p>
    <w:p>
      <w:pPr>
        <w:adjustRightInd w:val="0"/>
        <w:snapToGrid w:val="0"/>
        <w:spacing w:line="360" w:lineRule="auto"/>
        <w:jc w:val="left"/>
        <w:rPr>
          <w:rFonts w:ascii="黑体" w:eastAsia="黑体"/>
          <w:b/>
          <w:sz w:val="28"/>
          <w:szCs w:val="28"/>
        </w:rPr>
      </w:pPr>
    </w:p>
    <w:p>
      <w:pPr>
        <w:adjustRightInd w:val="0"/>
        <w:snapToGrid w:val="0"/>
        <w:spacing w:line="360" w:lineRule="auto"/>
        <w:jc w:val="left"/>
        <w:rPr>
          <w:rFonts w:ascii="黑体" w:hAnsi="黑体" w:eastAsia="黑体"/>
          <w:sz w:val="28"/>
          <w:szCs w:val="28"/>
        </w:rPr>
      </w:pPr>
      <w:r>
        <w:rPr>
          <w:rFonts w:hint="eastAsia" w:ascii="黑体" w:hAnsi="黑体" w:eastAsia="黑体"/>
          <w:sz w:val="28"/>
          <w:szCs w:val="28"/>
        </w:rPr>
        <w:t>1、工程量清单</w:t>
      </w:r>
    </w:p>
    <w:p>
      <w:pPr>
        <w:adjustRightInd w:val="0"/>
        <w:snapToGrid w:val="0"/>
        <w:spacing w:line="360" w:lineRule="auto"/>
        <w:jc w:val="left"/>
        <w:rPr>
          <w:rFonts w:ascii="黑体" w:hAnsi="黑体" w:eastAsia="黑体"/>
          <w:sz w:val="24"/>
          <w:szCs w:val="24"/>
        </w:rPr>
      </w:pPr>
      <w:r>
        <w:rPr>
          <w:rFonts w:hint="eastAsia" w:ascii="黑体" w:hAnsi="黑体" w:eastAsia="黑体"/>
          <w:sz w:val="24"/>
          <w:szCs w:val="24"/>
        </w:rPr>
        <w:t>1.1编制依据：</w:t>
      </w:r>
    </w:p>
    <w:p>
      <w:pPr>
        <w:adjustRightInd w:val="0"/>
        <w:snapToGrid w:val="0"/>
        <w:spacing w:line="360" w:lineRule="auto"/>
        <w:ind w:firstLine="420" w:firstLineChars="200"/>
        <w:jc w:val="left"/>
        <w:rPr>
          <w:rFonts w:ascii="宋体" w:hAnsi="宋体"/>
          <w:szCs w:val="21"/>
        </w:rPr>
      </w:pPr>
      <w:r>
        <w:rPr>
          <w:rFonts w:hint="eastAsia" w:ascii="宋体" w:hAnsi="宋体"/>
          <w:szCs w:val="21"/>
        </w:rPr>
        <w:t>1.1.1《建设工程工程量清单计价规范》（以下简称《计价规范》）；</w:t>
      </w:r>
    </w:p>
    <w:p>
      <w:pPr>
        <w:adjustRightInd w:val="0"/>
        <w:snapToGrid w:val="0"/>
        <w:spacing w:line="360" w:lineRule="auto"/>
        <w:ind w:firstLine="420" w:firstLineChars="200"/>
        <w:jc w:val="left"/>
        <w:rPr>
          <w:rFonts w:ascii="宋体" w:hAnsi="宋体"/>
          <w:szCs w:val="21"/>
        </w:rPr>
      </w:pPr>
      <w:r>
        <w:rPr>
          <w:rFonts w:hint="eastAsia" w:ascii="宋体" w:hAnsi="宋体"/>
          <w:szCs w:val="21"/>
        </w:rPr>
        <w:t>1.1.2《山西省建设工程工程量清单计价补充规定》（以下简称《补充规定》）；</w:t>
      </w:r>
    </w:p>
    <w:p>
      <w:pPr>
        <w:adjustRightInd w:val="0"/>
        <w:snapToGrid w:val="0"/>
        <w:spacing w:line="360" w:lineRule="auto"/>
        <w:ind w:firstLine="420" w:firstLineChars="200"/>
        <w:jc w:val="left"/>
        <w:rPr>
          <w:rFonts w:ascii="宋体" w:hAnsi="宋体"/>
          <w:szCs w:val="21"/>
        </w:rPr>
      </w:pPr>
      <w:r>
        <w:rPr>
          <w:rFonts w:hint="eastAsia" w:ascii="宋体" w:hAnsi="宋体"/>
          <w:szCs w:val="21"/>
        </w:rPr>
        <w:t>1.1.3国家或者省建设行政主管部门颁发的计价依据和办法；</w:t>
      </w:r>
    </w:p>
    <w:p>
      <w:pPr>
        <w:adjustRightInd w:val="0"/>
        <w:snapToGrid w:val="0"/>
        <w:spacing w:line="360" w:lineRule="auto"/>
        <w:ind w:firstLine="420" w:firstLineChars="200"/>
        <w:jc w:val="left"/>
        <w:rPr>
          <w:rFonts w:ascii="宋体" w:hAnsi="宋体"/>
          <w:szCs w:val="21"/>
        </w:rPr>
      </w:pPr>
      <w:r>
        <w:rPr>
          <w:rFonts w:hint="eastAsia" w:ascii="宋体" w:hAnsi="宋体"/>
          <w:szCs w:val="21"/>
        </w:rPr>
        <w:t>1.1.4经审查合格的施工图设计文件及相关技术资料；</w:t>
      </w:r>
    </w:p>
    <w:p>
      <w:pPr>
        <w:adjustRightInd w:val="0"/>
        <w:snapToGrid w:val="0"/>
        <w:spacing w:line="360" w:lineRule="auto"/>
        <w:ind w:firstLine="420" w:firstLineChars="200"/>
        <w:jc w:val="left"/>
        <w:rPr>
          <w:rFonts w:ascii="宋体" w:hAnsi="宋体"/>
          <w:szCs w:val="21"/>
        </w:rPr>
      </w:pPr>
      <w:r>
        <w:rPr>
          <w:rFonts w:hint="eastAsia" w:ascii="宋体" w:hAnsi="宋体"/>
          <w:szCs w:val="21"/>
        </w:rPr>
        <w:t>1.1.5与建设工程有关的标准、规范和技术资料；</w:t>
      </w:r>
    </w:p>
    <w:p>
      <w:pPr>
        <w:adjustRightInd w:val="0"/>
        <w:snapToGrid w:val="0"/>
        <w:spacing w:line="360" w:lineRule="auto"/>
        <w:ind w:firstLine="420" w:firstLineChars="200"/>
        <w:jc w:val="left"/>
        <w:rPr>
          <w:rFonts w:ascii="宋体" w:hAnsi="宋体"/>
          <w:szCs w:val="21"/>
        </w:rPr>
      </w:pPr>
      <w:r>
        <w:rPr>
          <w:rFonts w:hint="eastAsia" w:ascii="宋体" w:hAnsi="宋体"/>
          <w:szCs w:val="21"/>
        </w:rPr>
        <w:t>1.1.6本招标文件及其补充通知和答疑纪要；</w:t>
      </w:r>
    </w:p>
    <w:p>
      <w:pPr>
        <w:adjustRightInd w:val="0"/>
        <w:snapToGrid w:val="0"/>
        <w:spacing w:line="360" w:lineRule="auto"/>
        <w:ind w:firstLine="420" w:firstLineChars="200"/>
        <w:jc w:val="left"/>
        <w:rPr>
          <w:rFonts w:ascii="宋体" w:hAnsi="宋体"/>
          <w:szCs w:val="21"/>
        </w:rPr>
      </w:pPr>
      <w:r>
        <w:rPr>
          <w:rFonts w:hint="eastAsia" w:ascii="宋体" w:hAnsi="宋体"/>
          <w:szCs w:val="21"/>
        </w:rPr>
        <w:t>1.1.7施工现场情况、工程特点及常规施工方案等；</w:t>
      </w:r>
    </w:p>
    <w:p>
      <w:pPr>
        <w:adjustRightInd w:val="0"/>
        <w:snapToGrid w:val="0"/>
        <w:spacing w:line="360" w:lineRule="auto"/>
        <w:ind w:firstLine="420" w:firstLineChars="200"/>
        <w:jc w:val="left"/>
        <w:rPr>
          <w:rFonts w:ascii="宋体" w:hAnsi="宋体"/>
          <w:szCs w:val="21"/>
        </w:rPr>
      </w:pPr>
      <w:r>
        <w:rPr>
          <w:rFonts w:hint="eastAsia" w:ascii="宋体" w:hAnsi="宋体"/>
          <w:szCs w:val="21"/>
        </w:rPr>
        <w:t>1.1.8其他相关资料。</w:t>
      </w:r>
    </w:p>
    <w:p>
      <w:pPr>
        <w:adjustRightInd w:val="0"/>
        <w:snapToGrid w:val="0"/>
        <w:spacing w:line="360" w:lineRule="auto"/>
        <w:jc w:val="left"/>
        <w:rPr>
          <w:rFonts w:ascii="黑体" w:eastAsia="黑体"/>
          <w:sz w:val="28"/>
          <w:szCs w:val="28"/>
        </w:rPr>
      </w:pPr>
      <w:r>
        <w:rPr>
          <w:rFonts w:hint="eastAsia" w:ascii="黑体" w:eastAsia="黑体"/>
          <w:sz w:val="28"/>
          <w:szCs w:val="28"/>
        </w:rPr>
        <w:t>2、招标控制价</w:t>
      </w:r>
    </w:p>
    <w:p>
      <w:pPr>
        <w:adjustRightInd w:val="0"/>
        <w:snapToGrid w:val="0"/>
        <w:spacing w:line="360" w:lineRule="auto"/>
        <w:jc w:val="left"/>
        <w:rPr>
          <w:rFonts w:ascii="黑体" w:hAnsi="黑体" w:eastAsia="黑体"/>
          <w:sz w:val="24"/>
          <w:szCs w:val="24"/>
        </w:rPr>
      </w:pPr>
      <w:r>
        <w:rPr>
          <w:rFonts w:hint="eastAsia" w:ascii="黑体" w:hAnsi="黑体" w:eastAsia="黑体"/>
          <w:sz w:val="24"/>
          <w:szCs w:val="24"/>
        </w:rPr>
        <w:t>2.1招标控制价的编制依据：</w:t>
      </w:r>
    </w:p>
    <w:p>
      <w:pPr>
        <w:adjustRightInd w:val="0"/>
        <w:snapToGrid w:val="0"/>
        <w:spacing w:line="360" w:lineRule="auto"/>
        <w:ind w:firstLine="420" w:firstLineChars="200"/>
        <w:jc w:val="left"/>
        <w:rPr>
          <w:rFonts w:ascii="宋体" w:hAnsi="宋体"/>
          <w:szCs w:val="21"/>
        </w:rPr>
      </w:pPr>
      <w:r>
        <w:rPr>
          <w:rFonts w:hint="eastAsia" w:ascii="宋体" w:hAnsi="宋体"/>
          <w:szCs w:val="21"/>
        </w:rPr>
        <w:t>2.1.1《计价规范》和《补充规定》；</w:t>
      </w:r>
    </w:p>
    <w:p>
      <w:pPr>
        <w:adjustRightInd w:val="0"/>
        <w:snapToGrid w:val="0"/>
        <w:spacing w:line="360" w:lineRule="auto"/>
        <w:ind w:firstLine="420" w:firstLineChars="200"/>
        <w:jc w:val="left"/>
        <w:rPr>
          <w:rFonts w:ascii="宋体" w:hAnsi="宋体"/>
          <w:szCs w:val="21"/>
        </w:rPr>
      </w:pPr>
      <w:r>
        <w:rPr>
          <w:rFonts w:hint="eastAsia" w:ascii="宋体" w:hAnsi="宋体"/>
          <w:szCs w:val="21"/>
        </w:rPr>
        <w:t>2.1.2省建设行政主管部门颁发的计价依据和相应的计价办法；</w:t>
      </w:r>
    </w:p>
    <w:p>
      <w:pPr>
        <w:adjustRightInd w:val="0"/>
        <w:snapToGrid w:val="0"/>
        <w:spacing w:line="360" w:lineRule="auto"/>
        <w:ind w:firstLine="420" w:firstLineChars="200"/>
        <w:jc w:val="left"/>
        <w:rPr>
          <w:rFonts w:ascii="宋体" w:hAnsi="宋体"/>
          <w:szCs w:val="21"/>
        </w:rPr>
      </w:pPr>
      <w:r>
        <w:rPr>
          <w:rFonts w:hint="eastAsia" w:ascii="宋体" w:hAnsi="宋体"/>
          <w:szCs w:val="21"/>
        </w:rPr>
        <w:t>2.1.3招标文件中的工程量清单及有关要求；</w:t>
      </w:r>
    </w:p>
    <w:p>
      <w:pPr>
        <w:adjustRightInd w:val="0"/>
        <w:snapToGrid w:val="0"/>
        <w:spacing w:line="360" w:lineRule="auto"/>
        <w:ind w:firstLine="420" w:firstLineChars="200"/>
        <w:jc w:val="left"/>
        <w:rPr>
          <w:rFonts w:ascii="宋体" w:hAnsi="宋体"/>
          <w:szCs w:val="21"/>
        </w:rPr>
      </w:pPr>
      <w:r>
        <w:rPr>
          <w:rFonts w:hint="eastAsia" w:ascii="宋体" w:hAnsi="宋体"/>
          <w:szCs w:val="21"/>
        </w:rPr>
        <w:t>2.1.4经审查合格的施工图设计文件及相关技术资料；</w:t>
      </w:r>
    </w:p>
    <w:p>
      <w:pPr>
        <w:adjustRightInd w:val="0"/>
        <w:snapToGrid w:val="0"/>
        <w:spacing w:line="360" w:lineRule="auto"/>
        <w:ind w:firstLine="420" w:firstLineChars="200"/>
        <w:jc w:val="left"/>
        <w:rPr>
          <w:rFonts w:ascii="宋体" w:hAnsi="宋体"/>
          <w:szCs w:val="21"/>
        </w:rPr>
      </w:pPr>
      <w:r>
        <w:rPr>
          <w:rFonts w:hint="eastAsia" w:ascii="宋体" w:hAnsi="宋体"/>
          <w:szCs w:val="21"/>
        </w:rPr>
        <w:t>2.1.5施工现场情况、工程特点和常规的施工方案；</w:t>
      </w:r>
    </w:p>
    <w:p>
      <w:pPr>
        <w:adjustRightInd w:val="0"/>
        <w:snapToGrid w:val="0"/>
        <w:spacing w:line="360" w:lineRule="auto"/>
        <w:ind w:firstLine="420" w:firstLineChars="200"/>
        <w:jc w:val="left"/>
        <w:rPr>
          <w:rFonts w:ascii="宋体" w:hAnsi="宋体"/>
          <w:szCs w:val="21"/>
        </w:rPr>
      </w:pPr>
      <w:r>
        <w:rPr>
          <w:rFonts w:hint="eastAsia" w:ascii="宋体" w:hAnsi="宋体"/>
          <w:szCs w:val="21"/>
        </w:rPr>
        <w:t>2.1.6与建设项目有关的标准、规范；</w:t>
      </w:r>
    </w:p>
    <w:p>
      <w:pPr>
        <w:adjustRightInd w:val="0"/>
        <w:snapToGrid w:val="0"/>
        <w:spacing w:line="360" w:lineRule="auto"/>
        <w:ind w:firstLine="420" w:firstLineChars="200"/>
        <w:jc w:val="left"/>
        <w:rPr>
          <w:rFonts w:ascii="宋体" w:hAnsi="宋体"/>
          <w:szCs w:val="21"/>
        </w:rPr>
      </w:pPr>
      <w:r>
        <w:rPr>
          <w:rFonts w:hint="eastAsia" w:ascii="宋体" w:hAnsi="宋体"/>
          <w:szCs w:val="21"/>
        </w:rPr>
        <w:t>2.1.7省、设区市工程造价管理机构定期发布的人工、材料、机械价格信息；当工程造价信息没有发布时，参照市场价。</w:t>
      </w:r>
    </w:p>
    <w:p>
      <w:pPr>
        <w:adjustRightInd w:val="0"/>
        <w:snapToGrid w:val="0"/>
        <w:spacing w:line="360" w:lineRule="auto"/>
        <w:ind w:firstLine="420" w:firstLineChars="200"/>
        <w:jc w:val="left"/>
        <w:rPr>
          <w:rFonts w:ascii="宋体" w:hAnsi="宋体"/>
          <w:szCs w:val="21"/>
        </w:rPr>
      </w:pPr>
      <w:r>
        <w:rPr>
          <w:rFonts w:hint="eastAsia" w:ascii="宋体" w:hAnsi="宋体"/>
          <w:szCs w:val="21"/>
        </w:rPr>
        <w:t>2.1.8其他相关资料。</w:t>
      </w:r>
    </w:p>
    <w:p>
      <w:pPr>
        <w:adjustRightInd w:val="0"/>
        <w:snapToGrid w:val="0"/>
        <w:spacing w:line="360" w:lineRule="auto"/>
        <w:jc w:val="left"/>
        <w:rPr>
          <w:rFonts w:ascii="黑体" w:eastAsia="黑体"/>
          <w:sz w:val="28"/>
          <w:szCs w:val="28"/>
        </w:rPr>
      </w:pPr>
      <w:r>
        <w:rPr>
          <w:rFonts w:hint="eastAsia" w:ascii="黑体" w:eastAsia="黑体"/>
          <w:sz w:val="28"/>
          <w:szCs w:val="28"/>
        </w:rPr>
        <w:t>3、投标报价说明</w:t>
      </w:r>
    </w:p>
    <w:p>
      <w:pPr>
        <w:adjustRightInd w:val="0"/>
        <w:snapToGrid w:val="0"/>
        <w:spacing w:line="360" w:lineRule="auto"/>
        <w:jc w:val="left"/>
        <w:rPr>
          <w:rFonts w:ascii="宋体" w:hAnsi="宋体"/>
          <w:szCs w:val="21"/>
        </w:rPr>
      </w:pPr>
      <w:r>
        <w:rPr>
          <w:rFonts w:hint="eastAsia" w:ascii="宋体" w:hAnsi="宋体"/>
          <w:szCs w:val="21"/>
        </w:rPr>
        <w:t>3.1投标报价应根据招标文件中有关计价要求，自主报价。</w:t>
      </w:r>
    </w:p>
    <w:p>
      <w:pPr>
        <w:adjustRightInd w:val="0"/>
        <w:snapToGrid w:val="0"/>
        <w:spacing w:line="360" w:lineRule="auto"/>
        <w:ind w:firstLine="420" w:firstLineChars="200"/>
        <w:jc w:val="left"/>
        <w:rPr>
          <w:rFonts w:ascii="宋体" w:hAnsi="宋体"/>
          <w:szCs w:val="21"/>
        </w:rPr>
      </w:pPr>
      <w:r>
        <w:rPr>
          <w:rFonts w:hint="eastAsia" w:ascii="宋体" w:hAnsi="宋体"/>
          <w:szCs w:val="21"/>
        </w:rPr>
        <w:t>3.1.1《计价规范》、《补充规定》；</w:t>
      </w:r>
    </w:p>
    <w:p>
      <w:pPr>
        <w:adjustRightInd w:val="0"/>
        <w:snapToGrid w:val="0"/>
        <w:spacing w:line="360" w:lineRule="auto"/>
        <w:ind w:firstLine="420" w:firstLineChars="200"/>
        <w:jc w:val="left"/>
        <w:rPr>
          <w:rFonts w:ascii="宋体" w:hAnsi="宋体"/>
          <w:szCs w:val="21"/>
        </w:rPr>
      </w:pPr>
      <w:r>
        <w:rPr>
          <w:rFonts w:hint="eastAsia" w:ascii="宋体" w:hAnsi="宋体"/>
          <w:szCs w:val="21"/>
        </w:rPr>
        <w:t>3.1.2企业定额及费用标准或者参照省建设行政主管部门颁发的计价依据和相应的计价办法；</w:t>
      </w:r>
    </w:p>
    <w:p>
      <w:pPr>
        <w:adjustRightInd w:val="0"/>
        <w:snapToGrid w:val="0"/>
        <w:spacing w:line="360" w:lineRule="auto"/>
        <w:ind w:firstLine="420" w:firstLineChars="200"/>
        <w:jc w:val="left"/>
        <w:rPr>
          <w:rFonts w:ascii="宋体" w:hAnsi="宋体"/>
          <w:szCs w:val="21"/>
        </w:rPr>
      </w:pPr>
      <w:r>
        <w:rPr>
          <w:rFonts w:hint="eastAsia" w:ascii="宋体" w:hAnsi="宋体"/>
          <w:szCs w:val="21"/>
        </w:rPr>
        <w:t>3.1.3招标文件中的工程量清单及有关要求；</w:t>
      </w:r>
    </w:p>
    <w:p>
      <w:pPr>
        <w:adjustRightInd w:val="0"/>
        <w:snapToGrid w:val="0"/>
        <w:spacing w:line="360" w:lineRule="auto"/>
        <w:ind w:firstLine="420" w:firstLineChars="200"/>
        <w:jc w:val="left"/>
        <w:rPr>
          <w:rFonts w:ascii="宋体" w:hAnsi="宋体"/>
          <w:szCs w:val="21"/>
        </w:rPr>
      </w:pPr>
      <w:r>
        <w:rPr>
          <w:rFonts w:hint="eastAsia" w:ascii="宋体" w:hAnsi="宋体"/>
          <w:szCs w:val="21"/>
        </w:rPr>
        <w:t>3.1.4本招标文件和招标文件（包括工程量清单）的澄清、补充、修改文件；</w:t>
      </w:r>
    </w:p>
    <w:p>
      <w:pPr>
        <w:adjustRightInd w:val="0"/>
        <w:snapToGrid w:val="0"/>
        <w:spacing w:line="360" w:lineRule="auto"/>
        <w:ind w:firstLine="420" w:firstLineChars="200"/>
        <w:jc w:val="left"/>
        <w:rPr>
          <w:rFonts w:ascii="宋体" w:hAnsi="宋体"/>
          <w:szCs w:val="21"/>
        </w:rPr>
      </w:pPr>
      <w:r>
        <w:rPr>
          <w:rFonts w:hint="eastAsia" w:ascii="宋体" w:hAnsi="宋体"/>
          <w:szCs w:val="21"/>
        </w:rPr>
        <w:t>3.1.5经审查合格的施工图设计文件及相关技术资料；</w:t>
      </w:r>
    </w:p>
    <w:p>
      <w:pPr>
        <w:adjustRightInd w:val="0"/>
        <w:snapToGrid w:val="0"/>
        <w:spacing w:line="360" w:lineRule="auto"/>
        <w:ind w:firstLine="420" w:firstLineChars="200"/>
        <w:jc w:val="left"/>
        <w:rPr>
          <w:rFonts w:ascii="宋体" w:hAnsi="宋体"/>
          <w:szCs w:val="21"/>
        </w:rPr>
      </w:pPr>
      <w:r>
        <w:rPr>
          <w:rFonts w:hint="eastAsia" w:ascii="宋体" w:hAnsi="宋体"/>
          <w:szCs w:val="21"/>
        </w:rPr>
        <w:t>3.1.6施工现场情况、工程特点及投标时拟定的施工组织设计或施工方案；</w:t>
      </w:r>
    </w:p>
    <w:p>
      <w:pPr>
        <w:adjustRightInd w:val="0"/>
        <w:snapToGrid w:val="0"/>
        <w:spacing w:line="360" w:lineRule="auto"/>
        <w:ind w:firstLine="420" w:firstLineChars="200"/>
        <w:jc w:val="left"/>
        <w:rPr>
          <w:rFonts w:ascii="宋体" w:hAnsi="宋体"/>
          <w:szCs w:val="21"/>
        </w:rPr>
      </w:pPr>
      <w:r>
        <w:rPr>
          <w:rFonts w:hint="eastAsia" w:ascii="宋体" w:hAnsi="宋体"/>
          <w:szCs w:val="21"/>
        </w:rPr>
        <w:t>3.1.7与工程项目有关的标准、规范；</w:t>
      </w:r>
    </w:p>
    <w:p>
      <w:pPr>
        <w:adjustRightInd w:val="0"/>
        <w:snapToGrid w:val="0"/>
        <w:spacing w:line="360" w:lineRule="auto"/>
        <w:ind w:firstLine="420" w:firstLineChars="200"/>
        <w:jc w:val="left"/>
        <w:rPr>
          <w:rFonts w:ascii="宋体" w:hAnsi="宋体"/>
          <w:szCs w:val="21"/>
        </w:rPr>
      </w:pPr>
      <w:r>
        <w:rPr>
          <w:rFonts w:hint="eastAsia" w:ascii="宋体" w:hAnsi="宋体"/>
          <w:szCs w:val="21"/>
        </w:rPr>
        <w:t>3.1.8人工、材料、机械的市场价格信息或工程造价管理机构发布的工程造价信息；</w:t>
      </w:r>
    </w:p>
    <w:p>
      <w:pPr>
        <w:adjustRightInd w:val="0"/>
        <w:snapToGrid w:val="0"/>
        <w:spacing w:line="360" w:lineRule="auto"/>
        <w:ind w:firstLine="420" w:firstLineChars="200"/>
        <w:jc w:val="left"/>
        <w:rPr>
          <w:rFonts w:ascii="宋体" w:hAnsi="宋体"/>
          <w:szCs w:val="21"/>
        </w:rPr>
      </w:pPr>
      <w:r>
        <w:rPr>
          <w:rFonts w:hint="eastAsia" w:ascii="宋体" w:hAnsi="宋体"/>
          <w:szCs w:val="21"/>
        </w:rPr>
        <w:t>3.1.9其他的相关资料。</w:t>
      </w:r>
    </w:p>
    <w:p>
      <w:pPr>
        <w:adjustRightInd w:val="0"/>
        <w:snapToGrid w:val="0"/>
        <w:spacing w:line="360" w:lineRule="auto"/>
        <w:jc w:val="left"/>
        <w:rPr>
          <w:rFonts w:ascii="宋体" w:hAnsi="宋体"/>
          <w:szCs w:val="21"/>
        </w:rPr>
      </w:pPr>
      <w:r>
        <w:rPr>
          <w:rFonts w:hint="eastAsia" w:ascii="宋体" w:hAnsi="宋体"/>
          <w:szCs w:val="21"/>
        </w:rPr>
        <w:t>3.2投标报价要求：</w:t>
      </w:r>
    </w:p>
    <w:p>
      <w:pPr>
        <w:adjustRightInd w:val="0"/>
        <w:snapToGrid w:val="0"/>
        <w:spacing w:line="360" w:lineRule="auto"/>
        <w:ind w:firstLine="420" w:firstLineChars="200"/>
        <w:jc w:val="left"/>
        <w:rPr>
          <w:rFonts w:ascii="宋体" w:hAnsi="宋体"/>
          <w:szCs w:val="21"/>
        </w:rPr>
      </w:pPr>
      <w:r>
        <w:rPr>
          <w:rFonts w:hint="eastAsia" w:ascii="宋体" w:hAnsi="宋体"/>
          <w:szCs w:val="21"/>
        </w:rPr>
        <w:t>3.2.1工程量清单中的每一子目须填入单价或价格，且只允许有一个报价。</w:t>
      </w:r>
    </w:p>
    <w:p>
      <w:pPr>
        <w:adjustRightInd w:val="0"/>
        <w:snapToGrid w:val="0"/>
        <w:spacing w:line="360" w:lineRule="auto"/>
        <w:ind w:firstLine="420" w:firstLineChars="200"/>
        <w:jc w:val="left"/>
        <w:rPr>
          <w:rFonts w:ascii="宋体" w:hAnsi="宋体"/>
          <w:szCs w:val="21"/>
        </w:rPr>
      </w:pPr>
      <w:r>
        <w:rPr>
          <w:rFonts w:hint="eastAsia" w:ascii="宋体" w:hAnsi="宋体"/>
          <w:szCs w:val="21"/>
        </w:rPr>
        <w:t>3.2.2工程量清单中标价的单价或金额，应包括所需的人工费、材料费、施工机械使用费和企业管理费及利润，以及一定范围内的风险费用。</w:t>
      </w:r>
    </w:p>
    <w:p>
      <w:pPr>
        <w:adjustRightInd w:val="0"/>
        <w:snapToGrid w:val="0"/>
        <w:spacing w:line="360" w:lineRule="auto"/>
        <w:ind w:firstLine="420" w:firstLineChars="200"/>
        <w:jc w:val="left"/>
        <w:rPr>
          <w:rFonts w:ascii="宋体" w:hAnsi="宋体"/>
          <w:szCs w:val="21"/>
        </w:rPr>
      </w:pPr>
      <w:r>
        <w:rPr>
          <w:rFonts w:hint="eastAsia" w:ascii="宋体" w:hAnsi="宋体"/>
          <w:szCs w:val="21"/>
        </w:rPr>
        <w:t>3.2.3工程量清单中投标人没有填入单价或价格的子目，其费用视为已分摊在工程量清单中其他已标价的相关子目的单价或价格之中。</w:t>
      </w:r>
    </w:p>
    <w:p>
      <w:pPr>
        <w:adjustRightInd w:val="0"/>
        <w:snapToGrid w:val="0"/>
        <w:spacing w:line="360" w:lineRule="auto"/>
        <w:ind w:firstLine="420" w:firstLineChars="200"/>
        <w:jc w:val="left"/>
        <w:rPr>
          <w:rFonts w:ascii="宋体" w:hAnsi="宋体"/>
          <w:szCs w:val="21"/>
        </w:rPr>
      </w:pPr>
      <w:r>
        <w:rPr>
          <w:rFonts w:hint="eastAsia" w:ascii="宋体" w:hAnsi="宋体"/>
          <w:szCs w:val="21"/>
        </w:rPr>
        <w:t>3.2.4分部分项工程量清单计价应依据《计价规范》和《实施细则》中关于综合单价的组成内容确定报价。</w:t>
      </w:r>
    </w:p>
    <w:p>
      <w:pPr>
        <w:adjustRightInd w:val="0"/>
        <w:snapToGrid w:val="0"/>
        <w:spacing w:line="360" w:lineRule="auto"/>
        <w:ind w:firstLine="420" w:firstLineChars="200"/>
        <w:jc w:val="left"/>
        <w:rPr>
          <w:rFonts w:ascii="宋体" w:hAnsi="宋体"/>
          <w:szCs w:val="21"/>
        </w:rPr>
      </w:pPr>
      <w:r>
        <w:rPr>
          <w:rFonts w:hint="eastAsia" w:ascii="宋体" w:hAnsi="宋体"/>
          <w:szCs w:val="21"/>
        </w:rPr>
        <w:t>3.2.5如果分部分项工程量清单中涉及“材料（工程设备）暂估单价及调整表”和“发包人提供材料和工程设备一览表”中列出的材料、工程设备，投标报价时应严格执行《补充规定》中有关规定。</w:t>
      </w:r>
    </w:p>
    <w:p>
      <w:pPr>
        <w:adjustRightInd w:val="0"/>
        <w:snapToGrid w:val="0"/>
        <w:spacing w:line="360" w:lineRule="auto"/>
        <w:ind w:firstLine="420" w:firstLineChars="200"/>
        <w:jc w:val="left"/>
        <w:rPr>
          <w:rFonts w:ascii="宋体" w:hAnsi="宋体"/>
          <w:szCs w:val="21"/>
        </w:rPr>
      </w:pPr>
      <w:r>
        <w:rPr>
          <w:rFonts w:hint="eastAsia" w:ascii="宋体" w:hAnsi="宋体"/>
          <w:szCs w:val="21"/>
        </w:rPr>
        <w:t>3.2.6投标人提供的“主要材料和机械消耗量及单价表”中所列的材料和工程设备的价格是指此类材料和工程设备到达施工现场指定堆放地点的落地价格，即包括采购、包装、运输、装卸、堆放等到达施工现场指定落地或堆放地点之前的全部费用。不包括落地之后发生的仓储、保管、库损以及堆放地点运至安装地点的二次搬运费用，投标报价时均应考虑，其价格应与构成综合单价相应材料或工程设备的价格一致。</w:t>
      </w:r>
    </w:p>
    <w:p>
      <w:pPr>
        <w:adjustRightInd w:val="0"/>
        <w:snapToGrid w:val="0"/>
        <w:spacing w:line="360" w:lineRule="auto"/>
        <w:jc w:val="left"/>
        <w:rPr>
          <w:rFonts w:ascii="宋体" w:hAnsi="宋体"/>
          <w:szCs w:val="21"/>
        </w:rPr>
      </w:pPr>
      <w:r>
        <w:rPr>
          <w:rFonts w:hint="eastAsia" w:ascii="宋体" w:hAnsi="宋体"/>
          <w:szCs w:val="21"/>
        </w:rPr>
        <w:t>3.3“投标报价汇总表”中的投标总价由分部分项工程费、措施项目费、其他项目费、规费和税金组成。“投标报价汇总表”中的投标总价应当与构成已标价工程量清单的各项费用的合计金额一致。并应按山西省《实施细则》附录规定的统一格式，提供“分部分项工程量清单综合单价分析表”、“措施项目费分析表”、“人工及主要材料、机械消耗量及单价表”。</w:t>
      </w:r>
    </w:p>
    <w:p>
      <w:pPr>
        <w:adjustRightInd w:val="0"/>
        <w:snapToGrid w:val="0"/>
        <w:spacing w:line="360" w:lineRule="auto"/>
        <w:jc w:val="left"/>
        <w:rPr>
          <w:rFonts w:ascii="宋体" w:hAnsi="宋体"/>
          <w:szCs w:val="21"/>
        </w:rPr>
      </w:pPr>
      <w:r>
        <w:rPr>
          <w:rFonts w:hint="eastAsia" w:ascii="宋体" w:hAnsi="宋体"/>
          <w:szCs w:val="21"/>
        </w:rPr>
        <w:t>3.4措施项目报价要求</w:t>
      </w:r>
    </w:p>
    <w:p>
      <w:pPr>
        <w:adjustRightInd w:val="0"/>
        <w:snapToGrid w:val="0"/>
        <w:spacing w:line="360" w:lineRule="auto"/>
        <w:ind w:firstLine="420" w:firstLineChars="200"/>
        <w:jc w:val="left"/>
        <w:rPr>
          <w:rFonts w:ascii="宋体" w:hAnsi="宋体"/>
          <w:szCs w:val="21"/>
        </w:rPr>
      </w:pPr>
      <w:r>
        <w:rPr>
          <w:rFonts w:hint="eastAsia" w:ascii="宋体" w:hAnsi="宋体"/>
          <w:szCs w:val="21"/>
        </w:rPr>
        <w:t>3.4.1措施项目包括施工技术措施和施工组织措施。措施项目清单计价应根据投标人拟定的投标施工组织设计或施工方案进行报价。措施项目中的单价项目，应按分部分项工程量清单的方式采用综合单价计价；措施项目中的总价项目可以“项”为单位的方式计价。投标人所填报价格应包括除规费、税金外的全部费用。</w:t>
      </w:r>
    </w:p>
    <w:p>
      <w:pPr>
        <w:adjustRightInd w:val="0"/>
        <w:snapToGrid w:val="0"/>
        <w:spacing w:line="360" w:lineRule="auto"/>
        <w:ind w:firstLine="420" w:firstLineChars="200"/>
        <w:jc w:val="left"/>
        <w:rPr>
          <w:rFonts w:ascii="宋体" w:hAnsi="宋体"/>
          <w:szCs w:val="21"/>
        </w:rPr>
      </w:pPr>
      <w:r>
        <w:rPr>
          <w:rFonts w:hint="eastAsia" w:ascii="宋体" w:hAnsi="宋体"/>
          <w:szCs w:val="21"/>
        </w:rPr>
        <w:t>3.4.2措施项目中的生活性临时设施费、文明施工费、安全施工费属不可竞争性费用，投标人报价时不得随意调整，其余可参照定额执行或自主报价，但不得低于各分项成本。</w:t>
      </w:r>
    </w:p>
    <w:p>
      <w:pPr>
        <w:adjustRightInd w:val="0"/>
        <w:snapToGrid w:val="0"/>
        <w:spacing w:line="360" w:lineRule="auto"/>
        <w:jc w:val="left"/>
        <w:rPr>
          <w:rFonts w:ascii="宋体" w:hAnsi="宋体"/>
          <w:szCs w:val="21"/>
        </w:rPr>
      </w:pPr>
      <w:r>
        <w:rPr>
          <w:rFonts w:hint="eastAsia" w:ascii="宋体" w:hAnsi="宋体"/>
          <w:szCs w:val="21"/>
        </w:rPr>
        <w:t>3.5其他项目清单报价规定：</w:t>
      </w:r>
    </w:p>
    <w:p>
      <w:pPr>
        <w:adjustRightInd w:val="0"/>
        <w:snapToGrid w:val="0"/>
        <w:spacing w:line="360" w:lineRule="auto"/>
        <w:ind w:firstLine="420" w:firstLineChars="200"/>
        <w:jc w:val="left"/>
        <w:rPr>
          <w:rFonts w:ascii="宋体" w:hAnsi="宋体"/>
          <w:szCs w:val="21"/>
        </w:rPr>
      </w:pPr>
      <w:r>
        <w:rPr>
          <w:rFonts w:hint="eastAsia" w:ascii="宋体" w:hAnsi="宋体"/>
          <w:szCs w:val="21"/>
        </w:rPr>
        <w:t>3.5.1暂列金额按“暂列金额明细表”中列出的金额报价，不包括计日工金额。</w:t>
      </w:r>
    </w:p>
    <w:p>
      <w:pPr>
        <w:adjustRightInd w:val="0"/>
        <w:snapToGrid w:val="0"/>
        <w:spacing w:line="360" w:lineRule="auto"/>
        <w:ind w:firstLine="420" w:firstLineChars="200"/>
        <w:jc w:val="left"/>
        <w:rPr>
          <w:rFonts w:ascii="宋体" w:hAnsi="宋体"/>
          <w:szCs w:val="21"/>
        </w:rPr>
      </w:pPr>
      <w:r>
        <w:rPr>
          <w:rFonts w:hint="eastAsia" w:ascii="宋体" w:hAnsi="宋体"/>
          <w:szCs w:val="21"/>
        </w:rPr>
        <w:t>3.5.2暂估价分材料、工程设备暂估单价和专业工程暂估价两类。其中的材料、工程设备暂估价按项报价原则进入分部分项工程量清单综合单价，不在其他项目清单中汇总，并计取相应的规费和税金；专业工程暂估价直接按“专业工程暂估价明细表”中列出的金额计入其他项目清单报价，除计取税金外，不得计取其他费用。</w:t>
      </w:r>
    </w:p>
    <w:p>
      <w:pPr>
        <w:adjustRightInd w:val="0"/>
        <w:snapToGrid w:val="0"/>
        <w:spacing w:line="360" w:lineRule="auto"/>
        <w:ind w:firstLine="420" w:firstLineChars="200"/>
        <w:jc w:val="left"/>
        <w:rPr>
          <w:rFonts w:ascii="宋体" w:hAnsi="宋体"/>
          <w:szCs w:val="21"/>
        </w:rPr>
      </w:pPr>
      <w:r>
        <w:rPr>
          <w:rFonts w:hint="eastAsia" w:ascii="宋体" w:hAnsi="宋体"/>
          <w:szCs w:val="21"/>
        </w:rPr>
        <w:t>3.5.3计日工按“计日工表”中列出的子目和估算数量，自主确定综合单价或参照定额规定并计算计日工金额。除计取税金外，不得计取其他费用。</w:t>
      </w:r>
    </w:p>
    <w:p>
      <w:pPr>
        <w:adjustRightInd w:val="0"/>
        <w:snapToGrid w:val="0"/>
        <w:spacing w:line="360" w:lineRule="auto"/>
        <w:ind w:firstLine="420" w:firstLineChars="200"/>
        <w:jc w:val="left"/>
        <w:rPr>
          <w:rFonts w:ascii="宋体" w:hAnsi="宋体"/>
          <w:szCs w:val="21"/>
        </w:rPr>
      </w:pPr>
      <w:r>
        <w:rPr>
          <w:rFonts w:hint="eastAsia" w:ascii="宋体" w:hAnsi="宋体"/>
          <w:szCs w:val="21"/>
        </w:rPr>
        <w:t>3.5.4总承包服务费根据招标文件中列出的内容和要求，按“总承包服务费计价表”所列格式自主报价。</w:t>
      </w:r>
    </w:p>
    <w:p>
      <w:pPr>
        <w:adjustRightInd w:val="0"/>
        <w:snapToGrid w:val="0"/>
        <w:spacing w:line="360" w:lineRule="auto"/>
        <w:ind w:firstLine="420" w:firstLineChars="200"/>
        <w:jc w:val="left"/>
        <w:rPr>
          <w:rFonts w:ascii="宋体" w:hAnsi="宋体"/>
          <w:szCs w:val="21"/>
        </w:rPr>
      </w:pPr>
      <w:r>
        <w:rPr>
          <w:rFonts w:hint="eastAsia" w:ascii="宋体" w:hAnsi="宋体"/>
          <w:szCs w:val="21"/>
        </w:rPr>
        <w:t>3.5.5规费和税金按“规费、税金项目计价表”所列项目并根据经省、设区市工程造价管理机构核准的规费费率和《山西省建设工程费用定额》计算，不得作为竞争性费用。</w:t>
      </w:r>
    </w:p>
    <w:p>
      <w:pPr>
        <w:adjustRightInd w:val="0"/>
        <w:snapToGrid w:val="0"/>
        <w:spacing w:line="360" w:lineRule="auto"/>
        <w:ind w:firstLine="420" w:firstLineChars="200"/>
        <w:jc w:val="left"/>
        <w:rPr>
          <w:rFonts w:ascii="宋体" w:hAnsi="宋体"/>
          <w:szCs w:val="21"/>
        </w:rPr>
      </w:pPr>
      <w:r>
        <w:rPr>
          <w:rFonts w:hint="eastAsia" w:ascii="宋体" w:hAnsi="宋体"/>
          <w:szCs w:val="21"/>
        </w:rPr>
        <w:t>3.5.6管理费应由投标人在保证不低于其成本的基础上做竞争性考虑；利润由投标人根据自身情况和综合实力做竞争性考虑。</w:t>
      </w:r>
    </w:p>
    <w:p>
      <w:pPr>
        <w:adjustRightInd w:val="0"/>
        <w:snapToGrid w:val="0"/>
        <w:spacing w:line="360" w:lineRule="auto"/>
        <w:ind w:firstLine="420" w:firstLineChars="200"/>
        <w:jc w:val="left"/>
        <w:rPr>
          <w:rFonts w:ascii="宋体" w:hAnsi="宋体"/>
          <w:szCs w:val="21"/>
        </w:rPr>
      </w:pPr>
      <w:r>
        <w:rPr>
          <w:rFonts w:hint="eastAsia" w:ascii="宋体" w:hAnsi="宋体"/>
          <w:szCs w:val="21"/>
        </w:rPr>
        <w:t>3.5.7投标总价是投标人在投标文件中提出的各项支付金额的总和，为实施、完成招标工程并修补缺陷以及履行招投标文件中约定的风险范围内的所有责任和义务所发生的全部费用，由投标人自主确定，但不得低于其成本。</w:t>
      </w:r>
    </w:p>
    <w:p>
      <w:pPr>
        <w:adjustRightInd w:val="0"/>
        <w:snapToGrid w:val="0"/>
        <w:spacing w:line="360" w:lineRule="auto"/>
        <w:ind w:firstLine="420" w:firstLineChars="200"/>
        <w:jc w:val="left"/>
        <w:rPr>
          <w:rFonts w:ascii="宋体" w:hAnsi="宋体"/>
          <w:szCs w:val="21"/>
        </w:rPr>
      </w:pPr>
      <w:r>
        <w:rPr>
          <w:rFonts w:hint="eastAsia" w:ascii="宋体" w:hAnsi="宋体"/>
          <w:szCs w:val="21"/>
        </w:rPr>
        <w:t>3.5.8工程量差异调整</w:t>
      </w:r>
    </w:p>
    <w:p>
      <w:pPr>
        <w:adjustRightInd w:val="0"/>
        <w:snapToGrid w:val="0"/>
        <w:spacing w:line="360" w:lineRule="auto"/>
        <w:ind w:firstLine="420" w:firstLineChars="200"/>
        <w:jc w:val="left"/>
        <w:rPr>
          <w:rFonts w:ascii="宋体" w:hAnsi="宋体"/>
          <w:szCs w:val="21"/>
        </w:rPr>
      </w:pPr>
      <w:r>
        <w:rPr>
          <w:rFonts w:hint="eastAsia" w:ascii="宋体" w:hAnsi="宋体"/>
          <w:szCs w:val="21"/>
        </w:rPr>
        <w:t>投标人应对招标人提供的工程量清单进行认真细致的复核。包括子目编码、子目名称、子目特征描述、计量单位、工程量的准确性以及可能存在的任何书写、打印错误进行检查和复核，特别是对每个子目的工程量进行重新计算和校核。如果投标人经过检查和复核以后认为招标人提供的工程量清单存在差异，应将此类差异的详细情况连同按投标人须知规定提交的要求招标人澄清的其他问题一起提交给招标人，招标人将根据实际情况决定是否颁发工程量清单的补充或修改文件。</w:t>
      </w:r>
    </w:p>
    <w:p>
      <w:pPr>
        <w:adjustRightInd w:val="0"/>
        <w:snapToGrid w:val="0"/>
        <w:spacing w:line="360" w:lineRule="auto"/>
        <w:ind w:firstLine="420" w:firstLineChars="200"/>
        <w:jc w:val="left"/>
        <w:rPr>
          <w:rFonts w:ascii="宋体" w:hAnsi="宋体"/>
          <w:szCs w:val="21"/>
        </w:rPr>
      </w:pPr>
      <w:r>
        <w:rPr>
          <w:rFonts w:hint="eastAsia" w:ascii="宋体" w:hAnsi="宋体"/>
          <w:szCs w:val="21"/>
        </w:rPr>
        <w:t>如果招标人在检查投标人提交的工程量差异问题后认为没有必要对工程量清单进行补充或修改，或者对工程量清单进行了补充或修改，但投标人认为工程量清单中的工程量依然存在差异，则此差异不得再提交招标人答疑和修正，并不得改变招标人提供的原工程量清单或补充修正后的工程量清单，即使按照施工图和招标范围的约定并不存在的子目，只要在招标人提供的分部分项工程量清单中已经列明，投标人都需要对其报价，并纳入投标总价的计算。</w:t>
      </w:r>
    </w:p>
    <w:p>
      <w:pPr>
        <w:adjustRightInd w:val="0"/>
        <w:snapToGrid w:val="0"/>
        <w:spacing w:line="360" w:lineRule="auto"/>
        <w:jc w:val="left"/>
        <w:rPr>
          <w:rFonts w:ascii="黑体" w:eastAsia="黑体"/>
          <w:sz w:val="28"/>
          <w:szCs w:val="28"/>
        </w:rPr>
      </w:pPr>
      <w:r>
        <w:rPr>
          <w:rFonts w:hint="eastAsia" w:ascii="黑体" w:eastAsia="黑体"/>
          <w:sz w:val="28"/>
          <w:szCs w:val="28"/>
        </w:rPr>
        <w:t>4、其他补充说明</w:t>
      </w:r>
    </w:p>
    <w:p>
      <w:pPr>
        <w:adjustRightInd w:val="0"/>
        <w:snapToGrid w:val="0"/>
        <w:spacing w:line="360" w:lineRule="auto"/>
        <w:ind w:firstLine="420" w:firstLineChars="200"/>
        <w:jc w:val="left"/>
        <w:rPr>
          <w:rFonts w:ascii="宋体" w:hAnsi="宋体" w:eastAsia="宋体"/>
          <w:szCs w:val="21"/>
        </w:rPr>
      </w:pPr>
      <w:permStart w:id="61" w:edGrp="everyone"/>
      <w:r>
        <w:rPr>
          <w:rFonts w:ascii="宋体" w:hAnsi="宋体" w:eastAsia="宋体" w:cs="宋体"/>
          <w:u w:val="single"/>
        </w:rPr>
        <w:t xml:space="preserve">    </w:t>
      </w:r>
      <w:r>
        <w:rPr>
          <w:rFonts w:ascii="宋体" w:hAnsi="宋体" w:eastAsia="宋体"/>
          <w:szCs w:val="21"/>
          <w:u w:val="single"/>
        </w:rPr>
        <w:fldChar w:fldCharType="begin"/>
      </w:r>
      <w:r>
        <w:rPr>
          <w:rFonts w:ascii="宋体" w:hAnsi="宋体" w:eastAsia="宋体"/>
          <w:szCs w:val="21"/>
          <w:u w:val="single"/>
        </w:rPr>
        <w:instrText xml:space="preserve"> AUTOTEXT  input890 \* MERGEFORMAT </w:instrText>
      </w:r>
      <w:r>
        <w:rPr>
          <w:rFonts w:ascii="宋体" w:hAnsi="宋体" w:eastAsia="宋体"/>
          <w:szCs w:val="21"/>
          <w:u w:val="single"/>
        </w:rPr>
        <w:fldChar w:fldCharType="separate"/>
      </w:r>
      <w:r>
        <w:rPr>
          <w:rFonts w:ascii="宋体" w:hAnsi="宋体" w:eastAsia="宋体"/>
          <w:szCs w:val="21"/>
          <w:u w:val="single"/>
        </w:rPr>
        <w:fldChar w:fldCharType="end"/>
      </w:r>
    </w:p>
    <w:permEnd w:id="61"/>
    <w:p>
      <w:pPr>
        <w:adjustRightInd w:val="0"/>
        <w:snapToGrid w:val="0"/>
        <w:spacing w:line="360" w:lineRule="auto"/>
        <w:jc w:val="left"/>
        <w:rPr>
          <w:rFonts w:ascii="黑体" w:eastAsia="黑体"/>
          <w:sz w:val="28"/>
          <w:szCs w:val="28"/>
        </w:rPr>
      </w:pPr>
      <w:r>
        <w:rPr>
          <w:rFonts w:hint="eastAsia" w:ascii="黑体" w:eastAsia="黑体"/>
          <w:sz w:val="28"/>
          <w:szCs w:val="28"/>
        </w:rPr>
        <w:t>5、工程量清单与计价表</w:t>
      </w:r>
    </w:p>
    <w:p>
      <w:pPr>
        <w:adjustRightInd w:val="0"/>
        <w:snapToGrid w:val="0"/>
        <w:jc w:val="left"/>
      </w:pPr>
      <w:r>
        <w:br w:type="page"/>
      </w:r>
    </w:p>
    <w:p>
      <w:pPr>
        <w:adjustRightInd w:val="0"/>
        <w:snapToGrid w:val="0"/>
        <w:spacing w:line="360" w:lineRule="auto"/>
        <w:jc w:val="center"/>
        <w:outlineLvl w:val="0"/>
        <w:rPr>
          <w:rFonts w:hint="eastAsia" w:ascii="黑体" w:eastAsia="黑体"/>
          <w:b/>
          <w:sz w:val="32"/>
          <w:szCs w:val="32"/>
          <w:lang w:eastAsia="zh-CN"/>
        </w:rPr>
      </w:pPr>
      <w:r>
        <w:rPr>
          <w:rFonts w:hint="eastAsia" w:ascii="黑体" w:eastAsia="黑体"/>
          <w:b/>
          <w:sz w:val="32"/>
          <w:szCs w:val="32"/>
        </w:rPr>
        <w:t>第六章  图  纸</w:t>
      </w:r>
      <w:r>
        <w:rPr>
          <w:rFonts w:hint="eastAsia" w:ascii="黑体" w:eastAsia="黑体"/>
          <w:b/>
          <w:sz w:val="32"/>
          <w:szCs w:val="32"/>
          <w:lang w:eastAsia="zh-CN"/>
        </w:rPr>
        <w:t>（如有）</w:t>
      </w:r>
    </w:p>
    <w:p>
      <w:pPr>
        <w:adjustRightInd w:val="0"/>
        <w:snapToGrid w:val="0"/>
        <w:spacing w:line="360" w:lineRule="auto"/>
        <w:jc w:val="left"/>
        <w:rPr>
          <w:rFonts w:ascii="黑体" w:hAnsi="宋体" w:eastAsia="黑体"/>
          <w:sz w:val="24"/>
        </w:rPr>
      </w:pPr>
    </w:p>
    <w:p>
      <w:pPr>
        <w:adjustRightInd w:val="0"/>
        <w:snapToGrid w:val="0"/>
        <w:spacing w:line="360" w:lineRule="auto"/>
        <w:jc w:val="left"/>
        <w:rPr>
          <w:rFonts w:hint="eastAsia" w:ascii="黑体" w:eastAsia="黑体"/>
          <w:sz w:val="44"/>
          <w:szCs w:val="44"/>
          <w:lang w:val="en-US" w:eastAsia="zh-CN"/>
        </w:rPr>
      </w:pPr>
      <w:r>
        <w:rPr>
          <w:rFonts w:hint="eastAsia" w:ascii="黑体" w:hAnsi="宋体" w:eastAsia="黑体"/>
          <w:sz w:val="24"/>
        </w:rPr>
        <w:t>1．图纸目录</w:t>
      </w:r>
      <w:r>
        <w:rPr>
          <w:rFonts w:hint="eastAsia" w:ascii="黑体" w:hAnsi="宋体" w:eastAsia="黑体"/>
          <w:sz w:val="24"/>
          <w:lang w:val="en-US" w:eastAsia="zh-CN"/>
        </w:rPr>
        <w:t>(图纸另附）</w:t>
      </w:r>
    </w:p>
    <w:tbl>
      <w:tblPr>
        <w:tblStyle w:val="21"/>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859"/>
        <w:gridCol w:w="1395"/>
        <w:gridCol w:w="1395"/>
        <w:gridCol w:w="2315"/>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1" w:type="dxa"/>
            <w:shd w:val="clear" w:color="auto" w:fill="auto"/>
            <w:vAlign w:val="center"/>
          </w:tcPr>
          <w:p>
            <w:pPr>
              <w:adjustRightInd w:val="0"/>
              <w:snapToGrid w:val="0"/>
              <w:spacing w:line="360" w:lineRule="auto"/>
              <w:jc w:val="center"/>
              <w:rPr>
                <w:rFonts w:ascii="宋体" w:hAnsi="宋体"/>
                <w:szCs w:val="21"/>
              </w:rPr>
            </w:pPr>
            <w:permStart w:id="62" w:edGrp="everyone"/>
            <w:r>
              <w:rPr>
                <w:rFonts w:hint="eastAsia" w:ascii="宋体" w:hAnsi="宋体"/>
                <w:szCs w:val="21"/>
              </w:rPr>
              <w:t>序号</w:t>
            </w:r>
          </w:p>
        </w:tc>
        <w:tc>
          <w:tcPr>
            <w:tcW w:w="1859"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图名</w:t>
            </w:r>
          </w:p>
        </w:tc>
        <w:tc>
          <w:tcPr>
            <w:tcW w:w="1395"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图号</w:t>
            </w:r>
          </w:p>
        </w:tc>
        <w:tc>
          <w:tcPr>
            <w:tcW w:w="1395"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版本</w:t>
            </w:r>
          </w:p>
        </w:tc>
        <w:tc>
          <w:tcPr>
            <w:tcW w:w="2315"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出图日期</w:t>
            </w:r>
          </w:p>
        </w:tc>
        <w:tc>
          <w:tcPr>
            <w:tcW w:w="1393"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931" w:type="dxa"/>
            <w:shd w:val="clear" w:color="auto" w:fill="auto"/>
            <w:vAlign w:val="center"/>
          </w:tcPr>
          <w:p>
            <w:pPr>
              <w:adjustRightInd w:val="0"/>
              <w:snapToGrid w:val="0"/>
              <w:spacing w:line="360" w:lineRule="auto"/>
              <w:jc w:val="center"/>
              <w:rPr>
                <w:rFonts w:ascii="宋体" w:hAnsi="宋体"/>
                <w:szCs w:val="21"/>
              </w:rPr>
            </w:pPr>
            <w:bookmarkStart w:id="55" w:name="图纸目录" w:colFirst="0" w:colLast="0"/>
          </w:p>
        </w:tc>
        <w:tc>
          <w:tcPr>
            <w:tcW w:w="1859" w:type="dxa"/>
            <w:shd w:val="clear" w:color="auto" w:fill="auto"/>
            <w:vAlign w:val="center"/>
          </w:tcPr>
          <w:p>
            <w:pPr>
              <w:adjustRightInd w:val="0"/>
              <w:snapToGrid w:val="0"/>
              <w:spacing w:line="360" w:lineRule="auto"/>
              <w:jc w:val="center"/>
              <w:rPr>
                <w:rFonts w:ascii="宋体" w:hAnsi="宋体"/>
                <w:szCs w:val="21"/>
              </w:rPr>
            </w:pPr>
          </w:p>
        </w:tc>
        <w:tc>
          <w:tcPr>
            <w:tcW w:w="1395" w:type="dxa"/>
            <w:shd w:val="clear" w:color="auto" w:fill="auto"/>
            <w:vAlign w:val="center"/>
          </w:tcPr>
          <w:p>
            <w:pPr>
              <w:adjustRightInd w:val="0"/>
              <w:snapToGrid w:val="0"/>
              <w:spacing w:line="360" w:lineRule="auto"/>
              <w:jc w:val="center"/>
              <w:rPr>
                <w:rFonts w:ascii="宋体" w:hAnsi="宋体"/>
                <w:szCs w:val="21"/>
              </w:rPr>
            </w:pPr>
          </w:p>
        </w:tc>
        <w:tc>
          <w:tcPr>
            <w:tcW w:w="1395" w:type="dxa"/>
            <w:shd w:val="clear" w:color="auto" w:fill="auto"/>
            <w:vAlign w:val="center"/>
          </w:tcPr>
          <w:p>
            <w:pPr>
              <w:adjustRightInd w:val="0"/>
              <w:snapToGrid w:val="0"/>
              <w:spacing w:line="360" w:lineRule="auto"/>
              <w:jc w:val="center"/>
              <w:rPr>
                <w:rFonts w:ascii="宋体" w:hAnsi="宋体"/>
                <w:szCs w:val="21"/>
              </w:rPr>
            </w:pPr>
          </w:p>
        </w:tc>
        <w:tc>
          <w:tcPr>
            <w:tcW w:w="2315" w:type="dxa"/>
            <w:shd w:val="clear" w:color="auto" w:fill="auto"/>
            <w:vAlign w:val="center"/>
          </w:tcPr>
          <w:p>
            <w:pPr>
              <w:adjustRightInd w:val="0"/>
              <w:snapToGrid w:val="0"/>
              <w:spacing w:line="360" w:lineRule="auto"/>
              <w:jc w:val="center"/>
              <w:rPr>
                <w:rFonts w:ascii="宋体" w:hAnsi="宋体"/>
                <w:szCs w:val="21"/>
              </w:rPr>
            </w:pPr>
          </w:p>
        </w:tc>
        <w:tc>
          <w:tcPr>
            <w:tcW w:w="1393" w:type="dxa"/>
            <w:shd w:val="clear" w:color="auto" w:fill="auto"/>
            <w:vAlign w:val="center"/>
          </w:tcPr>
          <w:p>
            <w:pPr>
              <w:adjustRightInd w:val="0"/>
              <w:snapToGrid w:val="0"/>
              <w:spacing w:line="360" w:lineRule="auto"/>
              <w:jc w:val="center"/>
              <w:rPr>
                <w:rFonts w:ascii="宋体" w:hAnsi="宋体"/>
                <w:szCs w:val="21"/>
              </w:rPr>
            </w:pPr>
          </w:p>
        </w:tc>
      </w:tr>
      <w:bookmarkEnd w:id="55"/>
      <w:permEnd w:id="62"/>
    </w:tbl>
    <w:p>
      <w:pPr>
        <w:adjustRightInd w:val="0"/>
        <w:snapToGrid w:val="0"/>
        <w:jc w:val="left"/>
      </w:pPr>
      <w:r>
        <w:br w:type="page"/>
      </w:r>
    </w:p>
    <w:p>
      <w:pPr>
        <w:adjustRightInd w:val="0"/>
        <w:snapToGrid w:val="0"/>
        <w:spacing w:line="360" w:lineRule="auto"/>
        <w:jc w:val="left"/>
        <w:rPr>
          <w:rFonts w:ascii="黑体" w:eastAsia="黑体"/>
          <w:sz w:val="24"/>
        </w:rPr>
      </w:pPr>
      <w:r>
        <w:rPr>
          <w:rFonts w:hint="eastAsia" w:ascii="黑体" w:eastAsia="黑体"/>
          <w:sz w:val="24"/>
        </w:rPr>
        <w:t>2．图  纸（</w:t>
      </w:r>
      <w:r>
        <w:rPr>
          <w:rFonts w:hint="eastAsia" w:ascii="黑体" w:eastAsia="黑体"/>
          <w:sz w:val="24"/>
          <w:lang w:val="en-US" w:eastAsia="zh-CN"/>
        </w:rPr>
        <w:t>图纸另附</w:t>
      </w:r>
      <w:r>
        <w:rPr>
          <w:rFonts w:hint="eastAsia" w:ascii="黑体" w:eastAsia="黑体"/>
          <w:sz w:val="24"/>
        </w:rPr>
        <w:t>）</w:t>
      </w:r>
    </w:p>
    <w:p>
      <w:pPr>
        <w:adjustRightInd w:val="0"/>
        <w:snapToGrid w:val="0"/>
        <w:jc w:val="left"/>
      </w:pPr>
      <w:r>
        <w:br w:type="page"/>
      </w:r>
    </w:p>
    <w:p>
      <w:pPr>
        <w:adjustRightInd w:val="0"/>
        <w:snapToGrid w:val="0"/>
        <w:spacing w:line="360" w:lineRule="auto"/>
        <w:jc w:val="center"/>
        <w:outlineLvl w:val="0"/>
        <w:rPr>
          <w:rFonts w:ascii="黑体" w:eastAsia="黑体"/>
          <w:b/>
          <w:sz w:val="32"/>
          <w:szCs w:val="32"/>
        </w:rPr>
      </w:pPr>
      <w:r>
        <w:rPr>
          <w:rFonts w:hint="eastAsia" w:ascii="黑体" w:eastAsia="黑体"/>
          <w:b/>
          <w:sz w:val="32"/>
          <w:szCs w:val="32"/>
        </w:rPr>
        <w:t>第七章  技术标准和要求</w:t>
      </w:r>
    </w:p>
    <w:p>
      <w:pPr>
        <w:adjustRightInd w:val="0"/>
        <w:snapToGrid w:val="0"/>
        <w:spacing w:line="360" w:lineRule="auto"/>
        <w:jc w:val="left"/>
        <w:rPr>
          <w:rFonts w:ascii="黑体" w:eastAsia="黑体"/>
          <w:b/>
          <w:sz w:val="28"/>
          <w:szCs w:val="28"/>
        </w:rPr>
      </w:pPr>
    </w:p>
    <w:p>
      <w:pPr>
        <w:adjustRightInd w:val="0"/>
        <w:snapToGrid w:val="0"/>
        <w:spacing w:line="360" w:lineRule="auto"/>
        <w:jc w:val="left"/>
        <w:outlineLvl w:val="1"/>
        <w:rPr>
          <w:rFonts w:ascii="黑体" w:eastAsia="黑体"/>
          <w:sz w:val="28"/>
          <w:szCs w:val="28"/>
        </w:rPr>
      </w:pPr>
      <w:r>
        <w:rPr>
          <w:rFonts w:hint="eastAsia" w:ascii="黑体" w:eastAsia="黑体"/>
          <w:sz w:val="28"/>
          <w:szCs w:val="28"/>
        </w:rPr>
        <w:t>一、一般要求</w:t>
      </w:r>
    </w:p>
    <w:p>
      <w:pPr>
        <w:adjustRightInd w:val="0"/>
        <w:snapToGrid w:val="0"/>
        <w:spacing w:line="360" w:lineRule="auto"/>
        <w:jc w:val="left"/>
        <w:rPr>
          <w:rFonts w:ascii="黑体" w:eastAsia="黑体"/>
          <w:sz w:val="24"/>
        </w:rPr>
      </w:pPr>
      <w:r>
        <w:rPr>
          <w:rFonts w:hint="eastAsia" w:ascii="黑体" w:eastAsia="黑体"/>
          <w:sz w:val="24"/>
        </w:rPr>
        <w:t>1.工程说明</w:t>
      </w:r>
    </w:p>
    <w:p>
      <w:pPr>
        <w:adjustRightInd w:val="0"/>
        <w:snapToGrid w:val="0"/>
        <w:spacing w:line="360" w:lineRule="auto"/>
        <w:jc w:val="left"/>
        <w:rPr>
          <w:rFonts w:hint="eastAsia" w:ascii="宋体" w:hAnsi="宋体"/>
          <w:szCs w:val="21"/>
        </w:rPr>
      </w:pPr>
      <w:r>
        <w:rPr>
          <w:rFonts w:hint="eastAsia" w:ascii="宋体" w:hAnsi="宋体"/>
          <w:szCs w:val="21"/>
        </w:rPr>
        <w:t>1.1工程概况</w:t>
      </w:r>
    </w:p>
    <w:p>
      <w:pPr>
        <w:spacing w:line="360" w:lineRule="auto"/>
        <w:ind w:firstLine="420" w:firstLineChars="200"/>
        <w:rPr>
          <w:rFonts w:hint="eastAsia" w:ascii="宋体" w:hAnsi="宋体" w:eastAsiaTheme="minorEastAsia" w:cstheme="minorBidi"/>
          <w:b w:val="0"/>
          <w:bCs w:val="0"/>
          <w:kern w:val="2"/>
          <w:sz w:val="21"/>
          <w:szCs w:val="21"/>
          <w:lang w:val="en-US" w:eastAsia="zh-CN" w:bidi="ar-SA"/>
        </w:rPr>
      </w:pPr>
      <w:permStart w:id="63" w:edGrp="everyone"/>
      <w:r>
        <w:rPr>
          <w:rFonts w:hint="eastAsia" w:ascii="宋体" w:hAnsi="宋体" w:eastAsiaTheme="minorEastAsia" w:cstheme="minorBidi"/>
          <w:b w:val="0"/>
          <w:bCs w:val="0"/>
          <w:kern w:val="2"/>
          <w:sz w:val="21"/>
          <w:szCs w:val="21"/>
          <w:lang w:val="en-US" w:eastAsia="zh-CN" w:bidi="ar-SA"/>
        </w:rPr>
        <w:t>国家税务总局大同市税务局东配楼办公用房维修改造项目，主要内容包括：</w:t>
      </w:r>
      <w:r>
        <w:rPr>
          <w:rFonts w:hint="eastAsia" w:asciiTheme="minorEastAsia" w:hAnsiTheme="minorEastAsia" w:eastAsiaTheme="minorEastAsia" w:cstheme="minorEastAsia"/>
          <w:sz w:val="21"/>
          <w:szCs w:val="21"/>
          <w:lang w:val="en-US" w:eastAsia="zh-CN"/>
        </w:rPr>
        <w:t>外墙保温（不含幕墙）、屋面保温、部分外窗更换，办公楼动力配电系统节能改造等。(即工程量清单包含的全部内容)</w:t>
      </w:r>
      <w:r>
        <w:rPr>
          <w:rFonts w:hint="eastAsia" w:asciiTheme="minorEastAsia" w:hAnsiTheme="minorEastAsia" w:eastAsiaTheme="minorEastAsia" w:cstheme="minorEastAsia"/>
          <w:sz w:val="21"/>
          <w:szCs w:val="21"/>
        </w:rPr>
        <w:t>。</w:t>
      </w:r>
      <w:permEnd w:id="63"/>
    </w:p>
    <w:p>
      <w:pPr>
        <w:adjustRightInd w:val="0"/>
        <w:snapToGrid w:val="0"/>
        <w:spacing w:line="360" w:lineRule="auto"/>
        <w:jc w:val="left"/>
        <w:rPr>
          <w:rFonts w:hint="eastAsia" w:ascii="宋体" w:hAnsi="宋体"/>
          <w:szCs w:val="21"/>
        </w:rPr>
      </w:pPr>
      <w:r>
        <w:rPr>
          <w:rFonts w:hint="eastAsia" w:ascii="宋体" w:hAnsi="宋体"/>
          <w:szCs w:val="21"/>
        </w:rPr>
        <w:t>1.2本工程施工场地（现场）具体地理位置：</w:t>
      </w:r>
    </w:p>
    <w:p>
      <w:pPr>
        <w:adjustRightInd w:val="0"/>
        <w:snapToGrid w:val="0"/>
        <w:spacing w:line="360" w:lineRule="auto"/>
        <w:jc w:val="left"/>
        <w:rPr>
          <w:rFonts w:hint="eastAsia" w:ascii="宋体" w:hAnsi="宋体"/>
          <w:szCs w:val="21"/>
        </w:rPr>
      </w:pPr>
      <w:permStart w:id="64" w:edGrp="everyone"/>
      <w:r>
        <w:rPr>
          <w:rFonts w:hint="eastAsia" w:ascii="宋体" w:hAnsi="宋体"/>
          <w:szCs w:val="21"/>
        </w:rPr>
        <w:t xml:space="preserve"> </w:t>
      </w:r>
      <w:r>
        <w:rPr>
          <w:rFonts w:hint="eastAsia" w:ascii="宋体" w:hAnsi="宋体"/>
          <w:szCs w:val="21"/>
          <w:lang w:val="en-US" w:eastAsia="zh-CN"/>
        </w:rPr>
        <w:t>山西省大同市平城区迎宾街743号</w:t>
      </w:r>
      <w:r>
        <w:rPr>
          <w:rFonts w:hint="eastAsia" w:ascii="宋体" w:hAnsi="宋体"/>
          <w:szCs w:val="21"/>
        </w:rPr>
        <w:t xml:space="preserve">。 </w:t>
      </w:r>
      <w:permEnd w:id="64"/>
    </w:p>
    <w:p>
      <w:pPr>
        <w:adjustRightInd w:val="0"/>
        <w:snapToGrid w:val="0"/>
        <w:spacing w:line="360" w:lineRule="auto"/>
        <w:jc w:val="left"/>
        <w:rPr>
          <w:rFonts w:hint="eastAsia" w:ascii="宋体" w:hAnsi="宋体"/>
          <w:color w:val="0000FF"/>
          <w:szCs w:val="21"/>
        </w:rPr>
      </w:pPr>
      <w:r>
        <w:rPr>
          <w:rFonts w:hint="eastAsia" w:ascii="宋体" w:hAnsi="宋体"/>
          <w:szCs w:val="21"/>
        </w:rPr>
        <w:t>1.3本工程施工场地（现场）已经具备施工条件。</w:t>
      </w:r>
      <w:r>
        <w:rPr>
          <w:rFonts w:hint="eastAsia" w:ascii="宋体" w:hAnsi="宋体"/>
          <w:color w:val="0000FF"/>
          <w:szCs w:val="21"/>
          <w:lang w:eastAsia="zh-CN"/>
        </w:rPr>
        <w:t>图纸</w:t>
      </w:r>
      <w:r>
        <w:rPr>
          <w:rFonts w:hint="eastAsia" w:ascii="宋体" w:hAnsi="宋体"/>
          <w:color w:val="0000FF"/>
          <w:szCs w:val="21"/>
        </w:rPr>
        <w:t>见附件。</w:t>
      </w:r>
    </w:p>
    <w:p>
      <w:pPr>
        <w:adjustRightInd w:val="0"/>
        <w:snapToGrid w:val="0"/>
        <w:spacing w:line="360" w:lineRule="auto"/>
        <w:jc w:val="left"/>
        <w:rPr>
          <w:rFonts w:hint="eastAsia" w:ascii="宋体" w:hAnsi="宋体"/>
          <w:szCs w:val="21"/>
        </w:rPr>
      </w:pPr>
      <w:r>
        <w:rPr>
          <w:rFonts w:hint="eastAsia" w:ascii="宋体" w:hAnsi="宋体"/>
          <w:szCs w:val="21"/>
        </w:rPr>
        <w:t>1.4现场条件和周围环境的其他资料和信息数据：</w:t>
      </w:r>
    </w:p>
    <w:p>
      <w:pPr>
        <w:adjustRightInd w:val="0"/>
        <w:snapToGrid w:val="0"/>
        <w:spacing w:line="360" w:lineRule="auto"/>
        <w:jc w:val="left"/>
        <w:rPr>
          <w:rFonts w:hint="eastAsia" w:ascii="宋体" w:hAnsi="宋体"/>
          <w:szCs w:val="21"/>
        </w:rPr>
      </w:pPr>
      <w:permStart w:id="65" w:edGrp="everyone"/>
      <w:r>
        <w:rPr>
          <w:rFonts w:hint="eastAsia" w:ascii="宋体" w:hAnsi="宋体"/>
          <w:szCs w:val="21"/>
        </w:rPr>
        <w:t xml:space="preserve"> </w:t>
      </w:r>
      <w:r>
        <w:rPr>
          <w:rFonts w:hint="eastAsia" w:ascii="宋体" w:hAnsi="宋体"/>
          <w:color w:val="000000" w:themeColor="text1"/>
          <w:szCs w:val="21"/>
          <w:highlight w:val="none"/>
          <w:u w:val="single"/>
          <w:lang w:eastAsia="zh-CN"/>
          <w14:textFill>
            <w14:solidFill>
              <w14:schemeClr w14:val="tx1"/>
            </w14:solidFill>
          </w14:textFill>
        </w:rPr>
        <w:t>良好</w:t>
      </w:r>
      <w:r>
        <w:rPr>
          <w:rFonts w:hint="eastAsia" w:ascii="宋体" w:hAnsi="宋体"/>
          <w:szCs w:val="21"/>
        </w:rPr>
        <w:t xml:space="preserve"> </w:t>
      </w:r>
      <w:permEnd w:id="65"/>
      <w:r>
        <w:rPr>
          <w:rFonts w:hint="eastAsia" w:ascii="宋体" w:hAnsi="宋体"/>
          <w:szCs w:val="21"/>
        </w:rPr>
        <w:fldChar w:fldCharType="begin"/>
      </w:r>
      <w:r>
        <w:rPr>
          <w:rFonts w:hint="eastAsia" w:ascii="宋体" w:hAnsi="宋体"/>
          <w:szCs w:val="21"/>
        </w:rPr>
        <w:instrText xml:space="preserve"> AUTOTEXT  input893 \* MERGEFORMAT </w:instrText>
      </w:r>
      <w:r>
        <w:rPr>
          <w:rFonts w:hint="eastAsia" w:ascii="宋体" w:hAnsi="宋体"/>
          <w:szCs w:val="21"/>
        </w:rPr>
        <w:fldChar w:fldCharType="separate"/>
      </w:r>
      <w:r>
        <w:rPr>
          <w:rFonts w:hint="eastAsia" w:ascii="宋体" w:hAnsi="宋体"/>
          <w:szCs w:val="21"/>
        </w:rPr>
        <w:fldChar w:fldCharType="end"/>
      </w:r>
    </w:p>
    <w:p>
      <w:pPr>
        <w:adjustRightInd w:val="0"/>
        <w:snapToGrid w:val="0"/>
        <w:spacing w:line="360" w:lineRule="auto"/>
        <w:jc w:val="left"/>
        <w:rPr>
          <w:rFonts w:ascii="宋体" w:hAnsi="宋体"/>
          <w:szCs w:val="21"/>
        </w:rPr>
      </w:pPr>
      <w:r>
        <w:rPr>
          <w:rFonts w:hint="eastAsia" w:ascii="宋体" w:hAnsi="宋体"/>
          <w:szCs w:val="21"/>
        </w:rPr>
        <w:t>1.5承包人被认为已在本工程投标阶段踏勘现场时充分了解本工程现场条件和周围环境，并已在其投标时就此给予了充分的考虑。</w:t>
      </w:r>
    </w:p>
    <w:p>
      <w:pPr>
        <w:adjustRightInd w:val="0"/>
        <w:snapToGrid w:val="0"/>
        <w:spacing w:line="360" w:lineRule="auto"/>
        <w:jc w:val="left"/>
        <w:rPr>
          <w:rFonts w:ascii="宋体" w:hAnsi="宋体"/>
          <w:szCs w:val="21"/>
        </w:rPr>
      </w:pPr>
      <w:r>
        <w:rPr>
          <w:rFonts w:hint="eastAsia" w:ascii="宋体" w:hAnsi="宋体"/>
          <w:szCs w:val="21"/>
        </w:rPr>
        <w:t>1.6合同文件中载明的涉及本工程的资料和信息数据，是发包人现有的和客观的，发包人保证有关资料和信息数据的真实、准确。但承包人据此作出的推论、判断和决策，由承包人自行负责。</w:t>
      </w:r>
    </w:p>
    <w:p>
      <w:pPr>
        <w:adjustRightInd w:val="0"/>
        <w:snapToGrid w:val="0"/>
        <w:spacing w:line="360" w:lineRule="auto"/>
        <w:jc w:val="left"/>
        <w:rPr>
          <w:rFonts w:ascii="黑体" w:eastAsia="黑体"/>
          <w:sz w:val="24"/>
        </w:rPr>
      </w:pPr>
      <w:r>
        <w:rPr>
          <w:rFonts w:hint="eastAsia" w:ascii="黑体" w:eastAsia="黑体"/>
          <w:sz w:val="24"/>
        </w:rPr>
        <w:t>2.承包范围</w:t>
      </w:r>
    </w:p>
    <w:p>
      <w:pPr>
        <w:adjustRightInd w:val="0"/>
        <w:snapToGrid w:val="0"/>
        <w:spacing w:line="360" w:lineRule="auto"/>
        <w:jc w:val="left"/>
        <w:rPr>
          <w:rFonts w:ascii="宋体" w:hAnsi="宋体"/>
          <w:szCs w:val="21"/>
        </w:rPr>
      </w:pPr>
      <w:r>
        <w:rPr>
          <w:rFonts w:hint="eastAsia" w:ascii="宋体" w:hAnsi="宋体"/>
          <w:szCs w:val="21"/>
        </w:rPr>
        <w:t>2.1本工程承包人自行施工的工程范围：</w:t>
      </w:r>
    </w:p>
    <w:p>
      <w:pPr>
        <w:adjustRightInd w:val="0"/>
        <w:snapToGrid w:val="0"/>
        <w:spacing w:line="360" w:lineRule="auto"/>
        <w:ind w:firstLine="420" w:firstLineChars="200"/>
        <w:jc w:val="left"/>
        <w:rPr>
          <w:rFonts w:ascii="宋体" w:hAnsi="宋体"/>
          <w:szCs w:val="21"/>
        </w:rPr>
      </w:pPr>
      <w:permStart w:id="66" w:edGrp="everyone"/>
      <w:r>
        <w:rPr>
          <w:rFonts w:ascii="宋体" w:hAnsi="宋体" w:eastAsia="宋体" w:cs="宋体"/>
          <w:u w:val="single"/>
        </w:rPr>
        <w:t xml:space="preserve">    </w:t>
      </w:r>
      <w:permEnd w:id="66"/>
      <w:r>
        <w:rPr>
          <w:rFonts w:ascii="宋体" w:hAnsi="宋体"/>
          <w:szCs w:val="21"/>
          <w:u w:val="single"/>
        </w:rPr>
        <w:fldChar w:fldCharType="begin"/>
      </w:r>
      <w:r>
        <w:rPr>
          <w:rFonts w:ascii="宋体" w:hAnsi="宋体"/>
          <w:szCs w:val="21"/>
          <w:u w:val="single"/>
        </w:rPr>
        <w:instrText xml:space="preserve"> AUTOTEXT  input894 \* MERGEFORMAT </w:instrText>
      </w:r>
      <w:r>
        <w:rPr>
          <w:rFonts w:ascii="宋体" w:hAnsi="宋体"/>
          <w:szCs w:val="21"/>
          <w:u w:val="single"/>
        </w:rPr>
        <w:fldChar w:fldCharType="separate"/>
      </w:r>
      <w:r>
        <w:rPr>
          <w:rFonts w:ascii="宋体" w:hAnsi="宋体"/>
          <w:szCs w:val="21"/>
          <w:u w:val="single"/>
        </w:rPr>
        <w:fldChar w:fldCharType="end"/>
      </w:r>
    </w:p>
    <w:p>
      <w:pPr>
        <w:adjustRightInd w:val="0"/>
        <w:snapToGrid w:val="0"/>
        <w:spacing w:line="360" w:lineRule="auto"/>
        <w:jc w:val="left"/>
        <w:rPr>
          <w:rFonts w:ascii="宋体" w:hAnsi="宋体"/>
          <w:szCs w:val="21"/>
        </w:rPr>
      </w:pPr>
      <w:r>
        <w:rPr>
          <w:rFonts w:hint="eastAsia" w:ascii="宋体" w:hAnsi="宋体"/>
          <w:szCs w:val="21"/>
        </w:rPr>
        <w:t>2.2发包人发包的专业工程：</w:t>
      </w:r>
    </w:p>
    <w:p>
      <w:pPr>
        <w:adjustRightInd w:val="0"/>
        <w:snapToGrid w:val="0"/>
        <w:spacing w:line="360" w:lineRule="auto"/>
        <w:ind w:firstLine="420" w:firstLineChars="200"/>
        <w:jc w:val="left"/>
        <w:rPr>
          <w:rFonts w:ascii="宋体" w:hAnsi="宋体"/>
          <w:szCs w:val="21"/>
        </w:rPr>
      </w:pPr>
      <w:permStart w:id="67" w:edGrp="everyone"/>
      <w:r>
        <w:rPr>
          <w:rFonts w:ascii="宋体" w:hAnsi="宋体" w:eastAsia="宋体" w:cs="宋体"/>
          <w:u w:val="single"/>
        </w:rPr>
        <w:t xml:space="preserve">    </w:t>
      </w:r>
      <w:permEnd w:id="67"/>
      <w:r>
        <w:rPr>
          <w:rFonts w:ascii="宋体" w:hAnsi="宋体"/>
          <w:szCs w:val="21"/>
          <w:u w:val="single"/>
        </w:rPr>
        <w:fldChar w:fldCharType="begin"/>
      </w:r>
      <w:r>
        <w:rPr>
          <w:rFonts w:ascii="宋体" w:hAnsi="宋体"/>
          <w:szCs w:val="21"/>
          <w:u w:val="single"/>
        </w:rPr>
        <w:instrText xml:space="preserve"> AUTOTEXT  input895 \* MERGEFORMAT </w:instrText>
      </w:r>
      <w:r>
        <w:rPr>
          <w:rFonts w:ascii="宋体" w:hAnsi="宋体"/>
          <w:szCs w:val="21"/>
          <w:u w:val="single"/>
        </w:rPr>
        <w:fldChar w:fldCharType="separate"/>
      </w:r>
      <w:r>
        <w:rPr>
          <w:rFonts w:ascii="宋体" w:hAnsi="宋体"/>
          <w:szCs w:val="21"/>
          <w:u w:val="single"/>
        </w:rPr>
        <w:fldChar w:fldCharType="end"/>
      </w:r>
    </w:p>
    <w:p>
      <w:pPr>
        <w:adjustRightInd w:val="0"/>
        <w:snapToGrid w:val="0"/>
        <w:spacing w:line="360" w:lineRule="auto"/>
        <w:jc w:val="left"/>
        <w:rPr>
          <w:rFonts w:ascii="宋体" w:hAnsi="宋体"/>
          <w:szCs w:val="21"/>
        </w:rPr>
      </w:pPr>
      <w:r>
        <w:rPr>
          <w:rFonts w:hint="eastAsia" w:ascii="宋体" w:hAnsi="宋体"/>
          <w:szCs w:val="21"/>
        </w:rPr>
        <w:t>2.3发包人供应的材料和工程设备见合同附件二“发包人供应的材料和工程设备一览表”。</w:t>
      </w:r>
    </w:p>
    <w:p>
      <w:pPr>
        <w:adjustRightInd w:val="0"/>
        <w:snapToGrid w:val="0"/>
        <w:spacing w:line="360" w:lineRule="auto"/>
        <w:jc w:val="left"/>
        <w:rPr>
          <w:rFonts w:ascii="黑体" w:eastAsia="黑体"/>
          <w:sz w:val="24"/>
        </w:rPr>
      </w:pPr>
      <w:r>
        <w:rPr>
          <w:rFonts w:hint="eastAsia" w:ascii="黑体" w:eastAsia="黑体"/>
          <w:sz w:val="24"/>
        </w:rPr>
        <w:t>3.工期要求</w:t>
      </w:r>
    </w:p>
    <w:p>
      <w:pPr>
        <w:adjustRightInd w:val="0"/>
        <w:snapToGrid w:val="0"/>
        <w:spacing w:line="360" w:lineRule="auto"/>
        <w:jc w:val="left"/>
        <w:rPr>
          <w:rFonts w:ascii="宋体" w:hAnsi="宋体"/>
          <w:szCs w:val="21"/>
        </w:rPr>
      </w:pPr>
      <w:r>
        <w:rPr>
          <w:rFonts w:hint="eastAsia" w:ascii="宋体" w:hAnsi="宋体"/>
          <w:szCs w:val="21"/>
        </w:rPr>
        <w:t>3.1合同工期</w:t>
      </w:r>
    </w:p>
    <w:p>
      <w:pPr>
        <w:adjustRightInd w:val="0"/>
        <w:snapToGrid w:val="0"/>
        <w:spacing w:line="360" w:lineRule="auto"/>
        <w:ind w:firstLine="420" w:firstLineChars="200"/>
        <w:jc w:val="left"/>
        <w:rPr>
          <w:rFonts w:ascii="宋体" w:hAnsi="宋体"/>
          <w:szCs w:val="21"/>
        </w:rPr>
      </w:pPr>
      <w:r>
        <w:rPr>
          <w:rFonts w:hint="eastAsia" w:ascii="宋体" w:hAnsi="宋体"/>
          <w:szCs w:val="21"/>
        </w:rPr>
        <w:t>本工程合同工期和计划开、竣工日期为承包人在投标函附录中承诺的工期和计划开、竣工日期，并在合同协议书中载明。</w:t>
      </w:r>
    </w:p>
    <w:p>
      <w:pPr>
        <w:adjustRightInd w:val="0"/>
        <w:snapToGrid w:val="0"/>
        <w:spacing w:line="360" w:lineRule="auto"/>
        <w:jc w:val="left"/>
        <w:rPr>
          <w:rFonts w:ascii="宋体" w:hAnsi="宋体"/>
          <w:szCs w:val="21"/>
        </w:rPr>
      </w:pPr>
      <w:r>
        <w:rPr>
          <w:rFonts w:hint="eastAsia" w:ascii="宋体" w:hAnsi="宋体"/>
          <w:szCs w:val="21"/>
        </w:rPr>
        <w:t>3.2关于工期的一般规定</w:t>
      </w:r>
    </w:p>
    <w:p>
      <w:pPr>
        <w:adjustRightInd w:val="0"/>
        <w:snapToGrid w:val="0"/>
        <w:spacing w:line="360" w:lineRule="auto"/>
        <w:ind w:firstLine="420" w:firstLineChars="200"/>
        <w:jc w:val="left"/>
        <w:rPr>
          <w:rFonts w:ascii="宋体" w:hAnsi="宋体"/>
          <w:szCs w:val="21"/>
        </w:rPr>
      </w:pPr>
      <w:r>
        <w:rPr>
          <w:rFonts w:hint="eastAsia" w:ascii="宋体" w:hAnsi="宋体"/>
          <w:szCs w:val="21"/>
        </w:rPr>
        <w:t>3.2.1承包人在投标函中承诺的工期和计划开、竣工日期之间发生矛盾或者不一致时，以承包人承诺的工期为准。实际开工日期以通用合同条款第11.1款约定的监理人发出的开工通知中载明的开工日期为准。</w:t>
      </w:r>
    </w:p>
    <w:p>
      <w:pPr>
        <w:adjustRightInd w:val="0"/>
        <w:snapToGrid w:val="0"/>
        <w:spacing w:line="360" w:lineRule="auto"/>
        <w:ind w:firstLine="420" w:firstLineChars="200"/>
        <w:jc w:val="left"/>
        <w:rPr>
          <w:rFonts w:ascii="宋体" w:hAnsi="宋体"/>
          <w:szCs w:val="21"/>
        </w:rPr>
      </w:pPr>
      <w:r>
        <w:rPr>
          <w:rFonts w:hint="eastAsia" w:ascii="宋体" w:hAnsi="宋体"/>
          <w:szCs w:val="21"/>
        </w:rPr>
        <w:t>3.2.2如果承包人在投标函附录中承诺的工期提前于发包人在本工程招标文件中所要求的工期，承包人在施工组织设计中应当制定相应的工期保证措施，由此而增加的费用应当被认为已经包括在投标总价中。除合同另有约定外，合同履约过程中发包人不会因此再向承包人支付任何性质的技术措施费用、赶工费用或其他任何性质的提前完工奖励等费用。</w:t>
      </w:r>
    </w:p>
    <w:p>
      <w:pPr>
        <w:adjustRightInd w:val="0"/>
        <w:snapToGrid w:val="0"/>
        <w:spacing w:line="360" w:lineRule="auto"/>
        <w:jc w:val="left"/>
        <w:rPr>
          <w:rFonts w:ascii="黑体" w:eastAsia="黑体"/>
          <w:sz w:val="24"/>
        </w:rPr>
      </w:pPr>
      <w:r>
        <w:rPr>
          <w:rFonts w:hint="eastAsia" w:ascii="黑体" w:eastAsia="黑体"/>
          <w:sz w:val="24"/>
        </w:rPr>
        <w:t>4.质量要求</w:t>
      </w:r>
    </w:p>
    <w:p>
      <w:pPr>
        <w:adjustRightInd w:val="0"/>
        <w:snapToGrid w:val="0"/>
        <w:spacing w:line="360" w:lineRule="auto"/>
        <w:jc w:val="left"/>
        <w:rPr>
          <w:rFonts w:ascii="宋体" w:hAnsi="宋体"/>
          <w:szCs w:val="21"/>
        </w:rPr>
      </w:pPr>
      <w:r>
        <w:rPr>
          <w:rFonts w:hint="eastAsia" w:ascii="宋体" w:hAnsi="宋体"/>
          <w:szCs w:val="21"/>
        </w:rPr>
        <w:t>4.1质量标准</w:t>
      </w:r>
    </w:p>
    <w:p>
      <w:pPr>
        <w:adjustRightInd w:val="0"/>
        <w:snapToGrid w:val="0"/>
        <w:spacing w:line="360" w:lineRule="auto"/>
        <w:ind w:firstLine="420" w:firstLineChars="200"/>
        <w:jc w:val="left"/>
        <w:rPr>
          <w:rFonts w:ascii="宋体" w:hAnsi="宋体"/>
          <w:szCs w:val="21"/>
        </w:rPr>
      </w:pPr>
      <w:r>
        <w:rPr>
          <w:rFonts w:hint="eastAsia" w:ascii="宋体" w:hAnsi="宋体"/>
          <w:szCs w:val="21"/>
        </w:rPr>
        <w:t>本工程要求的质量标准为符合现行国家有关工程施工验收规范和标准的要求合格。</w:t>
      </w:r>
    </w:p>
    <w:p>
      <w:pPr>
        <w:adjustRightInd w:val="0"/>
        <w:snapToGrid w:val="0"/>
        <w:spacing w:line="360" w:lineRule="auto"/>
        <w:jc w:val="left"/>
        <w:rPr>
          <w:rFonts w:ascii="宋体" w:hAnsi="宋体"/>
          <w:szCs w:val="21"/>
        </w:rPr>
      </w:pPr>
      <w:r>
        <w:rPr>
          <w:rFonts w:hint="eastAsia" w:ascii="宋体" w:hAnsi="宋体"/>
          <w:szCs w:val="21"/>
        </w:rPr>
        <w:t>4.2特殊质量要求</w:t>
      </w:r>
    </w:p>
    <w:p>
      <w:pPr>
        <w:adjustRightInd w:val="0"/>
        <w:snapToGrid w:val="0"/>
        <w:spacing w:line="360" w:lineRule="auto"/>
        <w:ind w:firstLine="420" w:firstLineChars="200"/>
        <w:jc w:val="left"/>
        <w:rPr>
          <w:rFonts w:ascii="宋体" w:hAnsi="宋体"/>
          <w:szCs w:val="21"/>
        </w:rPr>
      </w:pPr>
      <w:r>
        <w:rPr>
          <w:rFonts w:hint="eastAsia" w:ascii="宋体" w:hAnsi="宋体"/>
          <w:szCs w:val="21"/>
        </w:rPr>
        <w:t>有关本工程质量方面的特殊要求：</w:t>
      </w:r>
    </w:p>
    <w:p>
      <w:pPr>
        <w:adjustRightInd w:val="0"/>
        <w:snapToGrid w:val="0"/>
        <w:spacing w:line="360" w:lineRule="auto"/>
        <w:ind w:firstLine="420" w:firstLineChars="200"/>
        <w:jc w:val="left"/>
        <w:rPr>
          <w:rFonts w:ascii="宋体" w:hAnsi="宋体"/>
          <w:szCs w:val="21"/>
        </w:rPr>
      </w:pPr>
      <w:permStart w:id="68" w:edGrp="everyone"/>
      <w:r>
        <w:rPr>
          <w:rFonts w:ascii="宋体" w:hAnsi="宋体" w:eastAsia="宋体" w:cs="宋体"/>
          <w:u w:val="single"/>
        </w:rPr>
        <w:t xml:space="preserve">    </w:t>
      </w:r>
      <w:permEnd w:id="68"/>
      <w:r>
        <w:rPr>
          <w:rFonts w:ascii="宋体" w:hAnsi="宋体"/>
          <w:szCs w:val="21"/>
          <w:u w:val="single"/>
        </w:rPr>
        <w:fldChar w:fldCharType="begin"/>
      </w:r>
      <w:r>
        <w:rPr>
          <w:rFonts w:ascii="宋体" w:hAnsi="宋体"/>
          <w:szCs w:val="21"/>
          <w:u w:val="single"/>
        </w:rPr>
        <w:instrText xml:space="preserve"> AUTOTEXT  input896 \* MERGEFORMAT </w:instrText>
      </w:r>
      <w:r>
        <w:rPr>
          <w:rFonts w:ascii="宋体" w:hAnsi="宋体"/>
          <w:szCs w:val="21"/>
          <w:u w:val="single"/>
        </w:rPr>
        <w:fldChar w:fldCharType="separate"/>
      </w:r>
      <w:r>
        <w:rPr>
          <w:rFonts w:ascii="宋体" w:hAnsi="宋体"/>
          <w:szCs w:val="21"/>
          <w:u w:val="single"/>
        </w:rPr>
        <w:fldChar w:fldCharType="end"/>
      </w:r>
    </w:p>
    <w:p>
      <w:pPr>
        <w:adjustRightInd w:val="0"/>
        <w:snapToGrid w:val="0"/>
        <w:spacing w:line="360" w:lineRule="auto"/>
        <w:jc w:val="left"/>
        <w:rPr>
          <w:rFonts w:ascii="黑体" w:eastAsia="黑体"/>
          <w:sz w:val="24"/>
        </w:rPr>
      </w:pPr>
      <w:r>
        <w:rPr>
          <w:rFonts w:hint="eastAsia" w:ascii="黑体" w:eastAsia="黑体"/>
          <w:sz w:val="24"/>
        </w:rPr>
        <w:t>5.适用规范和标准</w:t>
      </w:r>
    </w:p>
    <w:p>
      <w:pPr>
        <w:adjustRightInd w:val="0"/>
        <w:snapToGrid w:val="0"/>
        <w:spacing w:line="360" w:lineRule="auto"/>
        <w:jc w:val="left"/>
        <w:rPr>
          <w:rFonts w:ascii="宋体" w:hAnsi="宋体"/>
          <w:szCs w:val="21"/>
        </w:rPr>
      </w:pPr>
      <w:r>
        <w:rPr>
          <w:rFonts w:hint="eastAsia" w:ascii="宋体" w:hAnsi="宋体"/>
          <w:szCs w:val="21"/>
        </w:rPr>
        <w:t>5.1适用的规范、标准和规程</w:t>
      </w:r>
    </w:p>
    <w:p>
      <w:pPr>
        <w:adjustRightInd w:val="0"/>
        <w:snapToGrid w:val="0"/>
        <w:spacing w:line="360" w:lineRule="auto"/>
        <w:ind w:firstLine="420" w:firstLineChars="200"/>
        <w:jc w:val="left"/>
        <w:rPr>
          <w:rFonts w:ascii="宋体" w:hAnsi="宋体"/>
          <w:szCs w:val="21"/>
        </w:rPr>
      </w:pPr>
      <w:r>
        <w:rPr>
          <w:rFonts w:hint="eastAsia" w:ascii="宋体" w:hAnsi="宋体"/>
          <w:szCs w:val="21"/>
        </w:rPr>
        <w:t>5.1.1除合同另有约定外，本工程适用现行国家、行业和地方规范、标准和规程。适用于本工程的国家、行业和地方的规范、标准和规范等的名录见本章第三部分。</w:t>
      </w:r>
    </w:p>
    <w:p>
      <w:pPr>
        <w:adjustRightInd w:val="0"/>
        <w:snapToGrid w:val="0"/>
        <w:spacing w:line="360" w:lineRule="auto"/>
        <w:ind w:firstLine="420" w:firstLineChars="200"/>
        <w:jc w:val="left"/>
        <w:rPr>
          <w:rFonts w:ascii="宋体" w:hAnsi="宋体"/>
          <w:szCs w:val="21"/>
        </w:rPr>
      </w:pPr>
      <w:r>
        <w:rPr>
          <w:rFonts w:hint="eastAsia" w:ascii="宋体" w:hAnsi="宋体"/>
          <w:szCs w:val="21"/>
        </w:rPr>
        <w:t>5.1.2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则应按合同条款第15条的约定办理。</w:t>
      </w:r>
    </w:p>
    <w:p>
      <w:pPr>
        <w:adjustRightInd w:val="0"/>
        <w:snapToGrid w:val="0"/>
        <w:spacing w:line="360" w:lineRule="auto"/>
        <w:jc w:val="left"/>
        <w:rPr>
          <w:rFonts w:ascii="宋体" w:hAnsi="宋体"/>
          <w:szCs w:val="21"/>
        </w:rPr>
      </w:pPr>
      <w:r>
        <w:rPr>
          <w:rFonts w:hint="eastAsia" w:ascii="宋体" w:hAnsi="宋体"/>
          <w:szCs w:val="21"/>
        </w:rPr>
        <w:t>5.2特殊技术标准和要求</w:t>
      </w:r>
    </w:p>
    <w:p>
      <w:pPr>
        <w:adjustRightInd w:val="0"/>
        <w:snapToGrid w:val="0"/>
        <w:spacing w:line="360" w:lineRule="auto"/>
        <w:ind w:firstLine="420" w:firstLineChars="200"/>
        <w:jc w:val="left"/>
        <w:rPr>
          <w:rFonts w:ascii="宋体" w:hAnsi="宋体"/>
          <w:szCs w:val="21"/>
        </w:rPr>
      </w:pPr>
      <w:r>
        <w:rPr>
          <w:rFonts w:hint="eastAsia" w:ascii="宋体" w:hAnsi="宋体"/>
          <w:szCs w:val="21"/>
        </w:rPr>
        <w:t>适用本工程的特殊技术标准和要求见本章第二部分。</w:t>
      </w:r>
    </w:p>
    <w:p>
      <w:pPr>
        <w:adjustRightInd w:val="0"/>
        <w:snapToGrid w:val="0"/>
        <w:spacing w:line="360" w:lineRule="auto"/>
        <w:jc w:val="left"/>
        <w:rPr>
          <w:rFonts w:ascii="黑体" w:eastAsia="黑体"/>
          <w:sz w:val="24"/>
        </w:rPr>
      </w:pPr>
      <w:r>
        <w:rPr>
          <w:rFonts w:hint="eastAsia" w:ascii="黑体" w:eastAsia="黑体"/>
          <w:sz w:val="24"/>
        </w:rPr>
        <w:t>6.安全文明施工</w:t>
      </w:r>
    </w:p>
    <w:p>
      <w:pPr>
        <w:adjustRightInd w:val="0"/>
        <w:snapToGrid w:val="0"/>
        <w:spacing w:line="360" w:lineRule="auto"/>
        <w:jc w:val="left"/>
        <w:rPr>
          <w:rFonts w:ascii="宋体" w:hAnsi="宋体"/>
          <w:szCs w:val="21"/>
        </w:rPr>
      </w:pPr>
      <w:r>
        <w:rPr>
          <w:rFonts w:hint="eastAsia" w:ascii="宋体" w:hAnsi="宋体"/>
          <w:szCs w:val="21"/>
        </w:rPr>
        <w:t>6.1安全防护</w:t>
      </w:r>
    </w:p>
    <w:p>
      <w:pPr>
        <w:adjustRightInd w:val="0"/>
        <w:snapToGrid w:val="0"/>
        <w:spacing w:line="360" w:lineRule="auto"/>
        <w:ind w:firstLine="420" w:firstLineChars="200"/>
        <w:jc w:val="left"/>
        <w:rPr>
          <w:rFonts w:ascii="宋体" w:hAnsi="宋体"/>
          <w:szCs w:val="21"/>
        </w:rPr>
      </w:pPr>
      <w:r>
        <w:rPr>
          <w:rFonts w:hint="eastAsia" w:ascii="宋体" w:hAnsi="宋体"/>
          <w:szCs w:val="21"/>
        </w:rPr>
        <w:t>6.1.1在工程施工、竣工、交付及修补任何缺陷的过程中，承包人应当始终遵守国家和地方有关安全生产的法律、法规、规范、标准和规程等，按照通用合同条款第9.2款的约定履行其安全施工职责。</w:t>
      </w:r>
    </w:p>
    <w:p>
      <w:pPr>
        <w:adjustRightInd w:val="0"/>
        <w:snapToGrid w:val="0"/>
        <w:spacing w:line="360" w:lineRule="auto"/>
        <w:ind w:firstLine="420" w:firstLineChars="200"/>
        <w:jc w:val="left"/>
        <w:rPr>
          <w:rFonts w:ascii="宋体" w:hAnsi="宋体"/>
          <w:szCs w:val="21"/>
        </w:rPr>
      </w:pPr>
      <w:r>
        <w:rPr>
          <w:rFonts w:hint="eastAsia" w:ascii="宋体" w:hAnsi="宋体"/>
          <w:szCs w:val="21"/>
        </w:rPr>
        <w:t>6.1.2其他：</w:t>
      </w:r>
    </w:p>
    <w:p>
      <w:pPr>
        <w:adjustRightInd w:val="0"/>
        <w:snapToGrid w:val="0"/>
        <w:spacing w:line="360" w:lineRule="auto"/>
        <w:ind w:firstLine="420" w:firstLineChars="200"/>
        <w:jc w:val="left"/>
        <w:rPr>
          <w:rFonts w:ascii="宋体" w:hAnsi="宋体"/>
        </w:rPr>
      </w:pPr>
      <w:permStart w:id="69" w:edGrp="everyone"/>
      <w:r>
        <w:rPr>
          <w:rFonts w:ascii="宋体" w:hAnsi="宋体" w:eastAsia="宋体" w:cs="宋体"/>
          <w:u w:val="single"/>
        </w:rPr>
        <w:t xml:space="preserve">    </w:t>
      </w:r>
      <w:permEnd w:id="69"/>
      <w:r>
        <w:rPr>
          <w:rFonts w:ascii="宋体" w:hAnsi="宋体"/>
          <w:szCs w:val="21"/>
          <w:u w:val="single"/>
        </w:rPr>
        <w:fldChar w:fldCharType="begin"/>
      </w:r>
      <w:r>
        <w:rPr>
          <w:rFonts w:ascii="宋体" w:hAnsi="宋体"/>
          <w:szCs w:val="21"/>
          <w:u w:val="single"/>
        </w:rPr>
        <w:instrText xml:space="preserve"> AUTOTEXT  input897 \* MERGEFORMAT </w:instrText>
      </w:r>
      <w:r>
        <w:rPr>
          <w:rFonts w:ascii="宋体" w:hAnsi="宋体"/>
          <w:szCs w:val="21"/>
          <w:u w:val="single"/>
        </w:rPr>
        <w:fldChar w:fldCharType="separate"/>
      </w:r>
      <w:r>
        <w:rPr>
          <w:rFonts w:ascii="宋体" w:hAnsi="宋体"/>
          <w:szCs w:val="21"/>
          <w:u w:val="single"/>
        </w:rPr>
        <w:fldChar w:fldCharType="end"/>
      </w:r>
    </w:p>
    <w:p>
      <w:pPr>
        <w:adjustRightInd w:val="0"/>
        <w:snapToGrid w:val="0"/>
        <w:spacing w:line="360" w:lineRule="auto"/>
        <w:ind w:firstLine="420" w:firstLineChars="200"/>
        <w:jc w:val="left"/>
        <w:rPr>
          <w:rFonts w:ascii="宋体" w:hAnsi="宋体"/>
          <w:szCs w:val="21"/>
        </w:rPr>
      </w:pPr>
      <w:r>
        <w:rPr>
          <w:rFonts w:hint="eastAsia" w:ascii="宋体" w:hAnsi="宋体"/>
          <w:szCs w:val="21"/>
        </w:rPr>
        <w:t>6.2文明施工</w:t>
      </w:r>
    </w:p>
    <w:p>
      <w:pPr>
        <w:adjustRightInd w:val="0"/>
        <w:snapToGrid w:val="0"/>
        <w:spacing w:line="360" w:lineRule="auto"/>
        <w:ind w:firstLine="420" w:firstLineChars="200"/>
        <w:jc w:val="left"/>
        <w:rPr>
          <w:rFonts w:ascii="宋体" w:hAnsi="宋体"/>
          <w:szCs w:val="21"/>
        </w:rPr>
      </w:pPr>
      <w:r>
        <w:rPr>
          <w:rFonts w:hint="eastAsia" w:ascii="宋体" w:hAnsi="宋体"/>
          <w:szCs w:val="21"/>
        </w:rPr>
        <w:t>6.2.1承包人应遵守国家和工程所在地有关法规、规范、规程和标准的规定，履行文明施工义务，确保文明施工专项费用专款专用。</w:t>
      </w:r>
    </w:p>
    <w:p>
      <w:pPr>
        <w:adjustRightInd w:val="0"/>
        <w:snapToGrid w:val="0"/>
        <w:spacing w:line="360" w:lineRule="auto"/>
        <w:ind w:firstLine="420" w:firstLineChars="200"/>
        <w:jc w:val="left"/>
        <w:rPr>
          <w:rFonts w:ascii="宋体" w:hAnsi="宋体"/>
          <w:szCs w:val="21"/>
        </w:rPr>
      </w:pPr>
      <w:r>
        <w:rPr>
          <w:rFonts w:hint="eastAsia" w:ascii="宋体" w:hAnsi="宋体"/>
          <w:szCs w:val="21"/>
        </w:rPr>
        <w:t>6.2.2文明施工方面的其他要求：</w:t>
      </w:r>
    </w:p>
    <w:p>
      <w:pPr>
        <w:adjustRightInd w:val="0"/>
        <w:snapToGrid w:val="0"/>
        <w:spacing w:line="360" w:lineRule="auto"/>
        <w:ind w:firstLine="420" w:firstLineChars="200"/>
        <w:jc w:val="left"/>
        <w:rPr>
          <w:rFonts w:ascii="宋体" w:hAnsi="宋体"/>
        </w:rPr>
      </w:pPr>
      <w:permStart w:id="70" w:edGrp="everyone"/>
      <w:r>
        <w:rPr>
          <w:rFonts w:ascii="宋体" w:hAnsi="宋体" w:eastAsia="宋体" w:cs="宋体"/>
          <w:u w:val="single"/>
        </w:rPr>
        <w:t xml:space="preserve">    </w:t>
      </w:r>
      <w:permEnd w:id="70"/>
      <w:r>
        <w:rPr>
          <w:rFonts w:ascii="宋体" w:hAnsi="宋体"/>
          <w:szCs w:val="21"/>
          <w:u w:val="single"/>
        </w:rPr>
        <w:fldChar w:fldCharType="begin"/>
      </w:r>
      <w:r>
        <w:rPr>
          <w:rFonts w:ascii="宋体" w:hAnsi="宋体"/>
          <w:szCs w:val="21"/>
          <w:u w:val="single"/>
        </w:rPr>
        <w:instrText xml:space="preserve"> AUTOTEXT  input898 \* MERGEFORMAT </w:instrText>
      </w:r>
      <w:r>
        <w:rPr>
          <w:rFonts w:ascii="宋体" w:hAnsi="宋体"/>
          <w:szCs w:val="21"/>
          <w:u w:val="single"/>
        </w:rPr>
        <w:fldChar w:fldCharType="separate"/>
      </w:r>
      <w:r>
        <w:rPr>
          <w:rFonts w:ascii="宋体" w:hAnsi="宋体"/>
          <w:szCs w:val="21"/>
          <w:u w:val="single"/>
        </w:rPr>
        <w:fldChar w:fldCharType="end"/>
      </w:r>
    </w:p>
    <w:p>
      <w:pPr>
        <w:adjustRightInd w:val="0"/>
        <w:snapToGrid w:val="0"/>
        <w:spacing w:line="360" w:lineRule="auto"/>
        <w:jc w:val="left"/>
        <w:rPr>
          <w:rFonts w:ascii="黑体" w:eastAsia="黑体"/>
          <w:sz w:val="24"/>
        </w:rPr>
      </w:pPr>
      <w:r>
        <w:rPr>
          <w:rFonts w:hint="eastAsia" w:ascii="黑体" w:eastAsia="黑体"/>
          <w:sz w:val="24"/>
        </w:rPr>
        <w:t>7.治安保卫</w:t>
      </w:r>
    </w:p>
    <w:p>
      <w:pPr>
        <w:adjustRightInd w:val="0"/>
        <w:snapToGrid w:val="0"/>
        <w:spacing w:line="360" w:lineRule="auto"/>
        <w:ind w:firstLine="420" w:firstLineChars="200"/>
        <w:jc w:val="left"/>
        <w:rPr>
          <w:rFonts w:ascii="宋体" w:hAnsi="宋体" w:eastAsia="宋体"/>
          <w:szCs w:val="21"/>
        </w:rPr>
      </w:pPr>
      <w:r>
        <w:rPr>
          <w:rFonts w:hint="eastAsia" w:ascii="宋体" w:hAnsi="宋体" w:eastAsia="宋体"/>
          <w:szCs w:val="21"/>
        </w:rPr>
        <w:t>7.1施工场地（现场）治安管理计划的要求：</w:t>
      </w:r>
      <w:permStart w:id="71" w:edGrp="everyone"/>
      <w:r>
        <w:rPr>
          <w:rFonts w:ascii="宋体" w:hAnsi="宋体" w:eastAsia="宋体" w:cs="宋体"/>
          <w:u w:val="single"/>
        </w:rPr>
        <w:t xml:space="preserve">    </w:t>
      </w:r>
      <w:r>
        <w:rPr>
          <w:rFonts w:ascii="宋体" w:hAnsi="宋体"/>
          <w:szCs w:val="21"/>
          <w:u w:val="single"/>
        </w:rPr>
        <w:fldChar w:fldCharType="begin"/>
      </w:r>
      <w:r>
        <w:rPr>
          <w:rFonts w:ascii="宋体" w:hAnsi="宋体"/>
          <w:szCs w:val="21"/>
          <w:u w:val="single"/>
        </w:rPr>
        <w:instrText xml:space="preserve"> AUTOTEXT  input899 \* MERGEFORMAT </w:instrText>
      </w:r>
      <w:r>
        <w:rPr>
          <w:rFonts w:ascii="宋体" w:hAnsi="宋体"/>
          <w:szCs w:val="21"/>
          <w:u w:val="single"/>
        </w:rPr>
        <w:fldChar w:fldCharType="separate"/>
      </w:r>
      <w:r>
        <w:rPr>
          <w:rFonts w:ascii="宋体" w:hAnsi="宋体"/>
          <w:szCs w:val="21"/>
          <w:u w:val="single"/>
        </w:rPr>
        <w:fldChar w:fldCharType="end"/>
      </w:r>
      <w:r>
        <w:rPr>
          <w:rFonts w:hint="eastAsia" w:ascii="宋体" w:hAnsi="宋体" w:eastAsia="宋体"/>
          <w:szCs w:val="21"/>
        </w:rPr>
        <w:t>。</w:t>
      </w:r>
      <w:permEnd w:id="71"/>
    </w:p>
    <w:p>
      <w:pPr>
        <w:adjustRightInd w:val="0"/>
        <w:snapToGrid w:val="0"/>
        <w:spacing w:line="360" w:lineRule="auto"/>
        <w:ind w:firstLine="420" w:firstLineChars="200"/>
        <w:jc w:val="left"/>
        <w:rPr>
          <w:rFonts w:ascii="宋体" w:hAnsi="宋体" w:eastAsia="宋体"/>
          <w:szCs w:val="21"/>
        </w:rPr>
      </w:pPr>
      <w:r>
        <w:rPr>
          <w:rFonts w:hint="eastAsia" w:ascii="宋体" w:hAnsi="宋体" w:eastAsia="宋体"/>
          <w:szCs w:val="21"/>
        </w:rPr>
        <w:t>7.2突发治安事件紧急预案的要求：</w:t>
      </w:r>
      <w:permStart w:id="72" w:edGrp="everyone"/>
      <w:r>
        <w:rPr>
          <w:rFonts w:ascii="宋体" w:hAnsi="宋体" w:eastAsia="宋体" w:cs="宋体"/>
          <w:u w:val="single"/>
        </w:rPr>
        <w:t xml:space="preserve">    </w:t>
      </w:r>
      <w:r>
        <w:rPr>
          <w:rFonts w:ascii="宋体" w:hAnsi="宋体"/>
          <w:szCs w:val="21"/>
          <w:u w:val="single"/>
        </w:rPr>
        <w:fldChar w:fldCharType="begin"/>
      </w:r>
      <w:r>
        <w:rPr>
          <w:rFonts w:ascii="宋体" w:hAnsi="宋体"/>
          <w:szCs w:val="21"/>
          <w:u w:val="single"/>
        </w:rPr>
        <w:instrText xml:space="preserve"> AUTOTEXT  input900 \* MERGEFORMAT </w:instrText>
      </w:r>
      <w:r>
        <w:rPr>
          <w:rFonts w:ascii="宋体" w:hAnsi="宋体"/>
          <w:szCs w:val="21"/>
          <w:u w:val="single"/>
        </w:rPr>
        <w:fldChar w:fldCharType="separate"/>
      </w:r>
      <w:r>
        <w:rPr>
          <w:rFonts w:ascii="宋体" w:hAnsi="宋体"/>
          <w:szCs w:val="21"/>
          <w:u w:val="single"/>
        </w:rPr>
        <w:fldChar w:fldCharType="end"/>
      </w:r>
      <w:r>
        <w:rPr>
          <w:rFonts w:hint="eastAsia" w:ascii="宋体" w:hAnsi="宋体" w:eastAsia="宋体"/>
          <w:szCs w:val="21"/>
        </w:rPr>
        <w:t>。</w:t>
      </w:r>
      <w:permEnd w:id="72"/>
    </w:p>
    <w:p>
      <w:pPr>
        <w:adjustRightInd w:val="0"/>
        <w:snapToGrid w:val="0"/>
        <w:spacing w:line="360" w:lineRule="auto"/>
        <w:ind w:firstLine="420" w:firstLineChars="200"/>
        <w:jc w:val="left"/>
        <w:rPr>
          <w:rFonts w:ascii="宋体" w:hAnsi="宋体" w:eastAsia="宋体"/>
          <w:szCs w:val="21"/>
        </w:rPr>
      </w:pPr>
      <w:r>
        <w:rPr>
          <w:rFonts w:hint="eastAsia" w:ascii="宋体" w:hAnsi="宋体" w:eastAsia="宋体"/>
          <w:szCs w:val="21"/>
        </w:rPr>
        <w:t>7.3治安保卫方面的其他要求如下：</w:t>
      </w:r>
      <w:permStart w:id="73" w:edGrp="everyone"/>
      <w:r>
        <w:rPr>
          <w:rFonts w:ascii="宋体" w:hAnsi="宋体" w:eastAsia="宋体" w:cs="宋体"/>
          <w:u w:val="single"/>
        </w:rPr>
        <w:t xml:space="preserve">    </w:t>
      </w:r>
      <w:r>
        <w:rPr>
          <w:rFonts w:ascii="宋体" w:hAnsi="宋体"/>
          <w:szCs w:val="21"/>
          <w:u w:val="single"/>
        </w:rPr>
        <w:fldChar w:fldCharType="begin"/>
      </w:r>
      <w:r>
        <w:rPr>
          <w:rFonts w:ascii="宋体" w:hAnsi="宋体"/>
          <w:szCs w:val="21"/>
          <w:u w:val="single"/>
        </w:rPr>
        <w:instrText xml:space="preserve"> AUTOTEXT  input901 \* MERGEFORMAT </w:instrText>
      </w:r>
      <w:r>
        <w:rPr>
          <w:rFonts w:ascii="宋体" w:hAnsi="宋体"/>
          <w:szCs w:val="21"/>
          <w:u w:val="single"/>
        </w:rPr>
        <w:fldChar w:fldCharType="separate"/>
      </w:r>
      <w:r>
        <w:rPr>
          <w:rFonts w:ascii="宋体" w:hAnsi="宋体"/>
          <w:szCs w:val="21"/>
          <w:u w:val="single"/>
        </w:rPr>
        <w:fldChar w:fldCharType="end"/>
      </w:r>
      <w:r>
        <w:rPr>
          <w:rFonts w:hint="eastAsia" w:ascii="宋体" w:hAnsi="宋体" w:eastAsia="宋体"/>
          <w:szCs w:val="21"/>
        </w:rPr>
        <w:t>。</w:t>
      </w:r>
      <w:permEnd w:id="73"/>
    </w:p>
    <w:p>
      <w:pPr>
        <w:adjustRightInd w:val="0"/>
        <w:snapToGrid w:val="0"/>
        <w:spacing w:line="360" w:lineRule="auto"/>
        <w:jc w:val="left"/>
        <w:rPr>
          <w:rFonts w:ascii="黑体" w:eastAsia="黑体"/>
          <w:sz w:val="24"/>
        </w:rPr>
      </w:pPr>
      <w:r>
        <w:rPr>
          <w:rFonts w:hint="eastAsia" w:ascii="黑体" w:eastAsia="黑体"/>
          <w:sz w:val="24"/>
        </w:rPr>
        <w:t>8.地上、地下设施和周边建筑物的临时保护</w:t>
      </w:r>
    </w:p>
    <w:p>
      <w:pPr>
        <w:adjustRightInd w:val="0"/>
        <w:snapToGrid w:val="0"/>
        <w:spacing w:line="360" w:lineRule="auto"/>
        <w:jc w:val="left"/>
        <w:rPr>
          <w:rFonts w:ascii="宋体" w:hAnsi="宋体"/>
          <w:szCs w:val="21"/>
        </w:rPr>
      </w:pPr>
      <w:r>
        <w:rPr>
          <w:rFonts w:hint="eastAsia" w:ascii="宋体" w:hAnsi="宋体"/>
          <w:szCs w:val="21"/>
        </w:rPr>
        <w:t>8.1发包人特别提醒承包人注意以下地上、地下设施和周边建筑物的保护：</w:t>
      </w:r>
    </w:p>
    <w:p>
      <w:pPr>
        <w:adjustRightInd w:val="0"/>
        <w:snapToGrid w:val="0"/>
        <w:spacing w:line="360" w:lineRule="auto"/>
        <w:ind w:firstLine="420" w:firstLineChars="200"/>
        <w:jc w:val="left"/>
        <w:rPr>
          <w:rFonts w:ascii="宋体" w:hAnsi="宋体"/>
          <w:szCs w:val="21"/>
        </w:rPr>
      </w:pPr>
      <w:permStart w:id="74" w:edGrp="everyone"/>
      <w:r>
        <w:rPr>
          <w:rFonts w:ascii="宋体" w:hAnsi="宋体" w:eastAsia="宋体" w:cs="宋体"/>
          <w:u w:val="single"/>
        </w:rPr>
        <w:t xml:space="preserve">    </w:t>
      </w:r>
      <w:permEnd w:id="74"/>
      <w:r>
        <w:rPr>
          <w:rFonts w:ascii="宋体" w:hAnsi="宋体"/>
          <w:szCs w:val="21"/>
          <w:u w:val="single"/>
        </w:rPr>
        <w:fldChar w:fldCharType="begin"/>
      </w:r>
      <w:r>
        <w:rPr>
          <w:rFonts w:ascii="宋体" w:hAnsi="宋体"/>
          <w:szCs w:val="21"/>
          <w:u w:val="single"/>
        </w:rPr>
        <w:instrText xml:space="preserve"> AUTOTEXT  input902 \* MERGEFORMAT </w:instrText>
      </w:r>
      <w:r>
        <w:rPr>
          <w:rFonts w:ascii="宋体" w:hAnsi="宋体"/>
          <w:szCs w:val="21"/>
          <w:u w:val="single"/>
        </w:rPr>
        <w:fldChar w:fldCharType="separate"/>
      </w:r>
      <w:r>
        <w:rPr>
          <w:rFonts w:ascii="宋体" w:hAnsi="宋体"/>
          <w:szCs w:val="21"/>
          <w:u w:val="single"/>
        </w:rPr>
        <w:fldChar w:fldCharType="end"/>
      </w:r>
    </w:p>
    <w:p>
      <w:pPr>
        <w:adjustRightInd w:val="0"/>
        <w:snapToGrid w:val="0"/>
        <w:spacing w:line="360" w:lineRule="auto"/>
        <w:jc w:val="left"/>
        <w:rPr>
          <w:rFonts w:ascii="宋体" w:hAnsi="宋体"/>
          <w:szCs w:val="21"/>
        </w:rPr>
      </w:pPr>
      <w:r>
        <w:rPr>
          <w:rFonts w:hint="eastAsia" w:ascii="宋体" w:hAnsi="宋体"/>
          <w:szCs w:val="21"/>
        </w:rPr>
        <w:t>8.2地上、地下设施和周边建筑物的临时保护的其他要求</w:t>
      </w:r>
    </w:p>
    <w:p>
      <w:pPr>
        <w:adjustRightInd w:val="0"/>
        <w:snapToGrid w:val="0"/>
        <w:spacing w:line="360" w:lineRule="auto"/>
        <w:ind w:firstLine="420" w:firstLineChars="200"/>
        <w:jc w:val="left"/>
        <w:rPr>
          <w:rFonts w:ascii="宋体" w:hAnsi="宋体" w:eastAsia="宋体"/>
          <w:szCs w:val="21"/>
        </w:rPr>
      </w:pPr>
      <w:permStart w:id="75" w:edGrp="everyone"/>
      <w:r>
        <w:rPr>
          <w:rFonts w:ascii="宋体" w:hAnsi="宋体" w:eastAsia="宋体" w:cs="宋体"/>
          <w:u w:val="single"/>
        </w:rPr>
        <w:t xml:space="preserve">    </w:t>
      </w:r>
      <w:permEnd w:id="75"/>
      <w:r>
        <w:rPr>
          <w:rFonts w:ascii="宋体" w:hAnsi="宋体"/>
          <w:szCs w:val="21"/>
          <w:u w:val="single"/>
        </w:rPr>
        <w:fldChar w:fldCharType="begin"/>
      </w:r>
      <w:r>
        <w:rPr>
          <w:rFonts w:ascii="宋体" w:hAnsi="宋体"/>
          <w:szCs w:val="21"/>
          <w:u w:val="single"/>
        </w:rPr>
        <w:instrText xml:space="preserve"> AUTOTEXT  input903 \* MERGEFORMAT </w:instrText>
      </w:r>
      <w:r>
        <w:rPr>
          <w:rFonts w:ascii="宋体" w:hAnsi="宋体"/>
          <w:szCs w:val="21"/>
          <w:u w:val="single"/>
        </w:rPr>
        <w:fldChar w:fldCharType="separate"/>
      </w:r>
      <w:r>
        <w:rPr>
          <w:rFonts w:ascii="宋体" w:hAnsi="宋体"/>
          <w:szCs w:val="21"/>
          <w:u w:val="single"/>
        </w:rPr>
        <w:fldChar w:fldCharType="end"/>
      </w:r>
    </w:p>
    <w:p>
      <w:pPr>
        <w:adjustRightInd w:val="0"/>
        <w:snapToGrid w:val="0"/>
        <w:spacing w:line="360" w:lineRule="auto"/>
        <w:jc w:val="left"/>
        <w:rPr>
          <w:rFonts w:ascii="黑体" w:eastAsia="黑体"/>
          <w:sz w:val="24"/>
        </w:rPr>
      </w:pPr>
      <w:r>
        <w:rPr>
          <w:rFonts w:hint="eastAsia" w:ascii="黑体" w:eastAsia="黑体"/>
          <w:sz w:val="24"/>
        </w:rPr>
        <w:t>9.样品和材料代换</w:t>
      </w:r>
    </w:p>
    <w:p>
      <w:pPr>
        <w:adjustRightInd w:val="0"/>
        <w:snapToGrid w:val="0"/>
        <w:spacing w:line="360" w:lineRule="auto"/>
        <w:jc w:val="left"/>
        <w:rPr>
          <w:rFonts w:ascii="宋体" w:hAnsi="宋体"/>
          <w:szCs w:val="21"/>
        </w:rPr>
      </w:pPr>
      <w:r>
        <w:rPr>
          <w:rFonts w:hint="eastAsia" w:ascii="宋体" w:hAnsi="宋体"/>
          <w:szCs w:val="21"/>
        </w:rPr>
        <w:t>9.1本工程需要承包人提供样品的材料和工程设备：</w:t>
      </w:r>
    </w:p>
    <w:p>
      <w:pPr>
        <w:adjustRightInd w:val="0"/>
        <w:snapToGrid w:val="0"/>
        <w:spacing w:line="360" w:lineRule="auto"/>
        <w:ind w:firstLine="420" w:firstLineChars="200"/>
        <w:jc w:val="left"/>
        <w:rPr>
          <w:rFonts w:ascii="宋体" w:hAnsi="宋体" w:eastAsia="宋体"/>
          <w:szCs w:val="21"/>
        </w:rPr>
      </w:pPr>
      <w:permStart w:id="76" w:edGrp="everyone"/>
      <w:r>
        <w:rPr>
          <w:rFonts w:ascii="宋体" w:hAnsi="宋体" w:eastAsia="宋体" w:cs="宋体"/>
          <w:u w:val="single"/>
        </w:rPr>
        <w:t xml:space="preserve">    </w:t>
      </w:r>
      <w:permEnd w:id="76"/>
      <w:r>
        <w:rPr>
          <w:rFonts w:ascii="宋体" w:hAnsi="宋体"/>
          <w:szCs w:val="21"/>
          <w:u w:val="single"/>
        </w:rPr>
        <w:fldChar w:fldCharType="begin"/>
      </w:r>
      <w:r>
        <w:rPr>
          <w:rFonts w:ascii="宋体" w:hAnsi="宋体"/>
          <w:szCs w:val="21"/>
          <w:u w:val="single"/>
        </w:rPr>
        <w:instrText xml:space="preserve"> AUTOTEXT  input904 \* MERGEFORMAT </w:instrText>
      </w:r>
      <w:r>
        <w:rPr>
          <w:rFonts w:ascii="宋体" w:hAnsi="宋体"/>
          <w:szCs w:val="21"/>
          <w:u w:val="single"/>
        </w:rPr>
        <w:fldChar w:fldCharType="separate"/>
      </w:r>
      <w:r>
        <w:rPr>
          <w:rFonts w:ascii="宋体" w:hAnsi="宋体"/>
          <w:szCs w:val="21"/>
          <w:u w:val="single"/>
        </w:rPr>
        <w:fldChar w:fldCharType="end"/>
      </w:r>
    </w:p>
    <w:p>
      <w:pPr>
        <w:adjustRightInd w:val="0"/>
        <w:snapToGrid w:val="0"/>
        <w:spacing w:line="360" w:lineRule="auto"/>
        <w:jc w:val="left"/>
        <w:rPr>
          <w:rFonts w:ascii="宋体" w:hAnsi="宋体"/>
          <w:szCs w:val="21"/>
        </w:rPr>
      </w:pPr>
      <w:r>
        <w:rPr>
          <w:rFonts w:hint="eastAsia" w:ascii="宋体" w:hAnsi="宋体"/>
          <w:szCs w:val="21"/>
        </w:rPr>
        <w:t>9.2材料代换</w:t>
      </w:r>
    </w:p>
    <w:p>
      <w:pPr>
        <w:adjustRightInd w:val="0"/>
        <w:snapToGrid w:val="0"/>
        <w:spacing w:line="360" w:lineRule="auto"/>
        <w:ind w:firstLine="420" w:firstLineChars="200"/>
        <w:jc w:val="left"/>
        <w:rPr>
          <w:rFonts w:ascii="宋体" w:hAnsi="宋体"/>
          <w:szCs w:val="21"/>
        </w:rPr>
      </w:pPr>
      <w:r>
        <w:rPr>
          <w:rFonts w:hint="eastAsia" w:ascii="宋体" w:hAnsi="宋体"/>
          <w:szCs w:val="21"/>
        </w:rPr>
        <w:t>如果任何后继法律、法规、规章、规范、标准和规程等等禁止使用合同中约定的材料和工程设备，承包人应当按本款约定的程序使用其他替代品来实施工程或修补缺陷。监理人对使用替代品的批准以及承包人据此使用替代品不应减免合同约定的承包人的任何责任和义务。</w:t>
      </w:r>
    </w:p>
    <w:p>
      <w:pPr>
        <w:adjustRightInd w:val="0"/>
        <w:snapToGrid w:val="0"/>
        <w:spacing w:line="360" w:lineRule="auto"/>
        <w:jc w:val="left"/>
        <w:rPr>
          <w:rFonts w:ascii="黑体" w:eastAsia="黑体"/>
          <w:sz w:val="24"/>
        </w:rPr>
      </w:pPr>
      <w:r>
        <w:rPr>
          <w:rFonts w:hint="eastAsia" w:ascii="黑体" w:eastAsia="黑体"/>
          <w:sz w:val="24"/>
        </w:rPr>
        <w:t>10.进口材料和工程设备</w:t>
      </w:r>
    </w:p>
    <w:p>
      <w:pPr>
        <w:adjustRightInd w:val="0"/>
        <w:snapToGrid w:val="0"/>
        <w:spacing w:line="360" w:lineRule="auto"/>
        <w:jc w:val="left"/>
        <w:rPr>
          <w:rFonts w:ascii="宋体" w:hAnsi="宋体"/>
          <w:szCs w:val="21"/>
        </w:rPr>
      </w:pPr>
      <w:r>
        <w:rPr>
          <w:rFonts w:hint="eastAsia" w:ascii="宋体" w:hAnsi="宋体"/>
          <w:szCs w:val="21"/>
        </w:rPr>
        <w:t>10.1本工程需要进口的材料和工程设备：</w:t>
      </w:r>
    </w:p>
    <w:p>
      <w:pPr>
        <w:adjustRightInd w:val="0"/>
        <w:snapToGrid w:val="0"/>
        <w:spacing w:line="360" w:lineRule="auto"/>
        <w:ind w:firstLine="420" w:firstLineChars="200"/>
        <w:jc w:val="left"/>
        <w:rPr>
          <w:rFonts w:ascii="宋体" w:hAnsi="宋体" w:eastAsia="宋体"/>
          <w:szCs w:val="21"/>
        </w:rPr>
      </w:pPr>
      <w:permStart w:id="77" w:edGrp="everyone"/>
      <w:r>
        <w:rPr>
          <w:rFonts w:ascii="宋体" w:hAnsi="宋体" w:eastAsia="宋体" w:cs="宋体"/>
          <w:u w:val="single"/>
        </w:rPr>
        <w:t xml:space="preserve">    </w:t>
      </w:r>
      <w:permEnd w:id="77"/>
      <w:r>
        <w:rPr>
          <w:rFonts w:ascii="宋体" w:hAnsi="宋体"/>
          <w:szCs w:val="21"/>
          <w:u w:val="single"/>
        </w:rPr>
        <w:fldChar w:fldCharType="begin"/>
      </w:r>
      <w:r>
        <w:rPr>
          <w:rFonts w:ascii="宋体" w:hAnsi="宋体"/>
          <w:szCs w:val="21"/>
          <w:u w:val="single"/>
        </w:rPr>
        <w:instrText xml:space="preserve"> AUTOTEXT  input905 \* MERGEFORMAT </w:instrText>
      </w:r>
      <w:r>
        <w:rPr>
          <w:rFonts w:ascii="宋体" w:hAnsi="宋体"/>
          <w:szCs w:val="21"/>
          <w:u w:val="single"/>
        </w:rPr>
        <w:fldChar w:fldCharType="separate"/>
      </w:r>
      <w:r>
        <w:rPr>
          <w:rFonts w:ascii="宋体" w:hAnsi="宋体"/>
          <w:szCs w:val="21"/>
          <w:u w:val="single"/>
        </w:rPr>
        <w:fldChar w:fldCharType="end"/>
      </w:r>
    </w:p>
    <w:p>
      <w:pPr>
        <w:adjustRightInd w:val="0"/>
        <w:snapToGrid w:val="0"/>
        <w:spacing w:line="360" w:lineRule="auto"/>
        <w:jc w:val="left"/>
        <w:rPr>
          <w:rFonts w:ascii="宋体" w:hAnsi="宋体"/>
          <w:szCs w:val="21"/>
        </w:rPr>
      </w:pPr>
      <w:r>
        <w:rPr>
          <w:rFonts w:hint="eastAsia" w:ascii="宋体" w:hAnsi="宋体"/>
          <w:szCs w:val="21"/>
        </w:rPr>
        <w:t>10.2上述进口材料和工程设备采购、进口、报关、清关、商检、境内运输（包括保险）、保管的责任以及费用承担方式划分如下：</w:t>
      </w:r>
    </w:p>
    <w:p>
      <w:pPr>
        <w:adjustRightInd w:val="0"/>
        <w:snapToGrid w:val="0"/>
        <w:spacing w:line="360" w:lineRule="auto"/>
        <w:ind w:firstLine="420" w:firstLineChars="200"/>
        <w:jc w:val="left"/>
        <w:rPr>
          <w:rFonts w:ascii="宋体" w:hAnsi="宋体" w:eastAsia="宋体"/>
          <w:szCs w:val="21"/>
        </w:rPr>
      </w:pPr>
      <w:permStart w:id="78" w:edGrp="everyone"/>
      <w:r>
        <w:rPr>
          <w:rFonts w:ascii="宋体" w:hAnsi="宋体" w:eastAsia="宋体" w:cs="宋体"/>
          <w:u w:val="single"/>
        </w:rPr>
        <w:t xml:space="preserve">    </w:t>
      </w:r>
      <w:permEnd w:id="78"/>
      <w:r>
        <w:rPr>
          <w:rFonts w:ascii="宋体" w:hAnsi="宋体"/>
          <w:szCs w:val="21"/>
          <w:u w:val="single"/>
        </w:rPr>
        <w:fldChar w:fldCharType="begin"/>
      </w:r>
      <w:r>
        <w:rPr>
          <w:rFonts w:ascii="宋体" w:hAnsi="宋体"/>
          <w:szCs w:val="21"/>
          <w:u w:val="single"/>
        </w:rPr>
        <w:instrText xml:space="preserve"> AUTOTEXT  input906 \* MERGEFORMAT </w:instrText>
      </w:r>
      <w:r>
        <w:rPr>
          <w:rFonts w:ascii="宋体" w:hAnsi="宋体"/>
          <w:szCs w:val="21"/>
          <w:u w:val="single"/>
        </w:rPr>
        <w:fldChar w:fldCharType="separate"/>
      </w:r>
      <w:r>
        <w:rPr>
          <w:rFonts w:ascii="宋体" w:hAnsi="宋体"/>
          <w:szCs w:val="21"/>
          <w:u w:val="single"/>
        </w:rPr>
        <w:fldChar w:fldCharType="end"/>
      </w:r>
    </w:p>
    <w:p>
      <w:pPr>
        <w:adjustRightInd w:val="0"/>
        <w:snapToGrid w:val="0"/>
        <w:spacing w:line="360" w:lineRule="auto"/>
        <w:jc w:val="left"/>
        <w:rPr>
          <w:rFonts w:ascii="黑体" w:eastAsia="黑体"/>
          <w:sz w:val="24"/>
        </w:rPr>
      </w:pPr>
      <w:r>
        <w:rPr>
          <w:rFonts w:hint="eastAsia" w:ascii="黑体" w:eastAsia="黑体"/>
          <w:sz w:val="24"/>
        </w:rPr>
        <w:t>12.试验和检验</w:t>
      </w:r>
    </w:p>
    <w:p>
      <w:pPr>
        <w:adjustRightInd w:val="0"/>
        <w:snapToGrid w:val="0"/>
        <w:spacing w:line="360" w:lineRule="auto"/>
        <w:jc w:val="left"/>
        <w:rPr>
          <w:rFonts w:ascii="宋体" w:hAnsi="宋体"/>
          <w:szCs w:val="21"/>
        </w:rPr>
      </w:pPr>
      <w:r>
        <w:rPr>
          <w:rFonts w:hint="eastAsia" w:ascii="宋体" w:hAnsi="宋体"/>
          <w:szCs w:val="21"/>
        </w:rPr>
        <w:t>12.1本工程需要承包人进行试验和检验的材料、工程设备和工艺如下：</w:t>
      </w:r>
    </w:p>
    <w:p>
      <w:pPr>
        <w:adjustRightInd w:val="0"/>
        <w:snapToGrid w:val="0"/>
        <w:spacing w:line="360" w:lineRule="auto"/>
        <w:ind w:firstLine="420" w:firstLineChars="200"/>
        <w:jc w:val="left"/>
        <w:rPr>
          <w:rFonts w:ascii="宋体" w:hAnsi="宋体" w:eastAsia="宋体"/>
          <w:szCs w:val="21"/>
        </w:rPr>
      </w:pPr>
      <w:permStart w:id="79" w:edGrp="everyone"/>
      <w:r>
        <w:rPr>
          <w:rFonts w:ascii="宋体" w:hAnsi="宋体" w:eastAsia="宋体" w:cs="宋体"/>
          <w:u w:val="single"/>
        </w:rPr>
        <w:t xml:space="preserve">    </w:t>
      </w:r>
      <w:permEnd w:id="79"/>
      <w:r>
        <w:rPr>
          <w:rFonts w:ascii="宋体" w:hAnsi="宋体"/>
          <w:szCs w:val="21"/>
          <w:u w:val="single"/>
        </w:rPr>
        <w:fldChar w:fldCharType="begin"/>
      </w:r>
      <w:r>
        <w:rPr>
          <w:rFonts w:ascii="宋体" w:hAnsi="宋体"/>
          <w:szCs w:val="21"/>
          <w:u w:val="single"/>
        </w:rPr>
        <w:instrText xml:space="preserve"> AUTOTEXT  input907 \* MERGEFORMAT </w:instrText>
      </w:r>
      <w:r>
        <w:rPr>
          <w:rFonts w:ascii="宋体" w:hAnsi="宋体"/>
          <w:szCs w:val="21"/>
          <w:u w:val="single"/>
        </w:rPr>
        <w:fldChar w:fldCharType="separate"/>
      </w:r>
      <w:r>
        <w:rPr>
          <w:rFonts w:ascii="宋体" w:hAnsi="宋体"/>
          <w:szCs w:val="21"/>
          <w:u w:val="single"/>
        </w:rPr>
        <w:fldChar w:fldCharType="end"/>
      </w:r>
    </w:p>
    <w:p>
      <w:pPr>
        <w:adjustRightInd w:val="0"/>
        <w:snapToGrid w:val="0"/>
        <w:spacing w:line="360" w:lineRule="auto"/>
        <w:jc w:val="left"/>
        <w:rPr>
          <w:rFonts w:ascii="宋体" w:hAnsi="宋体"/>
          <w:szCs w:val="21"/>
        </w:rPr>
      </w:pPr>
      <w:r>
        <w:rPr>
          <w:rFonts w:hint="eastAsia" w:ascii="宋体" w:hAnsi="宋体"/>
          <w:szCs w:val="21"/>
        </w:rPr>
        <w:t>12.2本工程需要由监理人和承包人共同进行试验和检验的材料、工程设备和工艺如下：</w:t>
      </w:r>
    </w:p>
    <w:p>
      <w:pPr>
        <w:adjustRightInd w:val="0"/>
        <w:snapToGrid w:val="0"/>
        <w:spacing w:line="360" w:lineRule="auto"/>
        <w:ind w:firstLine="420" w:firstLineChars="200"/>
        <w:jc w:val="left"/>
        <w:rPr>
          <w:rFonts w:ascii="宋体" w:hAnsi="宋体" w:eastAsia="宋体"/>
          <w:szCs w:val="21"/>
        </w:rPr>
      </w:pPr>
      <w:permStart w:id="80" w:edGrp="everyone"/>
      <w:r>
        <w:rPr>
          <w:rFonts w:ascii="宋体" w:hAnsi="宋体" w:eastAsia="宋体" w:cs="宋体"/>
          <w:u w:val="single"/>
        </w:rPr>
        <w:t xml:space="preserve">    </w:t>
      </w:r>
      <w:permEnd w:id="80"/>
      <w:r>
        <w:rPr>
          <w:rFonts w:ascii="宋体" w:hAnsi="宋体"/>
          <w:szCs w:val="21"/>
          <w:u w:val="single"/>
        </w:rPr>
        <w:fldChar w:fldCharType="begin"/>
      </w:r>
      <w:r>
        <w:rPr>
          <w:rFonts w:ascii="宋体" w:hAnsi="宋体"/>
          <w:szCs w:val="21"/>
          <w:u w:val="single"/>
        </w:rPr>
        <w:instrText xml:space="preserve"> AUTOTEXT  input908 \* MERGEFORMAT </w:instrText>
      </w:r>
      <w:r>
        <w:rPr>
          <w:rFonts w:ascii="宋体" w:hAnsi="宋体"/>
          <w:szCs w:val="21"/>
          <w:u w:val="single"/>
        </w:rPr>
        <w:fldChar w:fldCharType="separate"/>
      </w:r>
      <w:r>
        <w:rPr>
          <w:rFonts w:ascii="宋体" w:hAnsi="宋体"/>
          <w:szCs w:val="21"/>
          <w:u w:val="single"/>
        </w:rPr>
        <w:fldChar w:fldCharType="end"/>
      </w:r>
    </w:p>
    <w:p>
      <w:pPr>
        <w:adjustRightInd w:val="0"/>
        <w:snapToGrid w:val="0"/>
        <w:spacing w:line="360" w:lineRule="auto"/>
        <w:jc w:val="left"/>
        <w:rPr>
          <w:rFonts w:ascii="黑体" w:eastAsia="黑体"/>
          <w:sz w:val="24"/>
        </w:rPr>
      </w:pPr>
      <w:r>
        <w:rPr>
          <w:rFonts w:hint="eastAsia" w:ascii="黑体" w:eastAsia="黑体"/>
          <w:sz w:val="24"/>
        </w:rPr>
        <w:t>13.计日工</w:t>
      </w:r>
    </w:p>
    <w:p>
      <w:pPr>
        <w:adjustRightInd w:val="0"/>
        <w:snapToGrid w:val="0"/>
        <w:spacing w:line="360" w:lineRule="auto"/>
        <w:jc w:val="left"/>
        <w:rPr>
          <w:rFonts w:ascii="宋体" w:hAnsi="宋体"/>
          <w:szCs w:val="21"/>
        </w:rPr>
      </w:pPr>
      <w:r>
        <w:rPr>
          <w:rFonts w:hint="eastAsia" w:ascii="宋体" w:hAnsi="宋体"/>
          <w:szCs w:val="21"/>
        </w:rPr>
        <w:t>13.1关于计日工的其他约定：</w:t>
      </w:r>
    </w:p>
    <w:p>
      <w:pPr>
        <w:adjustRightInd w:val="0"/>
        <w:snapToGrid w:val="0"/>
        <w:spacing w:line="360" w:lineRule="auto"/>
        <w:ind w:firstLine="420" w:firstLineChars="200"/>
        <w:jc w:val="left"/>
        <w:rPr>
          <w:rFonts w:ascii="宋体" w:hAnsi="宋体" w:eastAsia="宋体"/>
          <w:szCs w:val="21"/>
        </w:rPr>
      </w:pPr>
      <w:permStart w:id="81" w:edGrp="everyone"/>
      <w:r>
        <w:rPr>
          <w:rFonts w:ascii="宋体" w:hAnsi="宋体" w:eastAsia="宋体" w:cs="宋体"/>
          <w:u w:val="single"/>
        </w:rPr>
        <w:t xml:space="preserve">    </w:t>
      </w:r>
      <w:permEnd w:id="81"/>
      <w:r>
        <w:rPr>
          <w:rFonts w:ascii="宋体" w:hAnsi="宋体"/>
          <w:szCs w:val="21"/>
          <w:u w:val="single"/>
        </w:rPr>
        <w:fldChar w:fldCharType="begin"/>
      </w:r>
      <w:r>
        <w:rPr>
          <w:rFonts w:ascii="宋体" w:hAnsi="宋体"/>
          <w:szCs w:val="21"/>
          <w:u w:val="single"/>
        </w:rPr>
        <w:instrText xml:space="preserve"> AUTOTEXT  input909 \* MERGEFORMAT </w:instrText>
      </w:r>
      <w:r>
        <w:rPr>
          <w:rFonts w:ascii="宋体" w:hAnsi="宋体"/>
          <w:szCs w:val="21"/>
          <w:u w:val="single"/>
        </w:rPr>
        <w:fldChar w:fldCharType="separate"/>
      </w:r>
      <w:r>
        <w:rPr>
          <w:rFonts w:ascii="宋体" w:hAnsi="宋体"/>
          <w:szCs w:val="21"/>
          <w:u w:val="single"/>
        </w:rPr>
        <w:fldChar w:fldCharType="end"/>
      </w:r>
    </w:p>
    <w:p>
      <w:pPr>
        <w:adjustRightInd w:val="0"/>
        <w:snapToGrid w:val="0"/>
        <w:spacing w:line="360" w:lineRule="auto"/>
        <w:jc w:val="left"/>
        <w:rPr>
          <w:rFonts w:ascii="黑体" w:eastAsia="黑体"/>
          <w:sz w:val="24"/>
        </w:rPr>
      </w:pPr>
      <w:r>
        <w:rPr>
          <w:rFonts w:hint="eastAsia" w:ascii="黑体" w:eastAsia="黑体"/>
          <w:sz w:val="24"/>
        </w:rPr>
        <w:t>14.其他约定</w:t>
      </w:r>
    </w:p>
    <w:p>
      <w:pPr>
        <w:adjustRightInd w:val="0"/>
        <w:snapToGrid w:val="0"/>
        <w:spacing w:line="360" w:lineRule="auto"/>
        <w:ind w:firstLine="420" w:firstLineChars="200"/>
        <w:jc w:val="left"/>
        <w:rPr>
          <w:rFonts w:ascii="宋体" w:hAnsi="宋体" w:eastAsia="宋体"/>
          <w:szCs w:val="21"/>
        </w:rPr>
      </w:pPr>
      <w:r>
        <w:rPr>
          <w:rFonts w:hint="eastAsia" w:ascii="宋体" w:hAnsi="宋体" w:eastAsia="宋体"/>
          <w:szCs w:val="21"/>
        </w:rPr>
        <w:t>其他约定内容：</w:t>
      </w:r>
      <w:permStart w:id="82" w:edGrp="everyone"/>
      <w:r>
        <w:rPr>
          <w:rFonts w:ascii="宋体" w:hAnsi="宋体" w:eastAsia="宋体" w:cs="宋体"/>
          <w:u w:val="single"/>
        </w:rPr>
        <w:t xml:space="preserve">    </w:t>
      </w:r>
      <w:permEnd w:id="82"/>
      <w:r>
        <w:rPr>
          <w:rFonts w:ascii="宋体" w:hAnsi="宋体"/>
          <w:szCs w:val="21"/>
          <w:u w:val="single"/>
        </w:rPr>
        <w:fldChar w:fldCharType="begin"/>
      </w:r>
      <w:r>
        <w:rPr>
          <w:rFonts w:ascii="宋体" w:hAnsi="宋体"/>
          <w:szCs w:val="21"/>
          <w:u w:val="single"/>
        </w:rPr>
        <w:instrText xml:space="preserve"> AUTOTEXT  input910 \* MERGEFORMAT </w:instrText>
      </w:r>
      <w:r>
        <w:rPr>
          <w:rFonts w:ascii="宋体" w:hAnsi="宋体"/>
          <w:szCs w:val="21"/>
          <w:u w:val="single"/>
        </w:rPr>
        <w:fldChar w:fldCharType="separate"/>
      </w:r>
      <w:r>
        <w:rPr>
          <w:rFonts w:ascii="宋体" w:hAnsi="宋体"/>
          <w:szCs w:val="21"/>
          <w:u w:val="single"/>
        </w:rPr>
        <w:fldChar w:fldCharType="end"/>
      </w:r>
    </w:p>
    <w:p>
      <w:pPr>
        <w:adjustRightInd w:val="0"/>
        <w:snapToGrid w:val="0"/>
        <w:jc w:val="left"/>
      </w:pPr>
      <w:r>
        <w:br w:type="page"/>
      </w:r>
    </w:p>
    <w:p>
      <w:pPr>
        <w:adjustRightInd w:val="0"/>
        <w:snapToGrid w:val="0"/>
        <w:spacing w:line="360" w:lineRule="auto"/>
        <w:jc w:val="left"/>
        <w:outlineLvl w:val="1"/>
        <w:rPr>
          <w:rFonts w:ascii="宋体" w:hAnsi="宋体"/>
          <w:szCs w:val="21"/>
        </w:rPr>
      </w:pPr>
      <w:r>
        <w:rPr>
          <w:rFonts w:hint="eastAsia" w:ascii="黑体" w:eastAsia="黑体"/>
          <w:sz w:val="28"/>
          <w:szCs w:val="28"/>
        </w:rPr>
        <w:t>二、特殊技术标准和要求</w:t>
      </w:r>
    </w:p>
    <w:p>
      <w:pPr>
        <w:adjustRightInd w:val="0"/>
        <w:snapToGrid w:val="0"/>
        <w:spacing w:line="360" w:lineRule="auto"/>
        <w:jc w:val="left"/>
        <w:rPr>
          <w:rFonts w:ascii="黑体" w:eastAsia="黑体"/>
          <w:sz w:val="24"/>
          <w:szCs w:val="24"/>
        </w:rPr>
      </w:pPr>
      <w:r>
        <w:rPr>
          <w:rFonts w:hint="eastAsia" w:ascii="黑体" w:eastAsia="黑体"/>
          <w:sz w:val="24"/>
          <w:szCs w:val="24"/>
        </w:rPr>
        <w:t>1．材料和工程设备技术要求</w:t>
      </w:r>
    </w:p>
    <w:p>
      <w:pPr>
        <w:adjustRightInd w:val="0"/>
        <w:snapToGrid w:val="0"/>
        <w:spacing w:line="360" w:lineRule="auto"/>
        <w:jc w:val="left"/>
        <w:rPr>
          <w:rFonts w:ascii="宋体" w:hAnsi="宋体"/>
          <w:szCs w:val="21"/>
        </w:rPr>
      </w:pPr>
      <w:r>
        <w:rPr>
          <w:rFonts w:hint="eastAsia" w:ascii="宋体" w:hAnsi="宋体"/>
          <w:szCs w:val="21"/>
        </w:rPr>
        <w:t>1.1承包人自行施工范围内的部分材料和工程设备技术要求如下：</w:t>
      </w:r>
    </w:p>
    <w:p>
      <w:pPr>
        <w:adjustRightInd w:val="0"/>
        <w:snapToGrid w:val="0"/>
        <w:spacing w:line="360" w:lineRule="auto"/>
        <w:ind w:firstLine="420" w:firstLineChars="200"/>
        <w:jc w:val="left"/>
        <w:rPr>
          <w:rFonts w:ascii="宋体" w:hAnsi="宋体"/>
          <w:szCs w:val="21"/>
        </w:rPr>
      </w:pPr>
      <w:permStart w:id="83" w:edGrp="everyone"/>
      <w:r>
        <w:rPr>
          <w:rFonts w:ascii="宋体" w:hAnsi="宋体" w:eastAsia="宋体" w:cs="宋体"/>
          <w:u w:val="single"/>
        </w:rPr>
        <w:t xml:space="preserve">    </w:t>
      </w:r>
      <w:permEnd w:id="83"/>
      <w:r>
        <w:rPr>
          <w:rFonts w:ascii="宋体" w:hAnsi="宋体"/>
          <w:szCs w:val="21"/>
          <w:u w:val="single"/>
        </w:rPr>
        <w:fldChar w:fldCharType="begin"/>
      </w:r>
      <w:r>
        <w:rPr>
          <w:rFonts w:ascii="宋体" w:hAnsi="宋体"/>
          <w:szCs w:val="21"/>
          <w:u w:val="single"/>
        </w:rPr>
        <w:instrText xml:space="preserve"> AUTOTEXT  input911 \* MERGEFORMAT </w:instrText>
      </w:r>
      <w:r>
        <w:rPr>
          <w:rFonts w:ascii="宋体" w:hAnsi="宋体"/>
          <w:szCs w:val="21"/>
          <w:u w:val="single"/>
        </w:rPr>
        <w:fldChar w:fldCharType="separate"/>
      </w:r>
      <w:r>
        <w:rPr>
          <w:rFonts w:ascii="宋体" w:hAnsi="宋体"/>
          <w:szCs w:val="21"/>
          <w:u w:val="single"/>
        </w:rPr>
        <w:fldChar w:fldCharType="end"/>
      </w:r>
    </w:p>
    <w:p>
      <w:pPr>
        <w:adjustRightInd w:val="0"/>
        <w:snapToGrid w:val="0"/>
        <w:spacing w:line="360" w:lineRule="auto"/>
        <w:ind w:firstLine="420" w:firstLineChars="200"/>
        <w:jc w:val="left"/>
        <w:rPr>
          <w:rFonts w:ascii="宋体" w:hAnsi="宋体"/>
          <w:szCs w:val="21"/>
        </w:rPr>
      </w:pPr>
      <w:r>
        <w:rPr>
          <w:rFonts w:hint="eastAsia" w:ascii="宋体" w:hAnsi="宋体"/>
          <w:szCs w:val="21"/>
        </w:rPr>
        <w:t>上述材料和工程设备技术要求中如果出现了参考品牌或规格型号，其目的是为了方便承包人直观和准确地把握相应材料和工程设备的技术标准，不具指定或唯一的意思表示，承包人应当参考所列品牌的材料和工程设备，采购相当于或高于所列品牌技术标准的材料和工程设备。</w:t>
      </w:r>
    </w:p>
    <w:p>
      <w:pPr>
        <w:adjustRightInd w:val="0"/>
        <w:snapToGrid w:val="0"/>
        <w:spacing w:line="360" w:lineRule="auto"/>
        <w:jc w:val="left"/>
        <w:rPr>
          <w:rFonts w:ascii="宋体" w:hAnsi="宋体"/>
          <w:szCs w:val="21"/>
        </w:rPr>
      </w:pPr>
      <w:r>
        <w:rPr>
          <w:rFonts w:hint="eastAsia" w:ascii="宋体" w:hAnsi="宋体"/>
          <w:szCs w:val="21"/>
        </w:rPr>
        <w:t>1.2承包人自行施工范围内的材料和工程设备选型允许的偏离如下：</w:t>
      </w:r>
    </w:p>
    <w:tbl>
      <w:tblPr>
        <w:tblStyle w:val="21"/>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2649"/>
        <w:gridCol w:w="1659"/>
        <w:gridCol w:w="2320"/>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1"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序号</w:t>
            </w:r>
          </w:p>
        </w:tc>
        <w:tc>
          <w:tcPr>
            <w:tcW w:w="2649"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材料和工程设备名称</w:t>
            </w:r>
          </w:p>
        </w:tc>
        <w:tc>
          <w:tcPr>
            <w:tcW w:w="1659"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技术指标</w:t>
            </w:r>
          </w:p>
        </w:tc>
        <w:tc>
          <w:tcPr>
            <w:tcW w:w="2320"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允许偏离范围</w:t>
            </w:r>
          </w:p>
        </w:tc>
        <w:tc>
          <w:tcPr>
            <w:tcW w:w="1659"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1"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1</w:t>
            </w:r>
          </w:p>
        </w:tc>
        <w:tc>
          <w:tcPr>
            <w:tcW w:w="2649" w:type="dxa"/>
            <w:shd w:val="clear" w:color="auto" w:fill="auto"/>
            <w:vAlign w:val="center"/>
          </w:tcPr>
          <w:p>
            <w:pPr>
              <w:adjustRightInd w:val="0"/>
              <w:snapToGrid w:val="0"/>
              <w:spacing w:line="360" w:lineRule="auto"/>
              <w:jc w:val="center"/>
              <w:rPr>
                <w:rFonts w:ascii="宋体" w:hAnsi="宋体"/>
                <w:szCs w:val="21"/>
              </w:rPr>
            </w:pPr>
          </w:p>
        </w:tc>
        <w:tc>
          <w:tcPr>
            <w:tcW w:w="1659" w:type="dxa"/>
            <w:shd w:val="clear" w:color="auto" w:fill="auto"/>
            <w:vAlign w:val="center"/>
          </w:tcPr>
          <w:p>
            <w:pPr>
              <w:adjustRightInd w:val="0"/>
              <w:snapToGrid w:val="0"/>
              <w:spacing w:line="360" w:lineRule="auto"/>
              <w:jc w:val="center"/>
              <w:rPr>
                <w:rFonts w:ascii="宋体" w:hAnsi="宋体"/>
                <w:szCs w:val="21"/>
              </w:rPr>
            </w:pPr>
          </w:p>
        </w:tc>
        <w:tc>
          <w:tcPr>
            <w:tcW w:w="2320" w:type="dxa"/>
            <w:shd w:val="clear" w:color="auto" w:fill="auto"/>
            <w:vAlign w:val="center"/>
          </w:tcPr>
          <w:p>
            <w:pPr>
              <w:adjustRightInd w:val="0"/>
              <w:snapToGrid w:val="0"/>
              <w:spacing w:line="360" w:lineRule="auto"/>
              <w:jc w:val="center"/>
              <w:rPr>
                <w:rFonts w:ascii="宋体" w:hAnsi="宋体"/>
                <w:szCs w:val="21"/>
              </w:rPr>
            </w:pPr>
          </w:p>
        </w:tc>
        <w:tc>
          <w:tcPr>
            <w:tcW w:w="1659"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1"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2</w:t>
            </w:r>
          </w:p>
        </w:tc>
        <w:tc>
          <w:tcPr>
            <w:tcW w:w="2649" w:type="dxa"/>
            <w:shd w:val="clear" w:color="auto" w:fill="auto"/>
            <w:vAlign w:val="center"/>
          </w:tcPr>
          <w:p>
            <w:pPr>
              <w:adjustRightInd w:val="0"/>
              <w:snapToGrid w:val="0"/>
              <w:spacing w:line="360" w:lineRule="auto"/>
              <w:jc w:val="center"/>
              <w:rPr>
                <w:rFonts w:ascii="宋体" w:hAnsi="宋体"/>
                <w:szCs w:val="21"/>
              </w:rPr>
            </w:pPr>
          </w:p>
        </w:tc>
        <w:tc>
          <w:tcPr>
            <w:tcW w:w="1659" w:type="dxa"/>
            <w:shd w:val="clear" w:color="auto" w:fill="auto"/>
            <w:vAlign w:val="center"/>
          </w:tcPr>
          <w:p>
            <w:pPr>
              <w:adjustRightInd w:val="0"/>
              <w:snapToGrid w:val="0"/>
              <w:spacing w:line="360" w:lineRule="auto"/>
              <w:jc w:val="center"/>
              <w:rPr>
                <w:rFonts w:ascii="宋体" w:hAnsi="宋体"/>
                <w:szCs w:val="21"/>
              </w:rPr>
            </w:pPr>
          </w:p>
        </w:tc>
        <w:tc>
          <w:tcPr>
            <w:tcW w:w="2320" w:type="dxa"/>
            <w:shd w:val="clear" w:color="auto" w:fill="auto"/>
            <w:vAlign w:val="center"/>
          </w:tcPr>
          <w:p>
            <w:pPr>
              <w:adjustRightInd w:val="0"/>
              <w:snapToGrid w:val="0"/>
              <w:spacing w:line="360" w:lineRule="auto"/>
              <w:jc w:val="center"/>
              <w:rPr>
                <w:rFonts w:ascii="宋体" w:hAnsi="宋体"/>
                <w:szCs w:val="21"/>
              </w:rPr>
            </w:pPr>
          </w:p>
        </w:tc>
        <w:tc>
          <w:tcPr>
            <w:tcW w:w="1659"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1"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w:t>
            </w:r>
          </w:p>
        </w:tc>
        <w:tc>
          <w:tcPr>
            <w:tcW w:w="2649" w:type="dxa"/>
            <w:shd w:val="clear" w:color="auto" w:fill="auto"/>
            <w:vAlign w:val="center"/>
          </w:tcPr>
          <w:p>
            <w:pPr>
              <w:adjustRightInd w:val="0"/>
              <w:snapToGrid w:val="0"/>
              <w:spacing w:line="360" w:lineRule="auto"/>
              <w:jc w:val="center"/>
              <w:rPr>
                <w:rFonts w:ascii="宋体" w:hAnsi="宋体"/>
                <w:szCs w:val="21"/>
              </w:rPr>
            </w:pPr>
          </w:p>
        </w:tc>
        <w:tc>
          <w:tcPr>
            <w:tcW w:w="1659" w:type="dxa"/>
            <w:shd w:val="clear" w:color="auto" w:fill="auto"/>
            <w:vAlign w:val="center"/>
          </w:tcPr>
          <w:p>
            <w:pPr>
              <w:adjustRightInd w:val="0"/>
              <w:snapToGrid w:val="0"/>
              <w:spacing w:line="360" w:lineRule="auto"/>
              <w:jc w:val="center"/>
              <w:rPr>
                <w:rFonts w:ascii="宋体" w:hAnsi="宋体"/>
                <w:szCs w:val="21"/>
              </w:rPr>
            </w:pPr>
          </w:p>
        </w:tc>
        <w:tc>
          <w:tcPr>
            <w:tcW w:w="2320" w:type="dxa"/>
            <w:shd w:val="clear" w:color="auto" w:fill="auto"/>
            <w:vAlign w:val="center"/>
          </w:tcPr>
          <w:p>
            <w:pPr>
              <w:adjustRightInd w:val="0"/>
              <w:snapToGrid w:val="0"/>
              <w:spacing w:line="360" w:lineRule="auto"/>
              <w:jc w:val="center"/>
              <w:rPr>
                <w:rFonts w:ascii="宋体" w:hAnsi="宋体"/>
                <w:szCs w:val="21"/>
              </w:rPr>
            </w:pPr>
          </w:p>
        </w:tc>
        <w:tc>
          <w:tcPr>
            <w:tcW w:w="1659"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1" w:type="dxa"/>
            <w:shd w:val="clear" w:color="auto" w:fill="auto"/>
            <w:vAlign w:val="center"/>
          </w:tcPr>
          <w:p>
            <w:pPr>
              <w:adjustRightInd w:val="0"/>
              <w:snapToGrid w:val="0"/>
              <w:spacing w:line="360" w:lineRule="auto"/>
              <w:jc w:val="center"/>
              <w:rPr>
                <w:rFonts w:ascii="宋体" w:hAnsi="宋体"/>
                <w:szCs w:val="21"/>
              </w:rPr>
            </w:pPr>
          </w:p>
        </w:tc>
        <w:tc>
          <w:tcPr>
            <w:tcW w:w="2649" w:type="dxa"/>
            <w:shd w:val="clear" w:color="auto" w:fill="auto"/>
            <w:vAlign w:val="center"/>
          </w:tcPr>
          <w:p>
            <w:pPr>
              <w:adjustRightInd w:val="0"/>
              <w:snapToGrid w:val="0"/>
              <w:spacing w:line="360" w:lineRule="auto"/>
              <w:jc w:val="center"/>
              <w:rPr>
                <w:rFonts w:ascii="宋体" w:hAnsi="宋体"/>
                <w:szCs w:val="21"/>
              </w:rPr>
            </w:pPr>
          </w:p>
        </w:tc>
        <w:tc>
          <w:tcPr>
            <w:tcW w:w="1659" w:type="dxa"/>
            <w:shd w:val="clear" w:color="auto" w:fill="auto"/>
            <w:vAlign w:val="center"/>
          </w:tcPr>
          <w:p>
            <w:pPr>
              <w:adjustRightInd w:val="0"/>
              <w:snapToGrid w:val="0"/>
              <w:spacing w:line="360" w:lineRule="auto"/>
              <w:jc w:val="center"/>
              <w:rPr>
                <w:rFonts w:ascii="宋体" w:hAnsi="宋体"/>
                <w:szCs w:val="21"/>
              </w:rPr>
            </w:pPr>
          </w:p>
        </w:tc>
        <w:tc>
          <w:tcPr>
            <w:tcW w:w="2320" w:type="dxa"/>
            <w:shd w:val="clear" w:color="auto" w:fill="auto"/>
            <w:vAlign w:val="center"/>
          </w:tcPr>
          <w:p>
            <w:pPr>
              <w:adjustRightInd w:val="0"/>
              <w:snapToGrid w:val="0"/>
              <w:spacing w:line="360" w:lineRule="auto"/>
              <w:jc w:val="center"/>
              <w:rPr>
                <w:rFonts w:ascii="宋体" w:hAnsi="宋体"/>
                <w:szCs w:val="21"/>
              </w:rPr>
            </w:pPr>
          </w:p>
        </w:tc>
        <w:tc>
          <w:tcPr>
            <w:tcW w:w="1659" w:type="dxa"/>
            <w:shd w:val="clear" w:color="auto" w:fill="auto"/>
            <w:vAlign w:val="center"/>
          </w:tcPr>
          <w:p>
            <w:pPr>
              <w:adjustRightInd w:val="0"/>
              <w:snapToGrid w:val="0"/>
              <w:spacing w:line="360" w:lineRule="auto"/>
              <w:jc w:val="center"/>
              <w:rPr>
                <w:rFonts w:ascii="宋体" w:hAnsi="宋体"/>
                <w:szCs w:val="21"/>
              </w:rPr>
            </w:pPr>
          </w:p>
        </w:tc>
      </w:tr>
    </w:tbl>
    <w:p>
      <w:pPr>
        <w:adjustRightInd w:val="0"/>
        <w:snapToGrid w:val="0"/>
        <w:spacing w:line="360" w:lineRule="auto"/>
        <w:jc w:val="left"/>
        <w:rPr>
          <w:rFonts w:ascii="宋体" w:hAnsi="宋体"/>
          <w:szCs w:val="21"/>
        </w:rPr>
      </w:pPr>
      <w:r>
        <w:rPr>
          <w:rFonts w:hint="eastAsia" w:ascii="宋体" w:hAnsi="宋体"/>
          <w:szCs w:val="21"/>
        </w:rPr>
        <w:t>1.3本工程施工现场所用混凝土或砂浆的供应方式为</w:t>
      </w:r>
      <w:permStart w:id="84" w:edGrp="everyone"/>
      <w:r>
        <w:rPr>
          <w:rFonts w:ascii="宋体" w:hAnsi="宋体" w:eastAsia="宋体" w:cs="宋体"/>
          <w:u w:val="single"/>
        </w:rPr>
        <w:t xml:space="preserve">    </w:t>
      </w:r>
      <w:r>
        <w:rPr>
          <w:rFonts w:ascii="宋体" w:hAnsi="宋体"/>
          <w:szCs w:val="21"/>
          <w:u w:val="single"/>
        </w:rPr>
        <w:fldChar w:fldCharType="begin"/>
      </w:r>
      <w:r>
        <w:rPr>
          <w:rFonts w:ascii="宋体" w:hAnsi="宋体"/>
          <w:szCs w:val="21"/>
          <w:u w:val="single"/>
        </w:rPr>
        <w:instrText xml:space="preserve"> AUTOTEXT  input451 \* MERGEFORMAT </w:instrText>
      </w:r>
      <w:r>
        <w:rPr>
          <w:rFonts w:ascii="宋体" w:hAnsi="宋体"/>
          <w:szCs w:val="21"/>
          <w:u w:val="single"/>
        </w:rPr>
        <w:fldChar w:fldCharType="separate"/>
      </w:r>
      <w:r>
        <w:rPr>
          <w:rFonts w:ascii="宋体" w:hAnsi="宋体"/>
          <w:szCs w:val="21"/>
          <w:u w:val="single"/>
        </w:rPr>
        <w:fldChar w:fldCharType="end"/>
      </w:r>
      <w:r>
        <w:rPr>
          <w:rFonts w:hint="eastAsia" w:ascii="宋体" w:hAnsi="宋体"/>
          <w:szCs w:val="21"/>
        </w:rPr>
        <w:t>。</w:t>
      </w:r>
      <w:permEnd w:id="84"/>
    </w:p>
    <w:p>
      <w:pPr>
        <w:adjustRightInd w:val="0"/>
        <w:snapToGrid w:val="0"/>
        <w:spacing w:line="360" w:lineRule="auto"/>
        <w:jc w:val="left"/>
        <w:rPr>
          <w:rFonts w:ascii="黑体" w:eastAsia="黑体"/>
          <w:sz w:val="24"/>
          <w:szCs w:val="24"/>
        </w:rPr>
      </w:pPr>
      <w:r>
        <w:rPr>
          <w:rFonts w:hint="eastAsia" w:ascii="黑体" w:eastAsia="黑体"/>
          <w:sz w:val="24"/>
          <w:szCs w:val="24"/>
        </w:rPr>
        <w:t>2.特殊技术要求</w:t>
      </w:r>
    </w:p>
    <w:p>
      <w:pPr>
        <w:adjustRightInd w:val="0"/>
        <w:snapToGrid w:val="0"/>
        <w:spacing w:line="360" w:lineRule="auto"/>
        <w:jc w:val="left"/>
        <w:rPr>
          <w:rFonts w:ascii="宋体" w:hAnsi="宋体"/>
          <w:szCs w:val="21"/>
        </w:rPr>
      </w:pPr>
      <w:r>
        <w:rPr>
          <w:rFonts w:hint="eastAsia" w:ascii="宋体" w:hAnsi="宋体"/>
          <w:szCs w:val="21"/>
        </w:rPr>
        <w:t>2.1除合同约定的技术要求外，本工程的特殊技术要求如下：</w:t>
      </w:r>
    </w:p>
    <w:p>
      <w:pPr>
        <w:adjustRightInd w:val="0"/>
        <w:snapToGrid w:val="0"/>
        <w:spacing w:line="360" w:lineRule="auto"/>
        <w:ind w:firstLine="420" w:firstLineChars="200"/>
        <w:jc w:val="left"/>
        <w:rPr>
          <w:rFonts w:ascii="宋体" w:hAnsi="宋体"/>
          <w:szCs w:val="21"/>
        </w:rPr>
      </w:pPr>
      <w:permStart w:id="85" w:edGrp="everyone"/>
      <w:r>
        <w:rPr>
          <w:rFonts w:ascii="宋体" w:hAnsi="宋体" w:eastAsia="宋体" w:cs="宋体"/>
          <w:u w:val="single"/>
        </w:rPr>
        <w:t xml:space="preserve">    </w:t>
      </w:r>
      <w:permEnd w:id="85"/>
      <w:r>
        <w:rPr>
          <w:rFonts w:ascii="宋体" w:hAnsi="宋体"/>
          <w:szCs w:val="21"/>
          <w:u w:val="single"/>
        </w:rPr>
        <w:fldChar w:fldCharType="begin"/>
      </w:r>
      <w:r>
        <w:rPr>
          <w:rFonts w:ascii="宋体" w:hAnsi="宋体"/>
          <w:szCs w:val="21"/>
          <w:u w:val="single"/>
        </w:rPr>
        <w:instrText xml:space="preserve"> AUTOTEXT  input912 \* MERGEFORMAT </w:instrText>
      </w:r>
      <w:r>
        <w:rPr>
          <w:rFonts w:ascii="宋体" w:hAnsi="宋体"/>
          <w:szCs w:val="21"/>
          <w:u w:val="single"/>
        </w:rPr>
        <w:fldChar w:fldCharType="separate"/>
      </w:r>
      <w:r>
        <w:rPr>
          <w:rFonts w:ascii="宋体" w:hAnsi="宋体"/>
          <w:szCs w:val="21"/>
          <w:u w:val="single"/>
        </w:rPr>
        <w:fldChar w:fldCharType="end"/>
      </w:r>
    </w:p>
    <w:p>
      <w:pPr>
        <w:adjustRightInd w:val="0"/>
        <w:snapToGrid w:val="0"/>
        <w:spacing w:line="360" w:lineRule="auto"/>
        <w:jc w:val="left"/>
        <w:rPr>
          <w:rFonts w:ascii="黑体" w:eastAsia="黑体"/>
          <w:sz w:val="24"/>
          <w:szCs w:val="24"/>
        </w:rPr>
      </w:pPr>
      <w:r>
        <w:rPr>
          <w:rFonts w:hint="eastAsia" w:ascii="黑体" w:eastAsia="黑体"/>
          <w:sz w:val="24"/>
          <w:szCs w:val="24"/>
        </w:rPr>
        <w:t>3．新技术、新工艺和新材料</w:t>
      </w:r>
    </w:p>
    <w:p>
      <w:pPr>
        <w:adjustRightInd w:val="0"/>
        <w:snapToGrid w:val="0"/>
        <w:spacing w:line="360" w:lineRule="auto"/>
        <w:jc w:val="left"/>
        <w:rPr>
          <w:rFonts w:ascii="宋体" w:hAnsi="宋体"/>
          <w:szCs w:val="21"/>
        </w:rPr>
      </w:pPr>
      <w:r>
        <w:rPr>
          <w:rFonts w:hint="eastAsia" w:ascii="宋体" w:hAnsi="宋体"/>
          <w:szCs w:val="21"/>
        </w:rPr>
        <w:t>3.1本工程涉及的新技术、新工艺和新材料及相应使用和操作说明如下：</w:t>
      </w:r>
    </w:p>
    <w:p>
      <w:pPr>
        <w:adjustRightInd w:val="0"/>
        <w:snapToGrid w:val="0"/>
        <w:spacing w:line="360" w:lineRule="auto"/>
        <w:ind w:firstLine="420" w:firstLineChars="200"/>
        <w:jc w:val="left"/>
        <w:rPr>
          <w:rFonts w:ascii="宋体" w:hAnsi="宋体"/>
          <w:szCs w:val="21"/>
        </w:rPr>
      </w:pPr>
      <w:permStart w:id="86" w:edGrp="everyone"/>
      <w:r>
        <w:rPr>
          <w:rFonts w:ascii="宋体" w:hAnsi="宋体" w:eastAsia="宋体" w:cs="宋体"/>
          <w:u w:val="single"/>
        </w:rPr>
        <w:t xml:space="preserve">    </w:t>
      </w:r>
      <w:permEnd w:id="86"/>
      <w:r>
        <w:rPr>
          <w:rFonts w:ascii="宋体" w:hAnsi="宋体"/>
          <w:szCs w:val="21"/>
          <w:u w:val="single"/>
        </w:rPr>
        <w:fldChar w:fldCharType="begin"/>
      </w:r>
      <w:r>
        <w:rPr>
          <w:rFonts w:ascii="宋体" w:hAnsi="宋体"/>
          <w:szCs w:val="21"/>
          <w:u w:val="single"/>
        </w:rPr>
        <w:instrText xml:space="preserve"> AUTOTEXT  input913 \* MERGEFORMAT </w:instrText>
      </w:r>
      <w:r>
        <w:rPr>
          <w:rFonts w:ascii="宋体" w:hAnsi="宋体"/>
          <w:szCs w:val="21"/>
          <w:u w:val="single"/>
        </w:rPr>
        <w:fldChar w:fldCharType="separate"/>
      </w:r>
      <w:r>
        <w:rPr>
          <w:rFonts w:ascii="宋体" w:hAnsi="宋体"/>
          <w:szCs w:val="21"/>
          <w:u w:val="single"/>
        </w:rPr>
        <w:fldChar w:fldCharType="end"/>
      </w:r>
    </w:p>
    <w:p>
      <w:pPr>
        <w:adjustRightInd w:val="0"/>
        <w:snapToGrid w:val="0"/>
        <w:spacing w:line="360" w:lineRule="auto"/>
        <w:jc w:val="left"/>
        <w:rPr>
          <w:rFonts w:ascii="黑体" w:eastAsia="黑体"/>
          <w:sz w:val="24"/>
          <w:szCs w:val="24"/>
        </w:rPr>
      </w:pPr>
      <w:r>
        <w:rPr>
          <w:rFonts w:hint="eastAsia" w:ascii="黑体" w:eastAsia="黑体"/>
          <w:sz w:val="24"/>
          <w:szCs w:val="24"/>
        </w:rPr>
        <w:t>4．其他特殊技术标准和要求</w:t>
      </w:r>
    </w:p>
    <w:p>
      <w:pPr>
        <w:adjustRightInd w:val="0"/>
        <w:snapToGrid w:val="0"/>
        <w:spacing w:line="360" w:lineRule="auto"/>
        <w:ind w:firstLine="420" w:firstLineChars="200"/>
        <w:jc w:val="left"/>
        <w:rPr>
          <w:rFonts w:ascii="宋体" w:hAnsi="宋体"/>
          <w:szCs w:val="21"/>
        </w:rPr>
      </w:pPr>
      <w:permStart w:id="87" w:edGrp="everyone"/>
      <w:r>
        <w:rPr>
          <w:rFonts w:ascii="宋体" w:hAnsi="宋体" w:eastAsia="宋体" w:cs="宋体"/>
          <w:u w:val="single"/>
        </w:rPr>
        <w:t xml:space="preserve">    </w:t>
      </w:r>
      <w:permEnd w:id="87"/>
      <w:r>
        <w:rPr>
          <w:rFonts w:ascii="宋体" w:hAnsi="宋体"/>
          <w:szCs w:val="21"/>
          <w:u w:val="single"/>
        </w:rPr>
        <w:fldChar w:fldCharType="begin"/>
      </w:r>
      <w:r>
        <w:rPr>
          <w:rFonts w:ascii="宋体" w:hAnsi="宋体"/>
          <w:szCs w:val="21"/>
          <w:u w:val="single"/>
        </w:rPr>
        <w:instrText xml:space="preserve"> AUTOTEXT  input914 \* MERGEFORMAT </w:instrText>
      </w:r>
      <w:r>
        <w:rPr>
          <w:rFonts w:ascii="宋体" w:hAnsi="宋体"/>
          <w:szCs w:val="21"/>
          <w:u w:val="single"/>
        </w:rPr>
        <w:fldChar w:fldCharType="separate"/>
      </w:r>
      <w:r>
        <w:rPr>
          <w:rFonts w:ascii="宋体" w:hAnsi="宋体"/>
          <w:szCs w:val="21"/>
          <w:u w:val="single"/>
        </w:rPr>
        <w:fldChar w:fldCharType="end"/>
      </w:r>
    </w:p>
    <w:p>
      <w:pPr>
        <w:adjustRightInd w:val="0"/>
        <w:snapToGrid w:val="0"/>
        <w:jc w:val="left"/>
      </w:pPr>
      <w:r>
        <w:br w:type="page"/>
      </w:r>
    </w:p>
    <w:p>
      <w:pPr>
        <w:adjustRightInd w:val="0"/>
        <w:snapToGrid w:val="0"/>
        <w:spacing w:line="360" w:lineRule="auto"/>
        <w:jc w:val="left"/>
        <w:outlineLvl w:val="1"/>
        <w:rPr>
          <w:rFonts w:ascii="黑体" w:eastAsia="黑体"/>
          <w:sz w:val="28"/>
          <w:szCs w:val="28"/>
        </w:rPr>
      </w:pPr>
      <w:r>
        <w:rPr>
          <w:rFonts w:hint="eastAsia" w:ascii="黑体" w:eastAsia="黑体"/>
          <w:sz w:val="28"/>
          <w:szCs w:val="28"/>
        </w:rPr>
        <w:t>三、适用的国家、行业以及地方规范、标准和规程</w:t>
      </w:r>
    </w:p>
    <w:tbl>
      <w:tblPr>
        <w:tblStyle w:val="21"/>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8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3" w:type="dxa"/>
            <w:shd w:val="clear" w:color="auto" w:fill="auto"/>
            <w:vAlign w:val="center"/>
          </w:tcPr>
          <w:p>
            <w:pPr>
              <w:adjustRightInd w:val="0"/>
              <w:snapToGrid w:val="0"/>
              <w:spacing w:line="360" w:lineRule="auto"/>
              <w:jc w:val="center"/>
              <w:rPr>
                <w:rFonts w:ascii="宋体" w:hAnsi="宋体"/>
                <w:szCs w:val="21"/>
              </w:rPr>
            </w:pPr>
            <w:bookmarkStart w:id="56" w:name="标准和规程"/>
            <w:permStart w:id="88" w:edGrp="everyone"/>
            <w:r>
              <w:rPr>
                <w:rFonts w:hint="eastAsia" w:ascii="宋体" w:hAnsi="宋体"/>
                <w:szCs w:val="21"/>
              </w:rPr>
              <w:t>序号</w:t>
            </w:r>
          </w:p>
        </w:tc>
        <w:tc>
          <w:tcPr>
            <w:tcW w:w="8105"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规程、规范、标准名称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183" w:type="dxa"/>
            <w:shd w:val="clear" w:color="auto" w:fill="auto"/>
            <w:vAlign w:val="center"/>
          </w:tcPr>
          <w:p>
            <w:pPr>
              <w:adjustRightInd w:val="0"/>
              <w:snapToGrid w:val="0"/>
              <w:spacing w:line="360" w:lineRule="auto"/>
              <w:rPr>
                <w:rFonts w:ascii="宋体" w:hAnsi="宋体"/>
                <w:szCs w:val="21"/>
              </w:rPr>
            </w:pPr>
            <w:bookmarkStart w:id="57" w:name="规范标准" w:colFirst="0" w:colLast="0"/>
          </w:p>
        </w:tc>
        <w:tc>
          <w:tcPr>
            <w:tcW w:w="8105" w:type="dxa"/>
            <w:shd w:val="clear" w:color="auto" w:fill="auto"/>
            <w:vAlign w:val="center"/>
          </w:tcPr>
          <w:p>
            <w:pPr>
              <w:adjustRightInd w:val="0"/>
              <w:snapToGrid w:val="0"/>
              <w:spacing w:line="360" w:lineRule="auto"/>
              <w:rPr>
                <w:rFonts w:ascii="宋体" w:hAnsi="宋体"/>
                <w:szCs w:val="21"/>
              </w:rPr>
            </w:pPr>
          </w:p>
        </w:tc>
      </w:tr>
      <w:bookmarkEnd w:id="56"/>
      <w:bookmarkEnd w:id="57"/>
      <w:permEnd w:id="88"/>
    </w:tbl>
    <w:p>
      <w:pPr>
        <w:jc w:val="center"/>
        <w:rPr>
          <w:rFonts w:hint="eastAsia" w:ascii="方正小标宋简体" w:hAnsi="方正小标宋简体" w:eastAsia="方正小标宋简体" w:cs="方正小标宋简体"/>
          <w:snapToGrid w:val="0"/>
          <w:kern w:val="0"/>
          <w:sz w:val="28"/>
          <w:szCs w:val="28"/>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adjustRightInd w:val="0"/>
        <w:snapToGrid w:val="0"/>
        <w:spacing w:line="360" w:lineRule="auto"/>
        <w:jc w:val="center"/>
        <w:outlineLvl w:val="0"/>
        <w:rPr>
          <w:rFonts w:ascii="黑体" w:eastAsia="黑体"/>
          <w:b/>
          <w:sz w:val="32"/>
          <w:szCs w:val="32"/>
        </w:rPr>
      </w:pPr>
      <w:r>
        <w:rPr>
          <w:rFonts w:hint="eastAsia" w:ascii="黑体" w:eastAsia="黑体"/>
          <w:b/>
          <w:sz w:val="32"/>
          <w:szCs w:val="32"/>
        </w:rPr>
        <w:t>第八章  投标文件格式</w:t>
      </w:r>
    </w:p>
    <w:p>
      <w:pPr>
        <w:adjustRightInd w:val="0"/>
        <w:snapToGrid w:val="0"/>
        <w:spacing w:line="360" w:lineRule="auto"/>
        <w:jc w:val="center"/>
        <w:rPr>
          <w:rFonts w:ascii="宋体" w:hAnsi="宋体" w:eastAsia="宋体"/>
          <w:sz w:val="28"/>
          <w:szCs w:val="28"/>
        </w:rPr>
      </w:pPr>
    </w:p>
    <w:p>
      <w:pPr>
        <w:adjustRightInd w:val="0"/>
        <w:snapToGrid w:val="0"/>
        <w:spacing w:line="360" w:lineRule="auto"/>
        <w:jc w:val="center"/>
        <w:rPr>
          <w:rFonts w:ascii="宋体" w:hAnsi="宋体" w:eastAsia="宋体"/>
          <w:sz w:val="28"/>
          <w:szCs w:val="28"/>
        </w:rPr>
      </w:pPr>
    </w:p>
    <w:p>
      <w:pPr>
        <w:adjustRightInd w:val="0"/>
        <w:snapToGrid w:val="0"/>
        <w:spacing w:line="360" w:lineRule="auto"/>
        <w:jc w:val="center"/>
        <w:rPr>
          <w:rFonts w:ascii="宋体" w:hAnsi="宋体" w:eastAsia="宋体"/>
          <w:sz w:val="28"/>
          <w:szCs w:val="28"/>
        </w:rPr>
      </w:pPr>
      <w:r>
        <w:rPr>
          <w:rFonts w:ascii="宋体" w:hAnsi="宋体" w:eastAsia="宋体"/>
          <w:sz w:val="28"/>
          <w:szCs w:val="28"/>
        </w:rPr>
        <w:t>_________________________</w:t>
      </w:r>
      <w:r>
        <w:rPr>
          <w:rFonts w:hint="eastAsia" w:ascii="宋体" w:hAnsi="宋体" w:eastAsia="宋体"/>
          <w:sz w:val="28"/>
          <w:szCs w:val="28"/>
        </w:rPr>
        <w:t>（工程&lt;标段&gt;名称</w:t>
      </w:r>
      <w:r>
        <w:rPr>
          <w:rFonts w:ascii="宋体" w:hAnsi="宋体" w:eastAsia="宋体"/>
          <w:sz w:val="28"/>
          <w:szCs w:val="28"/>
        </w:rPr>
        <w:t>）</w:t>
      </w:r>
      <w:r>
        <w:rPr>
          <w:rFonts w:hint="eastAsia" w:ascii="宋体" w:hAnsi="宋体" w:eastAsia="宋体"/>
          <w:sz w:val="28"/>
          <w:szCs w:val="28"/>
        </w:rPr>
        <w:t>施工招标</w:t>
      </w:r>
    </w:p>
    <w:p>
      <w:pPr>
        <w:adjustRightInd w:val="0"/>
        <w:snapToGrid w:val="0"/>
        <w:spacing w:line="360" w:lineRule="auto"/>
        <w:jc w:val="center"/>
        <w:rPr>
          <w:rFonts w:ascii="宋体" w:hAnsi="宋体" w:eastAsia="宋体"/>
          <w:sz w:val="28"/>
          <w:szCs w:val="28"/>
        </w:rPr>
      </w:pPr>
    </w:p>
    <w:p>
      <w:pPr>
        <w:adjustRightInd w:val="0"/>
        <w:snapToGrid w:val="0"/>
        <w:spacing w:line="360" w:lineRule="auto"/>
        <w:jc w:val="center"/>
        <w:rPr>
          <w:rFonts w:ascii="宋体" w:hAnsi="宋体" w:eastAsia="宋体"/>
          <w:sz w:val="28"/>
          <w:szCs w:val="28"/>
        </w:rPr>
      </w:pPr>
    </w:p>
    <w:p>
      <w:pPr>
        <w:adjustRightInd w:val="0"/>
        <w:snapToGrid w:val="0"/>
        <w:spacing w:line="360" w:lineRule="auto"/>
        <w:jc w:val="center"/>
        <w:rPr>
          <w:rFonts w:ascii="黑体" w:eastAsia="黑体"/>
          <w:sz w:val="52"/>
          <w:szCs w:val="52"/>
        </w:rPr>
      </w:pPr>
      <w:r>
        <w:rPr>
          <w:rFonts w:hint="eastAsia" w:ascii="黑体" w:eastAsia="黑体"/>
          <w:sz w:val="52"/>
          <w:szCs w:val="52"/>
        </w:rPr>
        <w:t>投  标  文  件</w:t>
      </w:r>
    </w:p>
    <w:p>
      <w:pPr>
        <w:adjustRightInd w:val="0"/>
        <w:snapToGrid w:val="0"/>
        <w:spacing w:line="360" w:lineRule="auto"/>
        <w:jc w:val="center"/>
        <w:rPr>
          <w:rFonts w:ascii="黑体" w:hAnsi="Calibri" w:eastAsia="黑体" w:cs="Times New Roman"/>
          <w:sz w:val="32"/>
          <w:szCs w:val="32"/>
          <w:u w:val="single"/>
        </w:rPr>
      </w:pPr>
      <w:r>
        <w:rPr>
          <w:rFonts w:hint="eastAsia" w:ascii="黑体" w:hAnsi="Calibri" w:eastAsia="黑体" w:cs="Times New Roman"/>
          <w:sz w:val="32"/>
          <w:szCs w:val="32"/>
        </w:rPr>
        <w:t>编号：_</w:t>
      </w:r>
      <w:r>
        <w:rPr>
          <w:rFonts w:ascii="黑体" w:hAnsi="Calibri" w:eastAsia="黑体" w:cs="Times New Roman"/>
          <w:sz w:val="32"/>
          <w:szCs w:val="32"/>
        </w:rPr>
        <w:t>_______</w:t>
      </w:r>
    </w:p>
    <w:p>
      <w:pPr>
        <w:adjustRightInd w:val="0"/>
        <w:snapToGrid w:val="0"/>
        <w:spacing w:line="360" w:lineRule="auto"/>
        <w:jc w:val="center"/>
        <w:rPr>
          <w:rFonts w:ascii="黑体" w:hAnsi="Calibri" w:eastAsia="黑体" w:cs="Times New Roman"/>
          <w:sz w:val="32"/>
          <w:szCs w:val="32"/>
          <w:u w:val="single"/>
        </w:rPr>
      </w:pPr>
    </w:p>
    <w:p>
      <w:pPr>
        <w:adjustRightInd w:val="0"/>
        <w:snapToGrid w:val="0"/>
        <w:spacing w:line="360" w:lineRule="auto"/>
        <w:jc w:val="center"/>
        <w:rPr>
          <w:rFonts w:ascii="黑体" w:eastAsia="黑体"/>
          <w:sz w:val="52"/>
          <w:szCs w:val="52"/>
        </w:rPr>
      </w:pPr>
    </w:p>
    <w:p>
      <w:pPr>
        <w:adjustRightInd w:val="0"/>
        <w:snapToGrid w:val="0"/>
        <w:spacing w:line="360" w:lineRule="auto"/>
        <w:jc w:val="center"/>
        <w:rPr>
          <w:rFonts w:ascii="黑体" w:eastAsia="黑体"/>
          <w:sz w:val="52"/>
          <w:szCs w:val="52"/>
        </w:rPr>
      </w:pPr>
    </w:p>
    <w:p>
      <w:pPr>
        <w:adjustRightInd w:val="0"/>
        <w:snapToGrid w:val="0"/>
        <w:spacing w:line="360" w:lineRule="auto"/>
        <w:jc w:val="center"/>
        <w:rPr>
          <w:rFonts w:ascii="黑体" w:eastAsia="黑体"/>
          <w:sz w:val="52"/>
          <w:szCs w:val="52"/>
        </w:rPr>
      </w:pPr>
    </w:p>
    <w:p>
      <w:pPr>
        <w:adjustRightInd w:val="0"/>
        <w:snapToGrid w:val="0"/>
        <w:spacing w:line="360" w:lineRule="auto"/>
        <w:ind w:firstLine="1120" w:firstLineChars="400"/>
        <w:jc w:val="both"/>
        <w:rPr>
          <w:rFonts w:ascii="Calibri" w:hAnsi="Calibri" w:eastAsia="黑体"/>
          <w:sz w:val="28"/>
          <w:szCs w:val="28"/>
        </w:rPr>
      </w:pPr>
      <w:r>
        <w:rPr>
          <w:rFonts w:hint="eastAsia" w:ascii="Calibri" w:hAnsi="Calibri" w:eastAsia="黑体"/>
          <w:sz w:val="28"/>
          <w:szCs w:val="28"/>
        </w:rPr>
        <w:t>投标人：_______________________________</w:t>
      </w:r>
      <w:r>
        <w:rPr>
          <w:rFonts w:hint="eastAsia" w:ascii="Calibri" w:hAnsi="Calibri" w:eastAsia="黑体"/>
          <w:sz w:val="28"/>
          <w:szCs w:val="28"/>
          <w:lang w:val="en-US" w:eastAsia="zh-CN"/>
        </w:rPr>
        <w:t xml:space="preserve"> </w:t>
      </w:r>
      <w:r>
        <w:rPr>
          <w:rFonts w:hint="eastAsia" w:ascii="Calibri" w:hAnsi="Calibri" w:eastAsia="黑体"/>
          <w:sz w:val="28"/>
          <w:szCs w:val="28"/>
        </w:rPr>
        <w:t>（</w:t>
      </w:r>
      <w:r>
        <w:rPr>
          <w:rFonts w:hint="eastAsia" w:ascii="Calibri" w:hAnsi="Calibri" w:eastAsia="黑体"/>
          <w:sz w:val="28"/>
          <w:szCs w:val="28"/>
          <w:lang w:eastAsia="zh-CN"/>
        </w:rPr>
        <w:t>签</w:t>
      </w:r>
      <w:r>
        <w:rPr>
          <w:rFonts w:hint="eastAsia" w:ascii="Calibri" w:hAnsi="Calibri" w:eastAsia="黑体"/>
          <w:sz w:val="28"/>
          <w:szCs w:val="28"/>
        </w:rPr>
        <w:t>章）</w:t>
      </w:r>
    </w:p>
    <w:p>
      <w:pPr>
        <w:adjustRightInd w:val="0"/>
        <w:snapToGrid w:val="0"/>
        <w:spacing w:line="360" w:lineRule="auto"/>
        <w:jc w:val="center"/>
        <w:rPr>
          <w:rFonts w:ascii="黑体" w:hAnsi="黑体" w:eastAsia="黑体"/>
          <w:sz w:val="28"/>
          <w:szCs w:val="28"/>
        </w:rPr>
      </w:pPr>
      <w:r>
        <w:rPr>
          <w:rFonts w:hint="eastAsia" w:ascii="黑体" w:hAnsi="黑体" w:eastAsia="黑体"/>
          <w:sz w:val="28"/>
          <w:szCs w:val="28"/>
        </w:rPr>
        <w:t>法定代表人或其委托代理人：_____________（</w:t>
      </w:r>
      <w:r>
        <w:rPr>
          <w:rFonts w:hint="eastAsia" w:ascii="Calibri" w:hAnsi="Calibri" w:eastAsia="黑体"/>
          <w:sz w:val="28"/>
          <w:szCs w:val="28"/>
          <w:lang w:eastAsia="zh-CN"/>
        </w:rPr>
        <w:t>签</w:t>
      </w:r>
      <w:r>
        <w:rPr>
          <w:rFonts w:hint="eastAsia" w:ascii="Calibri" w:hAnsi="Calibri" w:eastAsia="黑体"/>
          <w:sz w:val="28"/>
          <w:szCs w:val="28"/>
        </w:rPr>
        <w:t>章</w:t>
      </w:r>
      <w:r>
        <w:rPr>
          <w:rFonts w:hint="eastAsia" w:ascii="黑体" w:hAnsi="黑体" w:eastAsia="黑体"/>
          <w:sz w:val="28"/>
          <w:szCs w:val="28"/>
        </w:rPr>
        <w:t>）</w:t>
      </w:r>
    </w:p>
    <w:p>
      <w:pPr>
        <w:adjustRightInd w:val="0"/>
        <w:snapToGrid w:val="0"/>
        <w:spacing w:line="360" w:lineRule="auto"/>
        <w:jc w:val="center"/>
        <w:rPr>
          <w:rFonts w:ascii="黑体" w:eastAsia="黑体"/>
          <w:sz w:val="28"/>
          <w:szCs w:val="28"/>
        </w:rPr>
      </w:pPr>
    </w:p>
    <w:p>
      <w:pPr>
        <w:adjustRightInd w:val="0"/>
        <w:snapToGrid w:val="0"/>
        <w:spacing w:line="360" w:lineRule="auto"/>
        <w:jc w:val="center"/>
        <w:rPr>
          <w:rFonts w:ascii="黑体" w:eastAsia="黑体"/>
          <w:sz w:val="28"/>
          <w:szCs w:val="28"/>
        </w:rPr>
      </w:pPr>
    </w:p>
    <w:p>
      <w:pPr>
        <w:adjustRightInd w:val="0"/>
        <w:snapToGrid w:val="0"/>
        <w:spacing w:line="360" w:lineRule="auto"/>
        <w:jc w:val="center"/>
        <w:rPr>
          <w:rFonts w:ascii="Calibri" w:hAnsi="Calibri" w:eastAsia="黑体"/>
          <w:sz w:val="28"/>
          <w:szCs w:val="28"/>
        </w:rPr>
      </w:pPr>
      <w:r>
        <w:rPr>
          <w:rFonts w:hint="eastAsia" w:ascii="Calibri" w:hAnsi="Calibri" w:eastAsia="黑体"/>
          <w:sz w:val="28"/>
          <w:szCs w:val="28"/>
        </w:rPr>
        <w:t>_________年_________月_________日</w:t>
      </w:r>
    </w:p>
    <w:p>
      <w:pPr>
        <w:adjustRightInd w:val="0"/>
        <w:snapToGrid w:val="0"/>
        <w:jc w:val="left"/>
      </w:pPr>
      <w:r>
        <w:br w:type="page"/>
      </w:r>
    </w:p>
    <w:p>
      <w:pPr>
        <w:adjustRightInd w:val="0"/>
        <w:snapToGrid w:val="0"/>
        <w:spacing w:line="360" w:lineRule="auto"/>
        <w:jc w:val="center"/>
        <w:rPr>
          <w:rFonts w:ascii="黑体" w:eastAsia="黑体"/>
          <w:sz w:val="28"/>
          <w:szCs w:val="28"/>
        </w:rPr>
      </w:pPr>
      <w:r>
        <w:rPr>
          <w:rFonts w:hint="eastAsia" w:ascii="黑体" w:eastAsia="黑体"/>
          <w:sz w:val="28"/>
          <w:szCs w:val="28"/>
        </w:rPr>
        <w:t>目    录</w:t>
      </w:r>
    </w:p>
    <w:p>
      <w:pPr>
        <w:adjustRightInd w:val="0"/>
        <w:snapToGrid w:val="0"/>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一、法定代表人身份证明</w:t>
      </w:r>
    </w:p>
    <w:p>
      <w:pPr>
        <w:adjustRightInd w:val="0"/>
        <w:snapToGrid w:val="0"/>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二、投标文件签署授权委托书</w:t>
      </w:r>
    </w:p>
    <w:p>
      <w:pPr>
        <w:adjustRightInd w:val="0"/>
        <w:snapToGrid w:val="0"/>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三、投标函</w:t>
      </w:r>
    </w:p>
    <w:p>
      <w:pPr>
        <w:adjustRightInd w:val="0"/>
        <w:snapToGrid w:val="0"/>
        <w:spacing w:line="360" w:lineRule="auto"/>
        <w:ind w:firstLine="840" w:firstLineChars="400"/>
        <w:jc w:val="left"/>
        <w:rPr>
          <w:rFonts w:ascii="宋体" w:hAnsi="宋体" w:eastAsia="宋体" w:cs="Times New Roman"/>
          <w:szCs w:val="21"/>
        </w:rPr>
      </w:pPr>
      <w:r>
        <w:rPr>
          <w:rFonts w:hint="eastAsia" w:ascii="宋体" w:hAnsi="宋体" w:eastAsia="宋体" w:cs="Times New Roman"/>
          <w:szCs w:val="21"/>
        </w:rPr>
        <w:t>投标函附录</w:t>
      </w:r>
    </w:p>
    <w:p>
      <w:pPr>
        <w:adjustRightInd w:val="0"/>
        <w:snapToGrid w:val="0"/>
        <w:spacing w:line="360" w:lineRule="auto"/>
        <w:ind w:firstLine="420" w:firstLineChars="200"/>
        <w:jc w:val="left"/>
        <w:rPr>
          <w:rFonts w:hint="eastAsia" w:ascii="宋体" w:hAnsi="宋体" w:eastAsia="宋体" w:cs="Times New Roman"/>
          <w:szCs w:val="21"/>
          <w:lang w:eastAsia="zh-CN"/>
        </w:rPr>
      </w:pPr>
      <w:r>
        <w:rPr>
          <w:rFonts w:hint="eastAsia" w:ascii="宋体" w:hAnsi="宋体" w:eastAsia="宋体" w:cs="Times New Roman"/>
          <w:szCs w:val="21"/>
        </w:rPr>
        <w:t>四、投标保证金凭证</w:t>
      </w:r>
      <w:r>
        <w:rPr>
          <w:rFonts w:hint="eastAsia" w:ascii="宋体" w:hAnsi="宋体" w:eastAsia="宋体" w:cs="Times New Roman"/>
          <w:szCs w:val="21"/>
          <w:lang w:eastAsia="zh-CN"/>
        </w:rPr>
        <w:t>（本项目不设）</w:t>
      </w:r>
    </w:p>
    <w:p>
      <w:pPr>
        <w:adjustRightInd w:val="0"/>
        <w:snapToGrid w:val="0"/>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五、联合体协议书（如有）</w:t>
      </w:r>
    </w:p>
    <w:p>
      <w:pPr>
        <w:adjustRightInd w:val="0"/>
        <w:snapToGrid w:val="0"/>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六、已标价工程量清单</w:t>
      </w:r>
    </w:p>
    <w:p>
      <w:pPr>
        <w:adjustRightInd w:val="0"/>
        <w:snapToGrid w:val="0"/>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 xml:space="preserve">七、施工组织设计 </w:t>
      </w:r>
    </w:p>
    <w:p>
      <w:pPr>
        <w:adjustRightInd w:val="0"/>
        <w:snapToGrid w:val="0"/>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八、投标人及项目管理机构情况表</w:t>
      </w:r>
    </w:p>
    <w:p>
      <w:pPr>
        <w:adjustRightInd w:val="0"/>
        <w:snapToGrid w:val="0"/>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九、资格审查资料</w:t>
      </w:r>
    </w:p>
    <w:p>
      <w:pPr>
        <w:adjustRightInd w:val="0"/>
        <w:snapToGrid w:val="0"/>
        <w:spacing w:line="360" w:lineRule="auto"/>
        <w:ind w:firstLine="420" w:firstLineChars="200"/>
        <w:jc w:val="left"/>
        <w:rPr>
          <w:rFonts w:ascii="宋体" w:hAnsi="宋体" w:eastAsia="宋体" w:cs="Times New Roman"/>
          <w:szCs w:val="21"/>
        </w:rPr>
      </w:pPr>
    </w:p>
    <w:p>
      <w:pPr>
        <w:adjustRightInd w:val="0"/>
        <w:snapToGrid w:val="0"/>
        <w:jc w:val="left"/>
      </w:pPr>
      <w:r>
        <w:br w:type="page"/>
      </w:r>
    </w:p>
    <w:p>
      <w:pPr>
        <w:adjustRightInd w:val="0"/>
        <w:snapToGrid w:val="0"/>
        <w:spacing w:line="360" w:lineRule="auto"/>
        <w:jc w:val="center"/>
        <w:outlineLvl w:val="1"/>
        <w:rPr>
          <w:rFonts w:ascii="黑体" w:eastAsia="黑体"/>
          <w:b/>
          <w:sz w:val="32"/>
          <w:szCs w:val="32"/>
        </w:rPr>
      </w:pPr>
      <w:r>
        <w:rPr>
          <w:rFonts w:hint="eastAsia" w:ascii="黑体" w:eastAsia="黑体"/>
          <w:b/>
          <w:sz w:val="32"/>
          <w:szCs w:val="32"/>
        </w:rPr>
        <w:t xml:space="preserve">一、法定代表人身份证明 </w:t>
      </w:r>
    </w:p>
    <w:p>
      <w:pPr>
        <w:adjustRightInd w:val="0"/>
        <w:snapToGrid w:val="0"/>
        <w:spacing w:line="360" w:lineRule="auto"/>
        <w:ind w:firstLine="422" w:firstLineChars="200"/>
        <w:jc w:val="left"/>
        <w:rPr>
          <w:rFonts w:ascii="宋体" w:hAnsi="宋体" w:eastAsia="宋体"/>
          <w:b/>
          <w:szCs w:val="30"/>
        </w:rPr>
      </w:pPr>
    </w:p>
    <w:p>
      <w:pPr>
        <w:adjustRightInd w:val="0"/>
        <w:snapToGrid w:val="0"/>
        <w:spacing w:line="360" w:lineRule="auto"/>
        <w:ind w:firstLine="422" w:firstLineChars="200"/>
        <w:jc w:val="left"/>
        <w:rPr>
          <w:rFonts w:ascii="宋体" w:hAnsi="宋体" w:eastAsia="宋体"/>
          <w:b/>
          <w:szCs w:val="30"/>
        </w:rPr>
      </w:pPr>
    </w:p>
    <w:p>
      <w:pPr>
        <w:adjustRightInd w:val="0"/>
        <w:snapToGrid w:val="0"/>
        <w:spacing w:line="360" w:lineRule="auto"/>
        <w:ind w:firstLine="420" w:firstLineChars="200"/>
        <w:jc w:val="left"/>
        <w:rPr>
          <w:rFonts w:ascii="宋体" w:hAnsi="宋体" w:eastAsia="宋体"/>
        </w:rPr>
      </w:pPr>
      <w:r>
        <w:rPr>
          <w:rFonts w:hint="eastAsia" w:ascii="宋体" w:hAnsi="宋体" w:eastAsia="宋体"/>
        </w:rPr>
        <w:t>单位名称：__________________________________</w:t>
      </w:r>
    </w:p>
    <w:p>
      <w:pPr>
        <w:adjustRightInd w:val="0"/>
        <w:snapToGrid w:val="0"/>
        <w:spacing w:line="360" w:lineRule="auto"/>
        <w:ind w:firstLine="420" w:firstLineChars="200"/>
        <w:jc w:val="left"/>
        <w:rPr>
          <w:rFonts w:ascii="宋体" w:hAnsi="宋体" w:eastAsia="宋体"/>
        </w:rPr>
      </w:pPr>
      <w:r>
        <w:rPr>
          <w:rFonts w:hint="eastAsia" w:ascii="宋体" w:hAnsi="宋体" w:eastAsia="宋体"/>
        </w:rPr>
        <w:t>单位性质：__________________________________</w:t>
      </w:r>
    </w:p>
    <w:p>
      <w:pPr>
        <w:adjustRightInd w:val="0"/>
        <w:snapToGrid w:val="0"/>
        <w:spacing w:line="360" w:lineRule="auto"/>
        <w:ind w:firstLine="420" w:firstLineChars="200"/>
        <w:jc w:val="left"/>
        <w:rPr>
          <w:rFonts w:ascii="宋体" w:hAnsi="宋体" w:eastAsia="宋体"/>
        </w:rPr>
      </w:pPr>
      <w:r>
        <w:rPr>
          <w:rFonts w:hint="eastAsia" w:ascii="宋体" w:hAnsi="宋体" w:eastAsia="宋体"/>
        </w:rPr>
        <w:t>地    址：__________________________________</w:t>
      </w:r>
    </w:p>
    <w:p>
      <w:pPr>
        <w:adjustRightInd w:val="0"/>
        <w:snapToGrid w:val="0"/>
        <w:spacing w:line="360" w:lineRule="auto"/>
        <w:ind w:firstLine="420" w:firstLineChars="200"/>
        <w:jc w:val="left"/>
        <w:rPr>
          <w:rFonts w:ascii="宋体" w:hAnsi="宋体" w:eastAsia="宋体"/>
        </w:rPr>
      </w:pPr>
      <w:r>
        <w:rPr>
          <w:rFonts w:hint="eastAsia" w:ascii="宋体" w:hAnsi="宋体" w:eastAsia="宋体"/>
        </w:rPr>
        <w:t>成立时间：______________年_____月_____日</w:t>
      </w:r>
    </w:p>
    <w:p>
      <w:pPr>
        <w:adjustRightInd w:val="0"/>
        <w:snapToGrid w:val="0"/>
        <w:spacing w:line="360" w:lineRule="auto"/>
        <w:ind w:firstLine="420" w:firstLineChars="200"/>
        <w:jc w:val="left"/>
        <w:rPr>
          <w:rFonts w:ascii="宋体" w:hAnsi="宋体" w:eastAsia="宋体"/>
        </w:rPr>
      </w:pPr>
      <w:r>
        <w:rPr>
          <w:rFonts w:hint="eastAsia" w:ascii="宋体" w:hAnsi="宋体" w:eastAsia="宋体"/>
        </w:rPr>
        <w:t>经营期限：__________________________________</w:t>
      </w:r>
    </w:p>
    <w:p>
      <w:pPr>
        <w:adjustRightInd w:val="0"/>
        <w:snapToGrid w:val="0"/>
        <w:spacing w:line="360" w:lineRule="auto"/>
        <w:ind w:firstLine="420" w:firstLineChars="200"/>
        <w:jc w:val="left"/>
        <w:rPr>
          <w:rFonts w:ascii="宋体" w:hAnsi="宋体" w:eastAsia="宋体"/>
        </w:rPr>
      </w:pPr>
      <w:r>
        <w:rPr>
          <w:rFonts w:hint="eastAsia" w:ascii="宋体" w:hAnsi="宋体" w:eastAsia="宋体"/>
        </w:rPr>
        <w:t>姓    名：____________性别：___________年龄：__________职务：________</w:t>
      </w:r>
    </w:p>
    <w:p>
      <w:pPr>
        <w:adjustRightInd w:val="0"/>
        <w:snapToGrid w:val="0"/>
        <w:spacing w:line="360" w:lineRule="auto"/>
        <w:ind w:firstLine="420" w:firstLineChars="200"/>
        <w:jc w:val="left"/>
        <w:rPr>
          <w:rFonts w:ascii="宋体" w:hAnsi="宋体" w:eastAsia="宋体"/>
        </w:rPr>
      </w:pPr>
      <w:r>
        <w:rPr>
          <w:rFonts w:hint="eastAsia" w:ascii="宋体" w:hAnsi="宋体" w:eastAsia="宋体"/>
        </w:rPr>
        <w:t>系_________________（投标人单位名称）___________________的法定代表人。</w:t>
      </w:r>
    </w:p>
    <w:p>
      <w:pPr>
        <w:adjustRightInd w:val="0"/>
        <w:snapToGrid w:val="0"/>
        <w:spacing w:line="360" w:lineRule="auto"/>
        <w:ind w:firstLine="420" w:firstLineChars="200"/>
        <w:jc w:val="left"/>
        <w:rPr>
          <w:rFonts w:ascii="宋体" w:hAnsi="宋体" w:eastAsia="宋体"/>
        </w:rPr>
      </w:pPr>
    </w:p>
    <w:p>
      <w:pPr>
        <w:adjustRightInd w:val="0"/>
        <w:snapToGrid w:val="0"/>
        <w:spacing w:line="360" w:lineRule="auto"/>
        <w:ind w:firstLine="420" w:firstLineChars="200"/>
        <w:jc w:val="left"/>
        <w:rPr>
          <w:rFonts w:ascii="宋体" w:hAnsi="宋体" w:eastAsia="宋体"/>
        </w:rPr>
      </w:pPr>
    </w:p>
    <w:p>
      <w:pPr>
        <w:adjustRightInd w:val="0"/>
        <w:snapToGrid w:val="0"/>
        <w:spacing w:line="360" w:lineRule="auto"/>
        <w:ind w:firstLine="420" w:firstLineChars="200"/>
        <w:jc w:val="left"/>
        <w:rPr>
          <w:rFonts w:ascii="宋体" w:hAnsi="宋体" w:eastAsia="宋体"/>
        </w:rPr>
      </w:pPr>
      <w:r>
        <w:rPr>
          <w:rFonts w:hint="eastAsia" w:ascii="宋体" w:hAnsi="宋体" w:eastAsia="宋体"/>
        </w:rPr>
        <w:t>特此证明。</w:t>
      </w:r>
    </w:p>
    <w:p>
      <w:pPr>
        <w:tabs>
          <w:tab w:val="left" w:pos="720"/>
          <w:tab w:val="left" w:pos="900"/>
        </w:tabs>
        <w:adjustRightInd w:val="0"/>
        <w:snapToGrid w:val="0"/>
        <w:spacing w:line="360" w:lineRule="auto"/>
        <w:ind w:firstLine="420" w:firstLineChars="200"/>
        <w:jc w:val="left"/>
        <w:rPr>
          <w:rFonts w:ascii="宋体" w:hAnsi="宋体" w:eastAsia="宋体"/>
        </w:rPr>
      </w:pPr>
    </w:p>
    <w:p>
      <w:pPr>
        <w:tabs>
          <w:tab w:val="left" w:pos="720"/>
          <w:tab w:val="left" w:pos="900"/>
        </w:tabs>
        <w:adjustRightInd w:val="0"/>
        <w:snapToGrid w:val="0"/>
        <w:spacing w:line="360" w:lineRule="auto"/>
        <w:ind w:firstLine="420" w:firstLineChars="200"/>
        <w:jc w:val="left"/>
        <w:rPr>
          <w:rFonts w:ascii="宋体" w:hAnsi="宋体" w:eastAsia="宋体"/>
        </w:rPr>
      </w:pPr>
    </w:p>
    <w:p>
      <w:pPr>
        <w:tabs>
          <w:tab w:val="left" w:pos="720"/>
          <w:tab w:val="left" w:pos="900"/>
        </w:tabs>
        <w:spacing w:line="480" w:lineRule="auto"/>
        <w:ind w:firstLine="480" w:firstLineChars="200"/>
        <w:rPr>
          <w:rFonts w:ascii="宋体" w:hAnsi="宋体"/>
          <w:bCs/>
          <w:sz w:val="24"/>
        </w:rPr>
      </w:pPr>
      <w:r>
        <w:rPr>
          <w:rFonts w:hint="eastAsia" w:ascii="宋体" w:hAnsi="宋体"/>
          <w:bCs/>
          <w:sz w:val="24"/>
        </w:rPr>
        <w:t>附法定代表人身份证复印件（正反面）</w:t>
      </w:r>
    </w:p>
    <w:p>
      <w:pPr>
        <w:tabs>
          <w:tab w:val="left" w:pos="720"/>
          <w:tab w:val="left" w:pos="900"/>
        </w:tabs>
        <w:adjustRightInd w:val="0"/>
        <w:snapToGrid w:val="0"/>
        <w:spacing w:line="360" w:lineRule="auto"/>
        <w:ind w:firstLine="420" w:firstLineChars="200"/>
        <w:jc w:val="left"/>
        <w:rPr>
          <w:rFonts w:ascii="宋体" w:hAnsi="宋体" w:eastAsia="宋体"/>
        </w:rPr>
      </w:pPr>
    </w:p>
    <w:p>
      <w:pPr>
        <w:adjustRightInd w:val="0"/>
        <w:snapToGrid w:val="0"/>
        <w:spacing w:line="360" w:lineRule="auto"/>
        <w:ind w:firstLine="4800" w:firstLineChars="2000"/>
        <w:jc w:val="left"/>
        <w:rPr>
          <w:sz w:val="24"/>
        </w:rPr>
      </w:pPr>
      <w:r>
        <w:rPr>
          <w:rFonts w:hint="eastAsia"/>
          <w:sz w:val="24"/>
        </w:rPr>
        <w:t>投标人：          （</w:t>
      </w:r>
      <w:r>
        <w:rPr>
          <w:rFonts w:hint="eastAsia"/>
          <w:sz w:val="24"/>
          <w:lang w:eastAsia="zh-CN"/>
        </w:rPr>
        <w:t>签</w:t>
      </w:r>
      <w:r>
        <w:rPr>
          <w:rFonts w:hint="eastAsia"/>
          <w:sz w:val="24"/>
        </w:rPr>
        <w:t>章）</w:t>
      </w:r>
    </w:p>
    <w:p>
      <w:pPr>
        <w:adjustRightInd w:val="0"/>
        <w:snapToGrid w:val="0"/>
        <w:spacing w:line="360" w:lineRule="auto"/>
        <w:ind w:firstLine="4800" w:firstLineChars="2000"/>
        <w:jc w:val="left"/>
        <w:rPr>
          <w:sz w:val="24"/>
        </w:rPr>
      </w:pPr>
      <w:r>
        <w:rPr>
          <w:rFonts w:hint="eastAsia"/>
          <w:sz w:val="24"/>
        </w:rPr>
        <w:t>日  期：      年    月    日</w:t>
      </w:r>
    </w:p>
    <w:p>
      <w:pPr>
        <w:adjustRightInd w:val="0"/>
        <w:snapToGrid w:val="0"/>
        <w:jc w:val="left"/>
      </w:pPr>
      <w:r>
        <w:br w:type="page"/>
      </w:r>
    </w:p>
    <w:p>
      <w:pPr>
        <w:adjustRightInd w:val="0"/>
        <w:snapToGrid w:val="0"/>
        <w:spacing w:line="360" w:lineRule="auto"/>
        <w:jc w:val="center"/>
        <w:outlineLvl w:val="1"/>
        <w:rPr>
          <w:rFonts w:ascii="黑体" w:eastAsia="黑体"/>
          <w:b/>
          <w:sz w:val="32"/>
          <w:szCs w:val="32"/>
        </w:rPr>
      </w:pPr>
      <w:r>
        <w:rPr>
          <w:rFonts w:hint="eastAsia" w:ascii="黑体" w:eastAsia="黑体"/>
          <w:b/>
          <w:sz w:val="32"/>
          <w:szCs w:val="32"/>
        </w:rPr>
        <w:t xml:space="preserve">二、投标文件签署授权委托书 </w:t>
      </w:r>
    </w:p>
    <w:p>
      <w:pPr>
        <w:adjustRightInd w:val="0"/>
        <w:snapToGrid w:val="0"/>
        <w:spacing w:line="360" w:lineRule="auto"/>
        <w:ind w:firstLine="482" w:firstLineChars="200"/>
        <w:jc w:val="left"/>
        <w:rPr>
          <w:rFonts w:ascii="宋体" w:hAnsi="宋体" w:eastAsia="宋体"/>
          <w:b/>
          <w:sz w:val="24"/>
        </w:rPr>
      </w:pPr>
    </w:p>
    <w:p>
      <w:pPr>
        <w:adjustRightInd w:val="0"/>
        <w:snapToGrid w:val="0"/>
        <w:spacing w:line="360" w:lineRule="auto"/>
        <w:ind w:firstLine="480" w:firstLineChars="200"/>
        <w:jc w:val="left"/>
        <w:rPr>
          <w:rFonts w:ascii="宋体" w:hAnsi="宋体" w:eastAsia="宋体"/>
          <w:sz w:val="24"/>
        </w:rPr>
      </w:pPr>
      <w:r>
        <w:rPr>
          <w:rFonts w:hint="eastAsia" w:ascii="宋体" w:hAnsi="宋体" w:eastAsia="宋体"/>
          <w:bCs/>
          <w:sz w:val="24"/>
        </w:rPr>
        <w:t>本授权委托书声明：我</w:t>
      </w:r>
      <w:r>
        <w:rPr>
          <w:rFonts w:ascii="宋体" w:hAnsi="宋体" w:eastAsia="宋体"/>
          <w:bCs/>
          <w:sz w:val="24"/>
          <w:u w:val="single"/>
        </w:rPr>
        <w:t xml:space="preserve">      </w:t>
      </w:r>
      <w:r>
        <w:rPr>
          <w:rFonts w:hint="eastAsia" w:ascii="宋体" w:hAnsi="宋体" w:eastAsia="宋体"/>
          <w:bCs/>
          <w:sz w:val="24"/>
        </w:rPr>
        <w:t>（姓名）系</w:t>
      </w:r>
      <w:r>
        <w:rPr>
          <w:rFonts w:ascii="宋体" w:hAnsi="宋体" w:eastAsia="宋体"/>
          <w:bCs/>
          <w:sz w:val="24"/>
          <w:u w:val="single"/>
        </w:rPr>
        <w:t xml:space="preserve">          </w:t>
      </w:r>
      <w:r>
        <w:rPr>
          <w:rFonts w:hint="eastAsia" w:ascii="宋体" w:hAnsi="宋体" w:eastAsia="宋体"/>
          <w:bCs/>
          <w:sz w:val="24"/>
        </w:rPr>
        <w:t>（投标人名称）的法定代表人，现授权委托</w:t>
      </w:r>
      <w:r>
        <w:rPr>
          <w:rFonts w:ascii="宋体" w:hAnsi="宋体" w:eastAsia="宋体"/>
          <w:bCs/>
          <w:sz w:val="24"/>
          <w:u w:val="single"/>
        </w:rPr>
        <w:t xml:space="preserve">           </w:t>
      </w:r>
      <w:r>
        <w:rPr>
          <w:rFonts w:hint="eastAsia" w:ascii="宋体" w:hAnsi="宋体" w:eastAsia="宋体"/>
          <w:bCs/>
          <w:sz w:val="24"/>
        </w:rPr>
        <w:t>（单位名称）的</w:t>
      </w:r>
      <w:r>
        <w:rPr>
          <w:rFonts w:ascii="宋体" w:hAnsi="宋体" w:eastAsia="宋体"/>
          <w:bCs/>
          <w:sz w:val="24"/>
          <w:u w:val="single"/>
        </w:rPr>
        <w:t xml:space="preserve">         </w:t>
      </w:r>
      <w:r>
        <w:rPr>
          <w:rFonts w:hint="eastAsia" w:ascii="宋体" w:hAnsi="宋体" w:eastAsia="宋体"/>
          <w:bCs/>
          <w:sz w:val="24"/>
        </w:rPr>
        <w:t>（姓名）为我公司签署本工程的投标文件的法定代表人授权委托代理人，我承认代理人全权代表我所签署的本工程的投标文件的内容。</w:t>
      </w:r>
    </w:p>
    <w:p>
      <w:pPr>
        <w:adjustRightInd w:val="0"/>
        <w:snapToGrid w:val="0"/>
        <w:spacing w:line="360" w:lineRule="auto"/>
        <w:ind w:firstLine="480" w:firstLineChars="200"/>
        <w:jc w:val="left"/>
        <w:rPr>
          <w:rFonts w:ascii="宋体" w:hAnsi="宋体" w:eastAsia="宋体"/>
          <w:sz w:val="24"/>
        </w:rPr>
      </w:pPr>
    </w:p>
    <w:p>
      <w:pPr>
        <w:adjustRightInd w:val="0"/>
        <w:snapToGrid w:val="0"/>
        <w:spacing w:line="360" w:lineRule="auto"/>
        <w:ind w:firstLine="480" w:firstLineChars="200"/>
        <w:jc w:val="left"/>
        <w:rPr>
          <w:rFonts w:ascii="宋体" w:hAnsi="宋体" w:eastAsia="宋体"/>
          <w:sz w:val="24"/>
        </w:rPr>
      </w:pPr>
      <w:r>
        <w:rPr>
          <w:rFonts w:hint="eastAsia" w:ascii="宋体" w:hAnsi="宋体" w:eastAsia="宋体"/>
          <w:sz w:val="24"/>
        </w:rPr>
        <w:t>代理人无转委托权，特此委托</w:t>
      </w:r>
    </w:p>
    <w:p>
      <w:pPr>
        <w:adjustRightInd w:val="0"/>
        <w:snapToGrid w:val="0"/>
        <w:spacing w:line="360" w:lineRule="auto"/>
        <w:ind w:firstLine="480" w:firstLineChars="200"/>
        <w:jc w:val="left"/>
        <w:rPr>
          <w:rFonts w:ascii="宋体" w:hAnsi="宋体" w:eastAsia="宋体"/>
          <w:sz w:val="24"/>
        </w:rPr>
      </w:pPr>
      <w:r>
        <w:rPr>
          <w:rFonts w:hint="eastAsia" w:ascii="宋体" w:hAnsi="宋体" w:eastAsia="宋体"/>
          <w:sz w:val="24"/>
        </w:rPr>
        <w:t>附：法定代表人和委托代理人身份复印件（正反面）</w:t>
      </w:r>
    </w:p>
    <w:p>
      <w:pPr>
        <w:adjustRightInd w:val="0"/>
        <w:snapToGrid w:val="0"/>
        <w:spacing w:line="360" w:lineRule="auto"/>
        <w:ind w:firstLine="480" w:firstLineChars="200"/>
        <w:jc w:val="left"/>
        <w:rPr>
          <w:rFonts w:ascii="宋体" w:hAnsi="宋体" w:eastAsia="宋体"/>
          <w:sz w:val="24"/>
        </w:rPr>
      </w:pPr>
    </w:p>
    <w:p>
      <w:pPr>
        <w:adjustRightInd w:val="0"/>
        <w:snapToGrid w:val="0"/>
        <w:spacing w:line="360" w:lineRule="auto"/>
        <w:ind w:firstLine="480" w:firstLineChars="200"/>
        <w:jc w:val="left"/>
        <w:rPr>
          <w:rFonts w:ascii="宋体" w:hAnsi="宋体" w:eastAsia="宋体"/>
          <w:sz w:val="24"/>
        </w:rPr>
      </w:pPr>
    </w:p>
    <w:p>
      <w:pPr>
        <w:adjustRightInd w:val="0"/>
        <w:snapToGrid w:val="0"/>
        <w:spacing w:line="360" w:lineRule="auto"/>
        <w:ind w:firstLine="3120" w:firstLineChars="1300"/>
        <w:jc w:val="left"/>
        <w:rPr>
          <w:rFonts w:ascii="宋体" w:hAnsi="宋体"/>
          <w:bCs/>
          <w:sz w:val="24"/>
          <w:u w:val="single"/>
        </w:rPr>
      </w:pPr>
      <w:r>
        <w:rPr>
          <w:rFonts w:hint="eastAsia" w:ascii="宋体" w:hAnsi="宋体" w:eastAsia="宋体" w:cs="Times New Roman"/>
          <w:sz w:val="24"/>
        </w:rPr>
        <w:t>代理人：</w:t>
      </w:r>
      <w:r>
        <w:rPr>
          <w:rFonts w:hint="eastAsia" w:ascii="宋体" w:hAnsi="宋体" w:eastAsia="宋体" w:cs="Times New Roman"/>
          <w:sz w:val="24"/>
          <w:u w:val="single"/>
        </w:rPr>
        <w:t xml:space="preserve"> </w:t>
      </w:r>
      <w:r>
        <w:rPr>
          <w:rFonts w:ascii="宋体" w:hAnsi="宋体" w:eastAsia="宋体" w:cs="Times New Roman"/>
          <w:sz w:val="24"/>
          <w:u w:val="single"/>
        </w:rPr>
        <w:t xml:space="preserve">  </w:t>
      </w:r>
      <w:r>
        <w:rPr>
          <w:rFonts w:hint="eastAsia" w:ascii="宋体" w:hAnsi="宋体" w:eastAsia="宋体" w:cs="Times New Roman"/>
          <w:sz w:val="24"/>
          <w:u w:val="single"/>
        </w:rPr>
        <w:t xml:space="preserve">（签字） </w:t>
      </w:r>
      <w:r>
        <w:rPr>
          <w:rFonts w:ascii="宋体" w:hAnsi="宋体" w:eastAsia="宋体" w:cs="Times New Roman"/>
          <w:sz w:val="24"/>
          <w:u w:val="single"/>
        </w:rPr>
        <w:t xml:space="preserve"> </w:t>
      </w:r>
      <w:r>
        <w:rPr>
          <w:rFonts w:hint="eastAsia" w:ascii="宋体" w:hAnsi="宋体"/>
          <w:bCs/>
          <w:sz w:val="24"/>
        </w:rPr>
        <w:t>性别：</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rPr>
        <w:t>年龄：</w:t>
      </w:r>
      <w:r>
        <w:rPr>
          <w:rFonts w:hint="eastAsia" w:ascii="宋体" w:hAnsi="宋体"/>
          <w:bCs/>
          <w:sz w:val="24"/>
          <w:u w:val="single"/>
        </w:rPr>
        <w:t xml:space="preserve">      </w:t>
      </w:r>
    </w:p>
    <w:p>
      <w:pPr>
        <w:spacing w:line="360" w:lineRule="auto"/>
        <w:ind w:firstLine="1888" w:firstLineChars="787"/>
        <w:rPr>
          <w:rFonts w:ascii="宋体" w:hAnsi="宋体" w:eastAsia="宋体"/>
          <w:bCs/>
          <w:sz w:val="24"/>
        </w:rPr>
      </w:pPr>
      <w:r>
        <w:rPr>
          <w:rFonts w:hint="eastAsia" w:ascii="宋体" w:hAnsi="宋体" w:eastAsia="宋体" w:cs="Times New Roman"/>
          <w:sz w:val="24"/>
        </w:rPr>
        <w:t xml:space="preserve"> </w:t>
      </w:r>
      <w:r>
        <w:rPr>
          <w:rFonts w:ascii="宋体" w:hAnsi="宋体" w:eastAsia="宋体" w:cs="Times New Roman"/>
          <w:sz w:val="24"/>
        </w:rPr>
        <w:t xml:space="preserve">         </w:t>
      </w:r>
      <w:r>
        <w:rPr>
          <w:rFonts w:hint="eastAsia" w:ascii="宋体" w:hAnsi="宋体" w:eastAsia="宋体"/>
          <w:bCs/>
          <w:sz w:val="24"/>
        </w:rPr>
        <w:t>身份证号码：</w:t>
      </w:r>
      <w:r>
        <w:rPr>
          <w:rFonts w:ascii="宋体" w:hAnsi="宋体" w:eastAsia="宋体"/>
          <w:bCs/>
          <w:sz w:val="24"/>
          <w:u w:val="single"/>
        </w:rPr>
        <w:t xml:space="preserve">                     </w:t>
      </w:r>
      <w:r>
        <w:rPr>
          <w:rFonts w:hint="eastAsia" w:ascii="宋体" w:hAnsi="宋体" w:eastAsia="宋体"/>
          <w:bCs/>
          <w:sz w:val="24"/>
        </w:rPr>
        <w:t>职务：</w:t>
      </w:r>
      <w:r>
        <w:rPr>
          <w:rFonts w:ascii="宋体" w:hAnsi="宋体" w:eastAsia="宋体"/>
          <w:bCs/>
          <w:sz w:val="24"/>
          <w:u w:val="single"/>
        </w:rPr>
        <w:t xml:space="preserve">      </w:t>
      </w:r>
    </w:p>
    <w:p>
      <w:pPr>
        <w:adjustRightInd w:val="0"/>
        <w:snapToGrid w:val="0"/>
        <w:spacing w:line="360" w:lineRule="auto"/>
        <w:ind w:firstLine="3120"/>
        <w:jc w:val="left"/>
        <w:rPr>
          <w:rFonts w:ascii="Calibri" w:hAnsi="Calibri" w:eastAsia="宋体" w:cs="Times New Roman"/>
          <w:sz w:val="24"/>
        </w:rPr>
      </w:pPr>
      <w:r>
        <w:rPr>
          <w:rFonts w:hint="eastAsia" w:ascii="Calibri" w:hAnsi="Calibri" w:eastAsia="宋体" w:cs="Times New Roman"/>
          <w:sz w:val="24"/>
        </w:rPr>
        <w:t>投标人：___________________________（签章）</w:t>
      </w:r>
    </w:p>
    <w:p>
      <w:pPr>
        <w:adjustRightInd w:val="0"/>
        <w:snapToGrid w:val="0"/>
        <w:spacing w:line="360" w:lineRule="auto"/>
        <w:ind w:firstLine="3120"/>
        <w:jc w:val="left"/>
        <w:rPr>
          <w:rFonts w:ascii="Calibri" w:hAnsi="Calibri" w:eastAsia="宋体" w:cs="Times New Roman"/>
          <w:sz w:val="24"/>
        </w:rPr>
      </w:pPr>
      <w:r>
        <w:rPr>
          <w:rFonts w:hint="eastAsia" w:ascii="Calibri" w:hAnsi="Calibri" w:eastAsia="宋体" w:cs="Times New Roman"/>
          <w:sz w:val="24"/>
        </w:rPr>
        <w:t>法定代表人：_______________________（签章）</w:t>
      </w:r>
    </w:p>
    <w:p>
      <w:pPr>
        <w:adjustRightInd w:val="0"/>
        <w:snapToGrid w:val="0"/>
        <w:spacing w:line="360" w:lineRule="auto"/>
        <w:ind w:firstLine="3120"/>
        <w:jc w:val="left"/>
        <w:rPr>
          <w:rFonts w:ascii="Calibri" w:hAnsi="Calibri" w:eastAsia="宋体" w:cs="Times New Roman"/>
          <w:sz w:val="24"/>
        </w:rPr>
      </w:pPr>
      <w:r>
        <w:rPr>
          <w:rFonts w:hint="eastAsia" w:ascii="Calibri" w:hAnsi="Calibri" w:eastAsia="宋体" w:cs="Times New Roman"/>
          <w:sz w:val="24"/>
        </w:rPr>
        <w:t>授权委托日期：</w:t>
      </w:r>
      <w:r>
        <w:rPr>
          <w:rFonts w:ascii="宋体" w:hAnsi="宋体" w:eastAsia="宋体"/>
          <w:bCs/>
          <w:sz w:val="24"/>
          <w:u w:val="single"/>
        </w:rPr>
        <w:t xml:space="preserve">      </w:t>
      </w:r>
      <w:r>
        <w:rPr>
          <w:rFonts w:hint="eastAsia" w:ascii="宋体" w:hAnsi="宋体" w:eastAsia="宋体"/>
          <w:bCs/>
          <w:sz w:val="24"/>
        </w:rPr>
        <w:t>年</w:t>
      </w:r>
      <w:r>
        <w:rPr>
          <w:rFonts w:ascii="宋体" w:hAnsi="宋体" w:eastAsia="宋体"/>
          <w:bCs/>
          <w:sz w:val="24"/>
          <w:u w:val="single"/>
        </w:rPr>
        <w:t xml:space="preserve">      </w:t>
      </w:r>
      <w:r>
        <w:rPr>
          <w:rFonts w:hint="eastAsia" w:ascii="宋体" w:hAnsi="宋体" w:eastAsia="宋体"/>
          <w:bCs/>
          <w:sz w:val="24"/>
        </w:rPr>
        <w:t>月</w:t>
      </w:r>
      <w:r>
        <w:rPr>
          <w:rFonts w:ascii="宋体" w:hAnsi="宋体" w:eastAsia="宋体"/>
          <w:bCs/>
          <w:sz w:val="24"/>
          <w:u w:val="single"/>
        </w:rPr>
        <w:t xml:space="preserve">     </w:t>
      </w:r>
      <w:r>
        <w:rPr>
          <w:rFonts w:hint="eastAsia" w:ascii="宋体" w:hAnsi="宋体" w:eastAsia="宋体"/>
          <w:bCs/>
          <w:sz w:val="24"/>
        </w:rPr>
        <w:t>日</w:t>
      </w:r>
    </w:p>
    <w:p>
      <w:pPr>
        <w:adjustRightInd w:val="0"/>
        <w:snapToGrid w:val="0"/>
        <w:spacing w:line="360" w:lineRule="auto"/>
        <w:ind w:firstLine="4800" w:firstLineChars="2000"/>
        <w:jc w:val="left"/>
        <w:rPr>
          <w:rFonts w:ascii="Calibri" w:hAnsi="Calibri" w:eastAsia="宋体" w:cs="Times New Roman"/>
          <w:sz w:val="24"/>
        </w:rPr>
      </w:pPr>
    </w:p>
    <w:p>
      <w:pPr>
        <w:adjustRightInd w:val="0"/>
        <w:snapToGrid w:val="0"/>
        <w:spacing w:line="360" w:lineRule="auto"/>
        <w:jc w:val="left"/>
        <w:rPr>
          <w:rFonts w:ascii="宋体" w:hAnsi="宋体"/>
          <w:sz w:val="24"/>
        </w:rPr>
      </w:pPr>
    </w:p>
    <w:p>
      <w:pPr>
        <w:adjustRightInd w:val="0"/>
        <w:snapToGrid w:val="0"/>
        <w:jc w:val="left"/>
      </w:pPr>
      <w:r>
        <w:br w:type="page"/>
      </w:r>
    </w:p>
    <w:p>
      <w:pPr>
        <w:adjustRightInd w:val="0"/>
        <w:snapToGrid w:val="0"/>
        <w:spacing w:line="360" w:lineRule="auto"/>
        <w:jc w:val="center"/>
        <w:outlineLvl w:val="1"/>
        <w:rPr>
          <w:rFonts w:ascii="黑体" w:eastAsia="黑体"/>
          <w:b/>
          <w:sz w:val="32"/>
          <w:szCs w:val="32"/>
        </w:rPr>
      </w:pPr>
      <w:r>
        <w:rPr>
          <w:rFonts w:hint="eastAsia" w:ascii="黑体" w:eastAsia="黑体"/>
          <w:b/>
          <w:sz w:val="32"/>
          <w:szCs w:val="32"/>
        </w:rPr>
        <w:t xml:space="preserve">三、投标函 </w:t>
      </w:r>
    </w:p>
    <w:p>
      <w:pPr>
        <w:adjustRightInd w:val="0"/>
        <w:snapToGrid w:val="0"/>
        <w:spacing w:line="360" w:lineRule="auto"/>
        <w:ind w:firstLine="420" w:firstLineChars="200"/>
        <w:jc w:val="left"/>
        <w:rPr>
          <w:rFonts w:ascii="宋体" w:hAnsi="宋体" w:eastAsia="宋体"/>
        </w:rPr>
      </w:pPr>
    </w:p>
    <w:p>
      <w:pPr>
        <w:adjustRightInd w:val="0"/>
        <w:snapToGrid w:val="0"/>
        <w:spacing w:line="360" w:lineRule="auto"/>
        <w:ind w:firstLine="420" w:firstLineChars="200"/>
        <w:jc w:val="left"/>
        <w:rPr>
          <w:rFonts w:ascii="宋体" w:hAnsi="宋体" w:eastAsia="宋体"/>
        </w:rPr>
      </w:pPr>
      <w:r>
        <w:rPr>
          <w:rFonts w:hint="eastAsia" w:ascii="宋体" w:hAnsi="宋体" w:eastAsia="宋体"/>
        </w:rPr>
        <w:t>致：</w:t>
      </w:r>
      <w:r>
        <w:rPr>
          <w:rFonts w:ascii="宋体" w:hAnsi="宋体" w:eastAsia="宋体"/>
        </w:rPr>
        <w:t>______________________________</w:t>
      </w:r>
      <w:r>
        <w:rPr>
          <w:rFonts w:hint="eastAsia" w:ascii="宋体" w:hAnsi="宋体" w:eastAsia="宋体"/>
        </w:rPr>
        <w:t>（招标人名称）</w:t>
      </w:r>
    </w:p>
    <w:p>
      <w:pPr>
        <w:adjustRightInd w:val="0"/>
        <w:snapToGrid w:val="0"/>
        <w:spacing w:line="360" w:lineRule="auto"/>
        <w:ind w:firstLine="420" w:firstLineChars="200"/>
        <w:jc w:val="left"/>
        <w:rPr>
          <w:rFonts w:ascii="宋体" w:hAnsi="宋体" w:eastAsia="宋体"/>
        </w:rPr>
      </w:pPr>
      <w:r>
        <w:rPr>
          <w:rFonts w:hint="eastAsia" w:ascii="宋体" w:hAnsi="宋体" w:eastAsia="宋体"/>
        </w:rPr>
        <w:t>1、根据你方</w:t>
      </w:r>
      <w:r>
        <w:rPr>
          <w:rFonts w:ascii="宋体" w:hAnsi="宋体" w:eastAsia="宋体"/>
        </w:rPr>
        <w:t>____________________________________________</w:t>
      </w:r>
      <w:r>
        <w:rPr>
          <w:rFonts w:hint="eastAsia" w:ascii="宋体" w:hAnsi="宋体" w:eastAsia="宋体"/>
        </w:rPr>
        <w:t>工程的招标文件，遵照《中华人民共和国招标投标法》等有关规定，经踏勘项目现场和研究上述招标文件的投标须知、合同条款、图纸、工程建设标准和工程量清单及其他有关文件后，我方愿以人民币（大写）_____________________________元RMB</w:t>
      </w:r>
      <w:r>
        <w:rPr>
          <w:rFonts w:ascii="Times New Roman" w:hAnsi="Times New Roman" w:eastAsia="宋体" w:cs="Times New Roman"/>
        </w:rPr>
        <w:t>¥</w:t>
      </w:r>
      <w:r>
        <w:rPr>
          <w:rFonts w:hint="eastAsia" w:ascii="宋体" w:hAnsi="宋体" w:eastAsia="宋体"/>
        </w:rPr>
        <w:t>______元的投标报价并按上述图纸、合同条款、工程建设标准和工程量清单（如有时）的条件要求承包上述工程的施工、竣工，并承担任何质量缺陷保修责任。</w:t>
      </w:r>
    </w:p>
    <w:p>
      <w:pPr>
        <w:tabs>
          <w:tab w:val="left" w:pos="9300"/>
        </w:tabs>
        <w:adjustRightInd w:val="0"/>
        <w:snapToGrid w:val="0"/>
        <w:spacing w:line="360" w:lineRule="auto"/>
        <w:ind w:firstLine="420" w:firstLineChars="200"/>
        <w:jc w:val="left"/>
        <w:rPr>
          <w:rFonts w:ascii="宋体" w:hAnsi="宋体" w:eastAsia="宋体"/>
        </w:rPr>
      </w:pPr>
      <w:r>
        <w:rPr>
          <w:rFonts w:hint="eastAsia" w:ascii="宋体" w:hAnsi="宋体" w:eastAsia="宋体"/>
        </w:rPr>
        <w:t>上述报价中，包括：</w:t>
      </w:r>
    </w:p>
    <w:p>
      <w:pPr>
        <w:adjustRightInd w:val="0"/>
        <w:snapToGrid w:val="0"/>
        <w:spacing w:line="360" w:lineRule="auto"/>
        <w:ind w:firstLine="420" w:firstLineChars="200"/>
        <w:jc w:val="left"/>
        <w:rPr>
          <w:rFonts w:ascii="宋体" w:hAnsi="宋体" w:eastAsia="宋体"/>
        </w:rPr>
      </w:pPr>
      <w:r>
        <w:rPr>
          <w:rFonts w:hint="eastAsia" w:ascii="宋体" w:hAnsi="宋体" w:eastAsia="宋体"/>
        </w:rPr>
        <w:t>分部分项费RMB</w:t>
      </w:r>
      <w:r>
        <w:rPr>
          <w:rFonts w:ascii="Times New Roman" w:hAnsi="Times New Roman" w:eastAsia="宋体" w:cs="Times New Roman"/>
        </w:rPr>
        <w:t>¥</w:t>
      </w:r>
      <w:r>
        <w:rPr>
          <w:rFonts w:hint="eastAsia" w:ascii="宋体" w:hAnsi="宋体" w:eastAsia="宋体"/>
        </w:rPr>
        <w:t>________________元</w:t>
      </w:r>
    </w:p>
    <w:p>
      <w:pPr>
        <w:adjustRightInd w:val="0"/>
        <w:snapToGrid w:val="0"/>
        <w:spacing w:line="360" w:lineRule="auto"/>
        <w:ind w:firstLine="420" w:firstLineChars="200"/>
        <w:jc w:val="left"/>
        <w:rPr>
          <w:rFonts w:ascii="宋体" w:hAnsi="宋体" w:eastAsia="宋体"/>
        </w:rPr>
      </w:pPr>
      <w:r>
        <w:rPr>
          <w:rFonts w:hint="eastAsia" w:ascii="宋体" w:hAnsi="宋体" w:eastAsia="宋体"/>
        </w:rPr>
        <w:t>措施项目费RMB</w:t>
      </w:r>
      <w:r>
        <w:rPr>
          <w:rFonts w:ascii="Times New Roman" w:hAnsi="Times New Roman" w:eastAsia="宋体" w:cs="Times New Roman"/>
        </w:rPr>
        <w:t>¥</w:t>
      </w:r>
      <w:r>
        <w:rPr>
          <w:rFonts w:hint="eastAsia" w:ascii="宋体" w:hAnsi="宋体" w:eastAsia="宋体"/>
        </w:rPr>
        <w:t>________________元</w:t>
      </w:r>
    </w:p>
    <w:p>
      <w:pPr>
        <w:adjustRightInd w:val="0"/>
        <w:snapToGrid w:val="0"/>
        <w:spacing w:line="360" w:lineRule="auto"/>
        <w:ind w:firstLine="420" w:firstLineChars="200"/>
        <w:jc w:val="left"/>
        <w:rPr>
          <w:rFonts w:ascii="宋体" w:hAnsi="宋体" w:eastAsia="宋体"/>
        </w:rPr>
      </w:pPr>
      <w:r>
        <w:rPr>
          <w:rFonts w:hint="eastAsia" w:ascii="宋体" w:hAnsi="宋体" w:eastAsia="宋体"/>
        </w:rPr>
        <w:t>2、我方已详细审核全部招标文件，包括修改文件（如有时）及有关附件。</w:t>
      </w:r>
    </w:p>
    <w:p>
      <w:pPr>
        <w:adjustRightInd w:val="0"/>
        <w:snapToGrid w:val="0"/>
        <w:spacing w:line="360" w:lineRule="auto"/>
        <w:ind w:firstLine="420" w:firstLineChars="200"/>
        <w:jc w:val="left"/>
        <w:rPr>
          <w:rFonts w:ascii="宋体" w:hAnsi="宋体" w:eastAsia="宋体"/>
        </w:rPr>
      </w:pPr>
      <w:r>
        <w:rPr>
          <w:rFonts w:hint="eastAsia" w:ascii="宋体" w:hAnsi="宋体" w:eastAsia="宋体"/>
        </w:rPr>
        <w:t>3、我方承认投标函附录是我方投标函的组成部分。</w:t>
      </w:r>
    </w:p>
    <w:p>
      <w:pPr>
        <w:adjustRightInd w:val="0"/>
        <w:snapToGrid w:val="0"/>
        <w:spacing w:line="360" w:lineRule="auto"/>
        <w:ind w:firstLine="420" w:firstLineChars="200"/>
        <w:jc w:val="left"/>
        <w:rPr>
          <w:rFonts w:ascii="宋体" w:hAnsi="宋体" w:eastAsia="宋体"/>
        </w:rPr>
      </w:pPr>
      <w:r>
        <w:rPr>
          <w:rFonts w:hint="eastAsia" w:ascii="宋体" w:hAnsi="宋体" w:eastAsia="宋体"/>
        </w:rPr>
        <w:t>4、如果我方中标，我方保证按合同协议书中规定的开工日期开始施工，____天（日历天）内完成并移交全部工程。</w:t>
      </w:r>
    </w:p>
    <w:p>
      <w:pPr>
        <w:adjustRightInd w:val="0"/>
        <w:snapToGrid w:val="0"/>
        <w:spacing w:line="360" w:lineRule="auto"/>
        <w:ind w:firstLine="420" w:firstLineChars="200"/>
        <w:jc w:val="left"/>
        <w:rPr>
          <w:rFonts w:ascii="宋体" w:hAnsi="宋体" w:eastAsia="宋体"/>
        </w:rPr>
      </w:pPr>
      <w:r>
        <w:rPr>
          <w:rFonts w:hint="eastAsia" w:ascii="宋体" w:hAnsi="宋体" w:eastAsia="宋体"/>
        </w:rPr>
        <w:t>5、我方同意所提交的投标文件在招标文件的投标须知中第15条规定的投标有效期内有效，在此期间内如果中标，我方将受此约束。</w:t>
      </w:r>
    </w:p>
    <w:p>
      <w:pPr>
        <w:adjustRightInd w:val="0"/>
        <w:snapToGrid w:val="0"/>
        <w:spacing w:line="360" w:lineRule="auto"/>
        <w:ind w:firstLine="420" w:firstLineChars="200"/>
        <w:jc w:val="left"/>
        <w:rPr>
          <w:rFonts w:ascii="宋体" w:hAnsi="宋体" w:eastAsia="宋体"/>
        </w:rPr>
      </w:pPr>
      <w:r>
        <w:rPr>
          <w:rFonts w:hint="eastAsia" w:ascii="宋体" w:hAnsi="宋体" w:eastAsia="宋体"/>
        </w:rPr>
        <w:t>6、除非另外达成协议并生效，你方的中标通知书和本投标文件将成为约束双方的合同文件的组成部分。</w:t>
      </w:r>
    </w:p>
    <w:p>
      <w:pPr>
        <w:adjustRightInd w:val="0"/>
        <w:snapToGrid w:val="0"/>
        <w:spacing w:line="360" w:lineRule="auto"/>
        <w:ind w:firstLine="420" w:firstLineChars="200"/>
        <w:jc w:val="left"/>
        <w:rPr>
          <w:rFonts w:ascii="宋体" w:hAnsi="宋体" w:eastAsia="宋体"/>
        </w:rPr>
      </w:pPr>
      <w:r>
        <w:rPr>
          <w:rFonts w:hint="eastAsia" w:ascii="宋体" w:hAnsi="宋体" w:eastAsia="宋体"/>
        </w:rPr>
        <w:t>7、我方将与本投标函一起，提交人民币________万元作为投标担保。</w:t>
      </w:r>
    </w:p>
    <w:p>
      <w:pPr>
        <w:adjustRightInd w:val="0"/>
        <w:snapToGrid w:val="0"/>
        <w:spacing w:line="360" w:lineRule="auto"/>
        <w:ind w:firstLine="420" w:firstLineChars="200"/>
        <w:jc w:val="left"/>
        <w:rPr>
          <w:rFonts w:ascii="宋体" w:hAnsi="宋体" w:eastAsia="宋体"/>
        </w:rPr>
      </w:pPr>
    </w:p>
    <w:p>
      <w:pPr>
        <w:adjustRightInd w:val="0"/>
        <w:snapToGrid w:val="0"/>
        <w:spacing w:line="360" w:lineRule="auto"/>
        <w:ind w:firstLine="3600"/>
        <w:jc w:val="left"/>
        <w:rPr>
          <w:rFonts w:ascii="宋体" w:hAnsi="宋体" w:eastAsia="宋体"/>
        </w:rPr>
      </w:pPr>
      <w:r>
        <w:rPr>
          <w:rFonts w:hint="eastAsia" w:ascii="宋体" w:hAnsi="宋体" w:eastAsia="宋体"/>
        </w:rPr>
        <w:t>投 标 人：_______________________（签章）</w:t>
      </w:r>
    </w:p>
    <w:p>
      <w:pPr>
        <w:adjustRightInd w:val="0"/>
        <w:snapToGrid w:val="0"/>
        <w:spacing w:line="360" w:lineRule="auto"/>
        <w:ind w:firstLine="3600"/>
        <w:jc w:val="left"/>
        <w:rPr>
          <w:rFonts w:ascii="宋体" w:hAnsi="宋体" w:eastAsia="宋体"/>
        </w:rPr>
      </w:pPr>
      <w:r>
        <w:rPr>
          <w:rFonts w:hint="eastAsia" w:ascii="宋体" w:hAnsi="宋体" w:eastAsia="宋体"/>
        </w:rPr>
        <w:t>单位地址：____________________________________</w:t>
      </w:r>
    </w:p>
    <w:p>
      <w:pPr>
        <w:adjustRightInd w:val="0"/>
        <w:snapToGrid w:val="0"/>
        <w:spacing w:line="360" w:lineRule="auto"/>
        <w:ind w:firstLine="3600"/>
        <w:jc w:val="left"/>
        <w:rPr>
          <w:rFonts w:ascii="宋体" w:hAnsi="宋体" w:eastAsia="宋体"/>
        </w:rPr>
      </w:pPr>
      <w:r>
        <w:rPr>
          <w:rFonts w:hint="eastAsia" w:ascii="宋体" w:hAnsi="宋体" w:eastAsia="宋体"/>
        </w:rPr>
        <w:t>法定代表人或其委托代理人</w:t>
      </w:r>
      <w:r>
        <w:rPr>
          <w:rFonts w:hint="eastAsia" w:ascii="宋体" w:hAnsi="宋体" w:eastAsia="宋体"/>
          <w:u w:val="single"/>
        </w:rPr>
        <w:t>（签章或签字）</w:t>
      </w:r>
    </w:p>
    <w:p>
      <w:pPr>
        <w:adjustRightInd w:val="0"/>
        <w:snapToGrid w:val="0"/>
        <w:spacing w:line="360" w:lineRule="auto"/>
        <w:ind w:firstLine="3600"/>
        <w:jc w:val="left"/>
        <w:rPr>
          <w:rFonts w:ascii="宋体" w:hAnsi="宋体" w:eastAsia="宋体"/>
        </w:rPr>
      </w:pPr>
      <w:r>
        <w:rPr>
          <w:rFonts w:hint="eastAsia" w:ascii="宋体" w:hAnsi="宋体" w:eastAsia="宋体"/>
        </w:rPr>
        <w:t>邮政编码：________电话：______传真：__________</w:t>
      </w:r>
    </w:p>
    <w:p>
      <w:pPr>
        <w:adjustRightInd w:val="0"/>
        <w:snapToGrid w:val="0"/>
        <w:spacing w:line="360" w:lineRule="auto"/>
        <w:ind w:firstLine="3600"/>
        <w:jc w:val="left"/>
        <w:rPr>
          <w:rFonts w:ascii="宋体" w:hAnsi="宋体" w:eastAsia="宋体"/>
        </w:rPr>
      </w:pPr>
      <w:r>
        <w:rPr>
          <w:rFonts w:hint="eastAsia" w:ascii="宋体" w:hAnsi="宋体" w:eastAsia="宋体"/>
        </w:rPr>
        <w:t>开户银行名称：________________________________</w:t>
      </w:r>
    </w:p>
    <w:p>
      <w:pPr>
        <w:adjustRightInd w:val="0"/>
        <w:snapToGrid w:val="0"/>
        <w:spacing w:line="360" w:lineRule="auto"/>
        <w:ind w:firstLine="3600"/>
        <w:jc w:val="left"/>
        <w:rPr>
          <w:rFonts w:ascii="宋体" w:hAnsi="宋体" w:eastAsia="宋体"/>
        </w:rPr>
      </w:pPr>
      <w:r>
        <w:rPr>
          <w:rFonts w:hint="eastAsia" w:ascii="宋体" w:hAnsi="宋体" w:eastAsia="宋体"/>
        </w:rPr>
        <w:t>开户银行账号：________________________________</w:t>
      </w:r>
    </w:p>
    <w:p>
      <w:pPr>
        <w:adjustRightInd w:val="0"/>
        <w:snapToGrid w:val="0"/>
        <w:spacing w:line="360" w:lineRule="auto"/>
        <w:ind w:firstLine="3600"/>
        <w:jc w:val="left"/>
        <w:rPr>
          <w:rFonts w:ascii="宋体" w:hAnsi="宋体" w:eastAsia="宋体"/>
        </w:rPr>
      </w:pPr>
      <w:r>
        <w:rPr>
          <w:rFonts w:hint="eastAsia" w:ascii="宋体" w:hAnsi="宋体" w:eastAsia="宋体"/>
        </w:rPr>
        <w:t>开户银行地址：________________________________</w:t>
      </w:r>
    </w:p>
    <w:p>
      <w:pPr>
        <w:adjustRightInd w:val="0"/>
        <w:snapToGrid w:val="0"/>
        <w:spacing w:line="360" w:lineRule="auto"/>
        <w:ind w:firstLine="3600"/>
        <w:jc w:val="left"/>
        <w:rPr>
          <w:rFonts w:ascii="宋体" w:hAnsi="宋体" w:eastAsia="宋体"/>
        </w:rPr>
      </w:pPr>
      <w:r>
        <w:rPr>
          <w:rFonts w:hint="eastAsia" w:ascii="宋体" w:hAnsi="宋体" w:eastAsia="宋体"/>
        </w:rPr>
        <w:t>开户银行电话：________________________________</w:t>
      </w:r>
    </w:p>
    <w:p>
      <w:pPr>
        <w:adjustRightInd w:val="0"/>
        <w:snapToGrid w:val="0"/>
        <w:spacing w:line="360" w:lineRule="auto"/>
        <w:ind w:firstLine="5250" w:firstLineChars="2500"/>
        <w:jc w:val="left"/>
        <w:rPr>
          <w:rFonts w:ascii="宋体" w:hAnsi="宋体" w:eastAsia="宋体"/>
        </w:rPr>
      </w:pPr>
      <w:r>
        <w:rPr>
          <w:rFonts w:hint="eastAsia" w:ascii="宋体" w:hAnsi="宋体" w:eastAsia="宋体"/>
        </w:rPr>
        <w:t>日期：_______年_____月_____日</w:t>
      </w:r>
    </w:p>
    <w:p>
      <w:pPr>
        <w:adjustRightInd w:val="0"/>
        <w:snapToGrid w:val="0"/>
        <w:jc w:val="left"/>
      </w:pPr>
      <w:r>
        <w:br w:type="page"/>
      </w:r>
    </w:p>
    <w:p>
      <w:pPr>
        <w:adjustRightInd w:val="0"/>
        <w:snapToGrid w:val="0"/>
        <w:spacing w:line="360" w:lineRule="auto"/>
        <w:jc w:val="center"/>
        <w:rPr>
          <w:rFonts w:ascii="黑体" w:eastAsia="黑体"/>
          <w:b/>
          <w:sz w:val="32"/>
          <w:szCs w:val="32"/>
        </w:rPr>
      </w:pPr>
      <w:r>
        <w:rPr>
          <w:rFonts w:hint="eastAsia" w:ascii="黑体" w:eastAsia="黑体"/>
          <w:b/>
          <w:sz w:val="32"/>
          <w:szCs w:val="32"/>
        </w:rPr>
        <w:t>投标函附录一</w:t>
      </w:r>
    </w:p>
    <w:tbl>
      <w:tblPr>
        <w:tblStyle w:val="21"/>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866"/>
        <w:gridCol w:w="1180"/>
        <w:gridCol w:w="3726"/>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1" w:type="dxa"/>
            <w:shd w:val="clear" w:color="auto" w:fill="auto"/>
            <w:vAlign w:val="center"/>
          </w:tcPr>
          <w:p>
            <w:pPr>
              <w:adjustRightInd w:val="0"/>
              <w:snapToGrid w:val="0"/>
              <w:spacing w:line="360" w:lineRule="auto"/>
              <w:jc w:val="center"/>
              <w:rPr>
                <w:rFonts w:ascii="宋体" w:hAnsi="宋体" w:eastAsia="宋体"/>
              </w:rPr>
            </w:pPr>
            <w:r>
              <w:rPr>
                <w:rFonts w:hint="eastAsia" w:ascii="宋体" w:hAnsi="宋体" w:eastAsia="宋体"/>
              </w:rPr>
              <w:t>序号</w:t>
            </w:r>
          </w:p>
        </w:tc>
        <w:tc>
          <w:tcPr>
            <w:tcW w:w="2866" w:type="dxa"/>
            <w:shd w:val="clear" w:color="auto" w:fill="auto"/>
            <w:vAlign w:val="center"/>
          </w:tcPr>
          <w:p>
            <w:pPr>
              <w:adjustRightInd w:val="0"/>
              <w:snapToGrid w:val="0"/>
              <w:spacing w:line="360" w:lineRule="auto"/>
              <w:jc w:val="center"/>
              <w:rPr>
                <w:rFonts w:ascii="宋体" w:hAnsi="宋体" w:eastAsia="宋体"/>
              </w:rPr>
            </w:pPr>
            <w:r>
              <w:rPr>
                <w:rFonts w:hint="eastAsia" w:ascii="宋体" w:hAnsi="宋体" w:eastAsia="宋体"/>
              </w:rPr>
              <w:t>项 目 内 容</w:t>
            </w:r>
          </w:p>
        </w:tc>
        <w:tc>
          <w:tcPr>
            <w:tcW w:w="1180" w:type="dxa"/>
            <w:shd w:val="clear" w:color="auto" w:fill="auto"/>
            <w:vAlign w:val="center"/>
          </w:tcPr>
          <w:p>
            <w:pPr>
              <w:adjustRightInd w:val="0"/>
              <w:snapToGrid w:val="0"/>
              <w:spacing w:line="360" w:lineRule="auto"/>
              <w:jc w:val="center"/>
              <w:rPr>
                <w:rFonts w:ascii="宋体" w:hAnsi="宋体" w:eastAsia="宋体"/>
              </w:rPr>
            </w:pPr>
            <w:r>
              <w:rPr>
                <w:rFonts w:hint="eastAsia" w:ascii="宋体" w:hAnsi="宋体" w:eastAsia="宋体"/>
              </w:rPr>
              <w:t>合同条款</w:t>
            </w:r>
          </w:p>
        </w:tc>
        <w:tc>
          <w:tcPr>
            <w:tcW w:w="3726" w:type="dxa"/>
            <w:shd w:val="clear" w:color="auto" w:fill="auto"/>
            <w:vAlign w:val="center"/>
          </w:tcPr>
          <w:p>
            <w:pPr>
              <w:adjustRightInd w:val="0"/>
              <w:snapToGrid w:val="0"/>
              <w:spacing w:line="360" w:lineRule="auto"/>
              <w:jc w:val="center"/>
              <w:rPr>
                <w:rFonts w:ascii="宋体" w:hAnsi="宋体" w:eastAsia="宋体"/>
              </w:rPr>
            </w:pPr>
            <w:r>
              <w:rPr>
                <w:rFonts w:hint="eastAsia" w:ascii="宋体" w:hAnsi="宋体" w:eastAsia="宋体"/>
              </w:rPr>
              <w:t>约 定 内 容</w:t>
            </w:r>
          </w:p>
        </w:tc>
        <w:tc>
          <w:tcPr>
            <w:tcW w:w="815" w:type="dxa"/>
            <w:shd w:val="clear" w:color="auto" w:fill="auto"/>
            <w:vAlign w:val="center"/>
          </w:tcPr>
          <w:p>
            <w:pPr>
              <w:adjustRightInd w:val="0"/>
              <w:snapToGrid w:val="0"/>
              <w:spacing w:line="360" w:lineRule="auto"/>
              <w:jc w:val="center"/>
              <w:rPr>
                <w:rFonts w:ascii="宋体" w:hAnsi="宋体" w:eastAsia="宋体"/>
              </w:rPr>
            </w:pPr>
            <w:r>
              <w:rPr>
                <w:rFonts w:hint="eastAsia" w:ascii="宋体" w:hAnsi="宋体" w:eastAsia="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1" w:type="dxa"/>
            <w:shd w:val="clear" w:color="auto" w:fill="auto"/>
            <w:vAlign w:val="center"/>
          </w:tcPr>
          <w:p>
            <w:pPr>
              <w:adjustRightInd w:val="0"/>
              <w:snapToGrid w:val="0"/>
              <w:spacing w:line="360" w:lineRule="auto"/>
              <w:jc w:val="center"/>
              <w:rPr>
                <w:rFonts w:ascii="宋体" w:hAnsi="宋体" w:eastAsia="宋体"/>
              </w:rPr>
            </w:pPr>
            <w:r>
              <w:rPr>
                <w:rFonts w:hint="eastAsia" w:ascii="宋体" w:hAnsi="宋体" w:eastAsia="宋体"/>
              </w:rPr>
              <w:t>1</w:t>
            </w:r>
          </w:p>
        </w:tc>
        <w:tc>
          <w:tcPr>
            <w:tcW w:w="2866" w:type="dxa"/>
            <w:shd w:val="clear" w:color="auto" w:fill="auto"/>
            <w:vAlign w:val="center"/>
          </w:tcPr>
          <w:p>
            <w:pPr>
              <w:adjustRightInd w:val="0"/>
              <w:snapToGrid w:val="0"/>
              <w:spacing w:line="360" w:lineRule="auto"/>
              <w:jc w:val="left"/>
              <w:rPr>
                <w:rFonts w:ascii="宋体" w:hAnsi="宋体" w:eastAsia="宋体"/>
              </w:rPr>
            </w:pPr>
            <w:r>
              <w:rPr>
                <w:rFonts w:hint="eastAsia" w:ascii="宋体" w:hAnsi="宋体" w:eastAsia="宋体"/>
              </w:rPr>
              <w:t>施工准备时间</w:t>
            </w:r>
          </w:p>
        </w:tc>
        <w:tc>
          <w:tcPr>
            <w:tcW w:w="1180" w:type="dxa"/>
            <w:shd w:val="clear" w:color="auto" w:fill="auto"/>
            <w:vAlign w:val="center"/>
          </w:tcPr>
          <w:p>
            <w:pPr>
              <w:adjustRightInd w:val="0"/>
              <w:snapToGrid w:val="0"/>
              <w:spacing w:line="360" w:lineRule="auto"/>
              <w:rPr>
                <w:rFonts w:ascii="宋体" w:hAnsi="宋体" w:eastAsia="宋体"/>
              </w:rPr>
            </w:pPr>
          </w:p>
        </w:tc>
        <w:tc>
          <w:tcPr>
            <w:tcW w:w="3726" w:type="dxa"/>
            <w:shd w:val="clear" w:color="auto" w:fill="auto"/>
            <w:vAlign w:val="center"/>
          </w:tcPr>
          <w:p>
            <w:pPr>
              <w:adjustRightInd w:val="0"/>
              <w:snapToGrid w:val="0"/>
              <w:spacing w:line="360" w:lineRule="auto"/>
              <w:jc w:val="left"/>
              <w:rPr>
                <w:rFonts w:ascii="宋体" w:hAnsi="宋体" w:eastAsia="宋体"/>
              </w:rPr>
            </w:pPr>
            <w:r>
              <w:rPr>
                <w:rFonts w:hint="eastAsia" w:ascii="宋体" w:hAnsi="宋体" w:eastAsia="宋体"/>
              </w:rPr>
              <w:t>签订合同后（  ）天</w:t>
            </w:r>
          </w:p>
        </w:tc>
        <w:tc>
          <w:tcPr>
            <w:tcW w:w="815" w:type="dxa"/>
            <w:shd w:val="clear" w:color="auto" w:fill="auto"/>
            <w:vAlign w:val="center"/>
          </w:tcPr>
          <w:p>
            <w:pPr>
              <w:adjustRightInd w:val="0"/>
              <w:snapToGrid w:val="0"/>
              <w:spacing w:line="360" w:lineRule="auto"/>
              <w:jc w:val="left"/>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1" w:type="dxa"/>
            <w:shd w:val="clear" w:color="auto" w:fill="auto"/>
            <w:vAlign w:val="center"/>
          </w:tcPr>
          <w:p>
            <w:pPr>
              <w:adjustRightInd w:val="0"/>
              <w:snapToGrid w:val="0"/>
              <w:spacing w:line="360" w:lineRule="auto"/>
              <w:jc w:val="center"/>
              <w:rPr>
                <w:rFonts w:ascii="宋体" w:hAnsi="宋体" w:eastAsia="宋体"/>
              </w:rPr>
            </w:pPr>
            <w:r>
              <w:rPr>
                <w:rFonts w:hint="eastAsia" w:ascii="宋体" w:hAnsi="宋体" w:eastAsia="宋体"/>
              </w:rPr>
              <w:t>2</w:t>
            </w:r>
          </w:p>
        </w:tc>
        <w:tc>
          <w:tcPr>
            <w:tcW w:w="2866" w:type="dxa"/>
            <w:shd w:val="clear" w:color="auto" w:fill="auto"/>
            <w:vAlign w:val="center"/>
          </w:tcPr>
          <w:p>
            <w:pPr>
              <w:adjustRightInd w:val="0"/>
              <w:snapToGrid w:val="0"/>
              <w:spacing w:line="360" w:lineRule="auto"/>
              <w:jc w:val="left"/>
              <w:rPr>
                <w:rFonts w:ascii="宋体" w:hAnsi="宋体" w:eastAsia="宋体"/>
              </w:rPr>
            </w:pPr>
            <w:r>
              <w:rPr>
                <w:rFonts w:hint="eastAsia" w:ascii="宋体" w:hAnsi="宋体" w:eastAsia="宋体"/>
              </w:rPr>
              <w:t>误期违约金额</w:t>
            </w:r>
          </w:p>
        </w:tc>
        <w:tc>
          <w:tcPr>
            <w:tcW w:w="1180" w:type="dxa"/>
            <w:shd w:val="clear" w:color="auto" w:fill="auto"/>
            <w:vAlign w:val="center"/>
          </w:tcPr>
          <w:p>
            <w:pPr>
              <w:adjustRightInd w:val="0"/>
              <w:snapToGrid w:val="0"/>
              <w:spacing w:line="360" w:lineRule="auto"/>
              <w:rPr>
                <w:rFonts w:ascii="宋体" w:hAnsi="宋体" w:eastAsia="宋体"/>
              </w:rPr>
            </w:pPr>
          </w:p>
        </w:tc>
        <w:tc>
          <w:tcPr>
            <w:tcW w:w="3726" w:type="dxa"/>
            <w:shd w:val="clear" w:color="auto" w:fill="auto"/>
            <w:vAlign w:val="center"/>
          </w:tcPr>
          <w:p>
            <w:pPr>
              <w:adjustRightInd w:val="0"/>
              <w:snapToGrid w:val="0"/>
              <w:spacing w:line="360" w:lineRule="auto"/>
              <w:jc w:val="left"/>
              <w:rPr>
                <w:rFonts w:ascii="宋体" w:hAnsi="宋体" w:eastAsia="宋体"/>
              </w:rPr>
            </w:pPr>
            <w:r>
              <w:rPr>
                <w:rFonts w:hint="eastAsia" w:ascii="宋体" w:hAnsi="宋体" w:eastAsia="宋体"/>
              </w:rPr>
              <w:t>（   ）元/天</w:t>
            </w:r>
          </w:p>
        </w:tc>
        <w:tc>
          <w:tcPr>
            <w:tcW w:w="815" w:type="dxa"/>
            <w:shd w:val="clear" w:color="auto" w:fill="auto"/>
            <w:vAlign w:val="center"/>
          </w:tcPr>
          <w:p>
            <w:pPr>
              <w:adjustRightInd w:val="0"/>
              <w:snapToGrid w:val="0"/>
              <w:spacing w:line="360" w:lineRule="auto"/>
              <w:jc w:val="left"/>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1" w:type="dxa"/>
            <w:shd w:val="clear" w:color="auto" w:fill="auto"/>
            <w:vAlign w:val="center"/>
          </w:tcPr>
          <w:p>
            <w:pPr>
              <w:adjustRightInd w:val="0"/>
              <w:snapToGrid w:val="0"/>
              <w:spacing w:line="360" w:lineRule="auto"/>
              <w:jc w:val="center"/>
              <w:rPr>
                <w:rFonts w:ascii="宋体" w:hAnsi="宋体" w:eastAsia="宋体"/>
              </w:rPr>
            </w:pPr>
            <w:r>
              <w:rPr>
                <w:rFonts w:hint="eastAsia" w:ascii="宋体" w:hAnsi="宋体" w:eastAsia="宋体"/>
              </w:rPr>
              <w:t>3</w:t>
            </w:r>
          </w:p>
        </w:tc>
        <w:tc>
          <w:tcPr>
            <w:tcW w:w="2866" w:type="dxa"/>
            <w:shd w:val="clear" w:color="auto" w:fill="auto"/>
            <w:vAlign w:val="center"/>
          </w:tcPr>
          <w:p>
            <w:pPr>
              <w:adjustRightInd w:val="0"/>
              <w:snapToGrid w:val="0"/>
              <w:spacing w:line="360" w:lineRule="auto"/>
              <w:jc w:val="left"/>
              <w:rPr>
                <w:rFonts w:ascii="宋体" w:hAnsi="宋体" w:eastAsia="宋体"/>
              </w:rPr>
            </w:pPr>
            <w:r>
              <w:rPr>
                <w:rFonts w:hint="eastAsia" w:ascii="宋体" w:hAnsi="宋体" w:eastAsia="宋体"/>
              </w:rPr>
              <w:t>误期赔偿费限额</w:t>
            </w:r>
          </w:p>
        </w:tc>
        <w:tc>
          <w:tcPr>
            <w:tcW w:w="1180" w:type="dxa"/>
            <w:shd w:val="clear" w:color="auto" w:fill="auto"/>
            <w:vAlign w:val="center"/>
          </w:tcPr>
          <w:p>
            <w:pPr>
              <w:adjustRightInd w:val="0"/>
              <w:snapToGrid w:val="0"/>
              <w:spacing w:line="360" w:lineRule="auto"/>
              <w:rPr>
                <w:rFonts w:ascii="宋体" w:hAnsi="宋体" w:eastAsia="宋体"/>
              </w:rPr>
            </w:pPr>
          </w:p>
        </w:tc>
        <w:tc>
          <w:tcPr>
            <w:tcW w:w="3726" w:type="dxa"/>
            <w:shd w:val="clear" w:color="auto" w:fill="auto"/>
            <w:vAlign w:val="center"/>
          </w:tcPr>
          <w:p>
            <w:pPr>
              <w:adjustRightInd w:val="0"/>
              <w:snapToGrid w:val="0"/>
              <w:spacing w:line="360" w:lineRule="auto"/>
              <w:jc w:val="left"/>
              <w:rPr>
                <w:rFonts w:ascii="宋体" w:hAnsi="宋体" w:eastAsia="宋体"/>
              </w:rPr>
            </w:pPr>
            <w:r>
              <w:rPr>
                <w:rFonts w:hint="eastAsia" w:ascii="宋体" w:hAnsi="宋体" w:eastAsia="宋体"/>
              </w:rPr>
              <w:t>合同价款（   ）%</w:t>
            </w:r>
          </w:p>
        </w:tc>
        <w:tc>
          <w:tcPr>
            <w:tcW w:w="815" w:type="dxa"/>
            <w:shd w:val="clear" w:color="auto" w:fill="auto"/>
            <w:vAlign w:val="center"/>
          </w:tcPr>
          <w:p>
            <w:pPr>
              <w:adjustRightInd w:val="0"/>
              <w:snapToGrid w:val="0"/>
              <w:spacing w:line="360" w:lineRule="auto"/>
              <w:jc w:val="left"/>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1" w:type="dxa"/>
            <w:shd w:val="clear" w:color="auto" w:fill="auto"/>
            <w:vAlign w:val="center"/>
          </w:tcPr>
          <w:p>
            <w:pPr>
              <w:adjustRightInd w:val="0"/>
              <w:snapToGrid w:val="0"/>
              <w:spacing w:line="360" w:lineRule="auto"/>
              <w:jc w:val="center"/>
              <w:rPr>
                <w:rFonts w:ascii="宋体" w:hAnsi="宋体" w:eastAsia="宋体"/>
              </w:rPr>
            </w:pPr>
            <w:r>
              <w:rPr>
                <w:rFonts w:hint="eastAsia" w:ascii="宋体" w:hAnsi="宋体" w:eastAsia="宋体"/>
              </w:rPr>
              <w:t>4</w:t>
            </w:r>
          </w:p>
        </w:tc>
        <w:tc>
          <w:tcPr>
            <w:tcW w:w="2866" w:type="dxa"/>
            <w:shd w:val="clear" w:color="auto" w:fill="auto"/>
            <w:vAlign w:val="center"/>
          </w:tcPr>
          <w:p>
            <w:pPr>
              <w:adjustRightInd w:val="0"/>
              <w:snapToGrid w:val="0"/>
              <w:spacing w:line="360" w:lineRule="auto"/>
              <w:jc w:val="left"/>
              <w:rPr>
                <w:rFonts w:ascii="宋体" w:hAnsi="宋体" w:eastAsia="宋体"/>
              </w:rPr>
            </w:pPr>
            <w:r>
              <w:rPr>
                <w:rFonts w:hint="eastAsia" w:ascii="宋体" w:hAnsi="宋体" w:eastAsia="宋体"/>
              </w:rPr>
              <w:t>提前工期奖</w:t>
            </w:r>
          </w:p>
        </w:tc>
        <w:tc>
          <w:tcPr>
            <w:tcW w:w="1180" w:type="dxa"/>
            <w:shd w:val="clear" w:color="auto" w:fill="auto"/>
            <w:vAlign w:val="center"/>
          </w:tcPr>
          <w:p>
            <w:pPr>
              <w:adjustRightInd w:val="0"/>
              <w:snapToGrid w:val="0"/>
              <w:spacing w:line="360" w:lineRule="auto"/>
              <w:rPr>
                <w:rFonts w:ascii="宋体" w:hAnsi="宋体" w:eastAsia="宋体"/>
              </w:rPr>
            </w:pPr>
          </w:p>
        </w:tc>
        <w:tc>
          <w:tcPr>
            <w:tcW w:w="3726" w:type="dxa"/>
            <w:shd w:val="clear" w:color="auto" w:fill="auto"/>
            <w:vAlign w:val="center"/>
          </w:tcPr>
          <w:p>
            <w:pPr>
              <w:adjustRightInd w:val="0"/>
              <w:snapToGrid w:val="0"/>
              <w:spacing w:line="360" w:lineRule="auto"/>
              <w:jc w:val="left"/>
              <w:rPr>
                <w:rFonts w:ascii="宋体" w:hAnsi="宋体" w:eastAsia="宋体"/>
              </w:rPr>
            </w:pPr>
            <w:r>
              <w:rPr>
                <w:rFonts w:hint="eastAsia" w:ascii="宋体" w:hAnsi="宋体" w:eastAsia="宋体"/>
              </w:rPr>
              <w:t>（   ）元/天</w:t>
            </w:r>
          </w:p>
        </w:tc>
        <w:tc>
          <w:tcPr>
            <w:tcW w:w="815" w:type="dxa"/>
            <w:shd w:val="clear" w:color="auto" w:fill="auto"/>
            <w:vAlign w:val="center"/>
          </w:tcPr>
          <w:p>
            <w:pPr>
              <w:adjustRightInd w:val="0"/>
              <w:snapToGrid w:val="0"/>
              <w:spacing w:line="360" w:lineRule="auto"/>
              <w:jc w:val="left"/>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1" w:type="dxa"/>
            <w:shd w:val="clear" w:color="auto" w:fill="auto"/>
            <w:vAlign w:val="center"/>
          </w:tcPr>
          <w:p>
            <w:pPr>
              <w:adjustRightInd w:val="0"/>
              <w:snapToGrid w:val="0"/>
              <w:spacing w:line="360" w:lineRule="auto"/>
              <w:jc w:val="center"/>
              <w:rPr>
                <w:rFonts w:ascii="宋体" w:hAnsi="宋体" w:eastAsia="宋体"/>
              </w:rPr>
            </w:pPr>
            <w:r>
              <w:rPr>
                <w:rFonts w:hint="eastAsia" w:ascii="宋体" w:hAnsi="宋体" w:eastAsia="宋体"/>
              </w:rPr>
              <w:t>5</w:t>
            </w:r>
          </w:p>
        </w:tc>
        <w:tc>
          <w:tcPr>
            <w:tcW w:w="2866" w:type="dxa"/>
            <w:shd w:val="clear" w:color="auto" w:fill="auto"/>
            <w:vAlign w:val="center"/>
          </w:tcPr>
          <w:p>
            <w:pPr>
              <w:adjustRightInd w:val="0"/>
              <w:snapToGrid w:val="0"/>
              <w:spacing w:line="360" w:lineRule="auto"/>
              <w:jc w:val="left"/>
              <w:rPr>
                <w:rFonts w:ascii="宋体" w:hAnsi="宋体" w:eastAsia="宋体"/>
              </w:rPr>
            </w:pPr>
            <w:r>
              <w:rPr>
                <w:rFonts w:hint="eastAsia" w:ascii="宋体" w:hAnsi="宋体" w:eastAsia="宋体"/>
              </w:rPr>
              <w:t>施工总工期</w:t>
            </w:r>
          </w:p>
        </w:tc>
        <w:tc>
          <w:tcPr>
            <w:tcW w:w="1180" w:type="dxa"/>
            <w:shd w:val="clear" w:color="auto" w:fill="auto"/>
            <w:vAlign w:val="center"/>
          </w:tcPr>
          <w:p>
            <w:pPr>
              <w:adjustRightInd w:val="0"/>
              <w:snapToGrid w:val="0"/>
              <w:spacing w:line="360" w:lineRule="auto"/>
              <w:rPr>
                <w:rFonts w:ascii="宋体" w:hAnsi="宋体" w:eastAsia="宋体"/>
              </w:rPr>
            </w:pPr>
          </w:p>
        </w:tc>
        <w:tc>
          <w:tcPr>
            <w:tcW w:w="3726" w:type="dxa"/>
            <w:shd w:val="clear" w:color="auto" w:fill="auto"/>
            <w:vAlign w:val="center"/>
          </w:tcPr>
          <w:p>
            <w:pPr>
              <w:adjustRightInd w:val="0"/>
              <w:snapToGrid w:val="0"/>
              <w:spacing w:line="360" w:lineRule="auto"/>
              <w:jc w:val="left"/>
              <w:rPr>
                <w:rFonts w:ascii="宋体" w:hAnsi="宋体" w:eastAsia="宋体"/>
              </w:rPr>
            </w:pPr>
            <w:r>
              <w:rPr>
                <w:rFonts w:hint="eastAsia" w:ascii="宋体" w:hAnsi="宋体" w:eastAsia="宋体"/>
              </w:rPr>
              <w:t>（   ）日历天</w:t>
            </w:r>
          </w:p>
        </w:tc>
        <w:tc>
          <w:tcPr>
            <w:tcW w:w="815" w:type="dxa"/>
            <w:shd w:val="clear" w:color="auto" w:fill="auto"/>
            <w:vAlign w:val="center"/>
          </w:tcPr>
          <w:p>
            <w:pPr>
              <w:adjustRightInd w:val="0"/>
              <w:snapToGrid w:val="0"/>
              <w:spacing w:line="360" w:lineRule="auto"/>
              <w:jc w:val="left"/>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1" w:type="dxa"/>
            <w:shd w:val="clear" w:color="auto" w:fill="auto"/>
            <w:vAlign w:val="center"/>
          </w:tcPr>
          <w:p>
            <w:pPr>
              <w:adjustRightInd w:val="0"/>
              <w:snapToGrid w:val="0"/>
              <w:spacing w:line="360" w:lineRule="auto"/>
              <w:jc w:val="center"/>
              <w:rPr>
                <w:rFonts w:ascii="宋体" w:hAnsi="宋体" w:eastAsia="宋体"/>
              </w:rPr>
            </w:pPr>
            <w:r>
              <w:rPr>
                <w:rFonts w:hint="eastAsia" w:ascii="宋体" w:hAnsi="宋体" w:eastAsia="宋体"/>
              </w:rPr>
              <w:t>6</w:t>
            </w:r>
          </w:p>
        </w:tc>
        <w:tc>
          <w:tcPr>
            <w:tcW w:w="2866" w:type="dxa"/>
            <w:shd w:val="clear" w:color="auto" w:fill="auto"/>
            <w:vAlign w:val="center"/>
          </w:tcPr>
          <w:p>
            <w:pPr>
              <w:adjustRightInd w:val="0"/>
              <w:snapToGrid w:val="0"/>
              <w:spacing w:line="360" w:lineRule="auto"/>
              <w:jc w:val="left"/>
              <w:rPr>
                <w:rFonts w:ascii="宋体" w:hAnsi="宋体" w:eastAsia="宋体"/>
              </w:rPr>
            </w:pPr>
            <w:r>
              <w:rPr>
                <w:rFonts w:hint="eastAsia" w:ascii="宋体" w:hAnsi="宋体" w:eastAsia="宋体"/>
              </w:rPr>
              <w:t>质量标准</w:t>
            </w:r>
          </w:p>
        </w:tc>
        <w:tc>
          <w:tcPr>
            <w:tcW w:w="1180" w:type="dxa"/>
            <w:shd w:val="clear" w:color="auto" w:fill="auto"/>
            <w:vAlign w:val="center"/>
          </w:tcPr>
          <w:p>
            <w:pPr>
              <w:adjustRightInd w:val="0"/>
              <w:snapToGrid w:val="0"/>
              <w:spacing w:line="360" w:lineRule="auto"/>
              <w:rPr>
                <w:rFonts w:ascii="宋体" w:hAnsi="宋体" w:eastAsia="宋体"/>
              </w:rPr>
            </w:pPr>
          </w:p>
        </w:tc>
        <w:tc>
          <w:tcPr>
            <w:tcW w:w="3726" w:type="dxa"/>
            <w:shd w:val="clear" w:color="auto" w:fill="auto"/>
            <w:vAlign w:val="center"/>
          </w:tcPr>
          <w:p>
            <w:pPr>
              <w:adjustRightInd w:val="0"/>
              <w:snapToGrid w:val="0"/>
              <w:spacing w:line="360" w:lineRule="auto"/>
              <w:rPr>
                <w:rFonts w:ascii="宋体" w:hAnsi="宋体" w:eastAsia="宋体"/>
              </w:rPr>
            </w:pPr>
          </w:p>
        </w:tc>
        <w:tc>
          <w:tcPr>
            <w:tcW w:w="815" w:type="dxa"/>
            <w:shd w:val="clear" w:color="auto" w:fill="auto"/>
            <w:vAlign w:val="center"/>
          </w:tcPr>
          <w:p>
            <w:pPr>
              <w:adjustRightInd w:val="0"/>
              <w:snapToGrid w:val="0"/>
              <w:spacing w:line="360" w:lineRule="auto"/>
              <w:jc w:val="left"/>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1" w:type="dxa"/>
            <w:shd w:val="clear" w:color="auto" w:fill="auto"/>
            <w:vAlign w:val="center"/>
          </w:tcPr>
          <w:p>
            <w:pPr>
              <w:adjustRightInd w:val="0"/>
              <w:snapToGrid w:val="0"/>
              <w:spacing w:line="360" w:lineRule="auto"/>
              <w:jc w:val="center"/>
              <w:rPr>
                <w:rFonts w:ascii="宋体" w:hAnsi="宋体" w:eastAsia="宋体"/>
              </w:rPr>
            </w:pPr>
            <w:r>
              <w:rPr>
                <w:rFonts w:hint="eastAsia" w:ascii="宋体" w:hAnsi="宋体" w:eastAsia="宋体"/>
              </w:rPr>
              <w:t>7</w:t>
            </w:r>
          </w:p>
        </w:tc>
        <w:tc>
          <w:tcPr>
            <w:tcW w:w="2866" w:type="dxa"/>
            <w:shd w:val="clear" w:color="auto" w:fill="auto"/>
            <w:vAlign w:val="center"/>
          </w:tcPr>
          <w:p>
            <w:pPr>
              <w:adjustRightInd w:val="0"/>
              <w:snapToGrid w:val="0"/>
              <w:spacing w:line="360" w:lineRule="auto"/>
              <w:jc w:val="left"/>
              <w:rPr>
                <w:rFonts w:ascii="宋体" w:hAnsi="宋体" w:eastAsia="宋体"/>
              </w:rPr>
            </w:pPr>
            <w:r>
              <w:rPr>
                <w:rFonts w:hint="eastAsia" w:ascii="宋体" w:hAnsi="宋体" w:eastAsia="宋体"/>
              </w:rPr>
              <w:t>工程质量违约金最高限额</w:t>
            </w:r>
          </w:p>
        </w:tc>
        <w:tc>
          <w:tcPr>
            <w:tcW w:w="1180" w:type="dxa"/>
            <w:shd w:val="clear" w:color="auto" w:fill="auto"/>
            <w:vAlign w:val="center"/>
          </w:tcPr>
          <w:p>
            <w:pPr>
              <w:adjustRightInd w:val="0"/>
              <w:snapToGrid w:val="0"/>
              <w:spacing w:line="360" w:lineRule="auto"/>
              <w:rPr>
                <w:rFonts w:ascii="宋体" w:hAnsi="宋体" w:eastAsia="宋体"/>
              </w:rPr>
            </w:pPr>
          </w:p>
        </w:tc>
        <w:tc>
          <w:tcPr>
            <w:tcW w:w="3726" w:type="dxa"/>
            <w:shd w:val="clear" w:color="auto" w:fill="auto"/>
            <w:vAlign w:val="center"/>
          </w:tcPr>
          <w:p>
            <w:pPr>
              <w:adjustRightInd w:val="0"/>
              <w:snapToGrid w:val="0"/>
              <w:spacing w:line="360" w:lineRule="auto"/>
              <w:jc w:val="left"/>
              <w:rPr>
                <w:rFonts w:ascii="宋体" w:hAnsi="宋体" w:eastAsia="宋体"/>
              </w:rPr>
            </w:pPr>
            <w:r>
              <w:rPr>
                <w:rFonts w:hint="eastAsia" w:ascii="宋体" w:hAnsi="宋体" w:eastAsia="宋体"/>
              </w:rPr>
              <w:t>（   ）元</w:t>
            </w:r>
          </w:p>
        </w:tc>
        <w:tc>
          <w:tcPr>
            <w:tcW w:w="815" w:type="dxa"/>
            <w:shd w:val="clear" w:color="auto" w:fill="auto"/>
            <w:vAlign w:val="center"/>
          </w:tcPr>
          <w:p>
            <w:pPr>
              <w:adjustRightInd w:val="0"/>
              <w:snapToGrid w:val="0"/>
              <w:spacing w:line="360" w:lineRule="auto"/>
              <w:jc w:val="left"/>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1" w:type="dxa"/>
            <w:shd w:val="clear" w:color="auto" w:fill="auto"/>
            <w:vAlign w:val="center"/>
          </w:tcPr>
          <w:p>
            <w:pPr>
              <w:adjustRightInd w:val="0"/>
              <w:snapToGrid w:val="0"/>
              <w:spacing w:line="360" w:lineRule="auto"/>
              <w:jc w:val="center"/>
              <w:rPr>
                <w:rFonts w:ascii="宋体" w:hAnsi="宋体" w:eastAsia="宋体"/>
              </w:rPr>
            </w:pPr>
            <w:r>
              <w:rPr>
                <w:rFonts w:hint="eastAsia" w:ascii="宋体" w:hAnsi="宋体" w:eastAsia="宋体"/>
              </w:rPr>
              <w:t>8</w:t>
            </w:r>
          </w:p>
        </w:tc>
        <w:tc>
          <w:tcPr>
            <w:tcW w:w="2866" w:type="dxa"/>
            <w:shd w:val="clear" w:color="auto" w:fill="auto"/>
            <w:vAlign w:val="center"/>
          </w:tcPr>
          <w:p>
            <w:pPr>
              <w:adjustRightInd w:val="0"/>
              <w:snapToGrid w:val="0"/>
              <w:spacing w:line="360" w:lineRule="auto"/>
              <w:jc w:val="left"/>
              <w:rPr>
                <w:rFonts w:ascii="宋体" w:hAnsi="宋体" w:eastAsia="宋体"/>
              </w:rPr>
            </w:pPr>
            <w:r>
              <w:rPr>
                <w:rFonts w:hint="eastAsia" w:ascii="宋体" w:hAnsi="宋体" w:eastAsia="宋体"/>
              </w:rPr>
              <w:t>预付款金额</w:t>
            </w:r>
          </w:p>
        </w:tc>
        <w:tc>
          <w:tcPr>
            <w:tcW w:w="1180" w:type="dxa"/>
            <w:shd w:val="clear" w:color="auto" w:fill="auto"/>
            <w:vAlign w:val="center"/>
          </w:tcPr>
          <w:p>
            <w:pPr>
              <w:adjustRightInd w:val="0"/>
              <w:snapToGrid w:val="0"/>
              <w:spacing w:line="360" w:lineRule="auto"/>
              <w:rPr>
                <w:rFonts w:ascii="宋体" w:hAnsi="宋体" w:eastAsia="宋体"/>
              </w:rPr>
            </w:pPr>
          </w:p>
        </w:tc>
        <w:tc>
          <w:tcPr>
            <w:tcW w:w="3726" w:type="dxa"/>
            <w:shd w:val="clear" w:color="auto" w:fill="auto"/>
            <w:vAlign w:val="center"/>
          </w:tcPr>
          <w:p>
            <w:pPr>
              <w:adjustRightInd w:val="0"/>
              <w:snapToGrid w:val="0"/>
              <w:spacing w:line="360" w:lineRule="auto"/>
              <w:jc w:val="left"/>
              <w:rPr>
                <w:rFonts w:ascii="宋体" w:hAnsi="宋体" w:eastAsia="宋体"/>
              </w:rPr>
            </w:pPr>
            <w:r>
              <w:rPr>
                <w:rFonts w:hint="eastAsia" w:ascii="宋体" w:hAnsi="宋体" w:eastAsia="宋体"/>
              </w:rPr>
              <w:t>合同价款的（   ）%</w:t>
            </w:r>
          </w:p>
        </w:tc>
        <w:tc>
          <w:tcPr>
            <w:tcW w:w="815" w:type="dxa"/>
            <w:shd w:val="clear" w:color="auto" w:fill="auto"/>
            <w:vAlign w:val="center"/>
          </w:tcPr>
          <w:p>
            <w:pPr>
              <w:adjustRightInd w:val="0"/>
              <w:snapToGrid w:val="0"/>
              <w:spacing w:line="360" w:lineRule="auto"/>
              <w:jc w:val="left"/>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1" w:type="dxa"/>
            <w:shd w:val="clear" w:color="auto" w:fill="auto"/>
            <w:vAlign w:val="center"/>
          </w:tcPr>
          <w:p>
            <w:pPr>
              <w:adjustRightInd w:val="0"/>
              <w:snapToGrid w:val="0"/>
              <w:spacing w:line="360" w:lineRule="auto"/>
              <w:jc w:val="center"/>
              <w:rPr>
                <w:rFonts w:ascii="宋体" w:hAnsi="宋体" w:eastAsia="宋体"/>
              </w:rPr>
            </w:pPr>
            <w:r>
              <w:rPr>
                <w:rFonts w:hint="eastAsia" w:ascii="宋体" w:hAnsi="宋体" w:eastAsia="宋体"/>
              </w:rPr>
              <w:t>9</w:t>
            </w:r>
          </w:p>
        </w:tc>
        <w:tc>
          <w:tcPr>
            <w:tcW w:w="2866" w:type="dxa"/>
            <w:shd w:val="clear" w:color="auto" w:fill="auto"/>
            <w:vAlign w:val="center"/>
          </w:tcPr>
          <w:p>
            <w:pPr>
              <w:adjustRightInd w:val="0"/>
              <w:snapToGrid w:val="0"/>
              <w:spacing w:line="360" w:lineRule="auto"/>
              <w:jc w:val="left"/>
              <w:rPr>
                <w:rFonts w:ascii="宋体" w:hAnsi="宋体" w:eastAsia="宋体"/>
              </w:rPr>
            </w:pPr>
            <w:r>
              <w:rPr>
                <w:rFonts w:hint="eastAsia" w:ascii="宋体" w:hAnsi="宋体" w:eastAsia="宋体"/>
              </w:rPr>
              <w:t>预付款保函金额</w:t>
            </w:r>
          </w:p>
        </w:tc>
        <w:tc>
          <w:tcPr>
            <w:tcW w:w="1180" w:type="dxa"/>
            <w:shd w:val="clear" w:color="auto" w:fill="auto"/>
            <w:vAlign w:val="center"/>
          </w:tcPr>
          <w:p>
            <w:pPr>
              <w:adjustRightInd w:val="0"/>
              <w:snapToGrid w:val="0"/>
              <w:spacing w:line="360" w:lineRule="auto"/>
              <w:rPr>
                <w:rFonts w:ascii="宋体" w:hAnsi="宋体" w:eastAsia="宋体"/>
              </w:rPr>
            </w:pPr>
          </w:p>
        </w:tc>
        <w:tc>
          <w:tcPr>
            <w:tcW w:w="3726" w:type="dxa"/>
            <w:shd w:val="clear" w:color="auto" w:fill="auto"/>
            <w:vAlign w:val="center"/>
          </w:tcPr>
          <w:p>
            <w:pPr>
              <w:adjustRightInd w:val="0"/>
              <w:snapToGrid w:val="0"/>
              <w:spacing w:line="360" w:lineRule="auto"/>
              <w:jc w:val="left"/>
              <w:rPr>
                <w:rFonts w:ascii="宋体" w:hAnsi="宋体" w:eastAsia="宋体"/>
              </w:rPr>
            </w:pPr>
            <w:r>
              <w:rPr>
                <w:rFonts w:hint="eastAsia" w:ascii="宋体" w:hAnsi="宋体" w:eastAsia="宋体"/>
              </w:rPr>
              <w:t>合同价款的（   ）%</w:t>
            </w:r>
          </w:p>
        </w:tc>
        <w:tc>
          <w:tcPr>
            <w:tcW w:w="815" w:type="dxa"/>
            <w:shd w:val="clear" w:color="auto" w:fill="auto"/>
            <w:vAlign w:val="center"/>
          </w:tcPr>
          <w:p>
            <w:pPr>
              <w:adjustRightInd w:val="0"/>
              <w:snapToGrid w:val="0"/>
              <w:spacing w:line="360" w:lineRule="auto"/>
              <w:jc w:val="left"/>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1" w:type="dxa"/>
            <w:shd w:val="clear" w:color="auto" w:fill="auto"/>
            <w:vAlign w:val="center"/>
          </w:tcPr>
          <w:p>
            <w:pPr>
              <w:adjustRightInd w:val="0"/>
              <w:snapToGrid w:val="0"/>
              <w:spacing w:line="360" w:lineRule="auto"/>
              <w:jc w:val="center"/>
              <w:rPr>
                <w:rFonts w:ascii="宋体" w:hAnsi="宋体" w:eastAsia="宋体"/>
              </w:rPr>
            </w:pPr>
            <w:r>
              <w:rPr>
                <w:rFonts w:hint="eastAsia" w:ascii="宋体" w:hAnsi="宋体" w:eastAsia="宋体"/>
              </w:rPr>
              <w:t>10</w:t>
            </w:r>
          </w:p>
        </w:tc>
        <w:tc>
          <w:tcPr>
            <w:tcW w:w="2866" w:type="dxa"/>
            <w:shd w:val="clear" w:color="auto" w:fill="auto"/>
            <w:vAlign w:val="center"/>
          </w:tcPr>
          <w:p>
            <w:pPr>
              <w:adjustRightInd w:val="0"/>
              <w:snapToGrid w:val="0"/>
              <w:spacing w:line="360" w:lineRule="auto"/>
              <w:jc w:val="left"/>
              <w:rPr>
                <w:rFonts w:ascii="宋体" w:hAnsi="宋体" w:eastAsia="宋体"/>
              </w:rPr>
            </w:pPr>
            <w:r>
              <w:rPr>
                <w:rFonts w:hint="eastAsia" w:ascii="宋体" w:hAnsi="宋体" w:eastAsia="宋体"/>
              </w:rPr>
              <w:t>进度款付款时间</w:t>
            </w:r>
          </w:p>
        </w:tc>
        <w:tc>
          <w:tcPr>
            <w:tcW w:w="1180" w:type="dxa"/>
            <w:shd w:val="clear" w:color="auto" w:fill="auto"/>
            <w:vAlign w:val="center"/>
          </w:tcPr>
          <w:p>
            <w:pPr>
              <w:adjustRightInd w:val="0"/>
              <w:snapToGrid w:val="0"/>
              <w:spacing w:line="360" w:lineRule="auto"/>
              <w:rPr>
                <w:rFonts w:ascii="宋体" w:hAnsi="宋体" w:eastAsia="宋体"/>
              </w:rPr>
            </w:pPr>
          </w:p>
        </w:tc>
        <w:tc>
          <w:tcPr>
            <w:tcW w:w="3726" w:type="dxa"/>
            <w:shd w:val="clear" w:color="auto" w:fill="auto"/>
            <w:vAlign w:val="center"/>
          </w:tcPr>
          <w:p>
            <w:pPr>
              <w:adjustRightInd w:val="0"/>
              <w:snapToGrid w:val="0"/>
              <w:spacing w:line="360" w:lineRule="auto"/>
              <w:jc w:val="left"/>
              <w:rPr>
                <w:rFonts w:ascii="宋体" w:hAnsi="宋体" w:eastAsia="宋体"/>
              </w:rPr>
            </w:pPr>
            <w:r>
              <w:rPr>
                <w:rFonts w:hint="eastAsia" w:ascii="宋体" w:hAnsi="宋体" w:eastAsia="宋体"/>
              </w:rPr>
              <w:t>签发月付款凭证后（   ）天</w:t>
            </w:r>
          </w:p>
        </w:tc>
        <w:tc>
          <w:tcPr>
            <w:tcW w:w="815" w:type="dxa"/>
            <w:shd w:val="clear" w:color="auto" w:fill="auto"/>
            <w:vAlign w:val="center"/>
          </w:tcPr>
          <w:p>
            <w:pPr>
              <w:adjustRightInd w:val="0"/>
              <w:snapToGrid w:val="0"/>
              <w:spacing w:line="360" w:lineRule="auto"/>
              <w:jc w:val="left"/>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1" w:type="dxa"/>
            <w:shd w:val="clear" w:color="auto" w:fill="auto"/>
            <w:vAlign w:val="center"/>
          </w:tcPr>
          <w:p>
            <w:pPr>
              <w:adjustRightInd w:val="0"/>
              <w:snapToGrid w:val="0"/>
              <w:spacing w:line="360" w:lineRule="auto"/>
              <w:jc w:val="center"/>
              <w:rPr>
                <w:rFonts w:ascii="宋体" w:hAnsi="宋体" w:eastAsia="宋体"/>
              </w:rPr>
            </w:pPr>
            <w:r>
              <w:rPr>
                <w:rFonts w:hint="eastAsia" w:ascii="宋体" w:hAnsi="宋体" w:eastAsia="宋体"/>
              </w:rPr>
              <w:t>11</w:t>
            </w:r>
          </w:p>
        </w:tc>
        <w:tc>
          <w:tcPr>
            <w:tcW w:w="2866" w:type="dxa"/>
            <w:shd w:val="clear" w:color="auto" w:fill="auto"/>
            <w:vAlign w:val="center"/>
          </w:tcPr>
          <w:p>
            <w:pPr>
              <w:adjustRightInd w:val="0"/>
              <w:snapToGrid w:val="0"/>
              <w:spacing w:line="360" w:lineRule="auto"/>
              <w:jc w:val="left"/>
              <w:rPr>
                <w:rFonts w:ascii="宋体" w:hAnsi="宋体" w:eastAsia="宋体"/>
              </w:rPr>
            </w:pPr>
            <w:r>
              <w:rPr>
                <w:rFonts w:hint="eastAsia" w:ascii="宋体" w:hAnsi="宋体" w:eastAsia="宋体"/>
              </w:rPr>
              <w:t>竣工结算款付款时间</w:t>
            </w:r>
          </w:p>
        </w:tc>
        <w:tc>
          <w:tcPr>
            <w:tcW w:w="1180" w:type="dxa"/>
            <w:shd w:val="clear" w:color="auto" w:fill="auto"/>
            <w:vAlign w:val="center"/>
          </w:tcPr>
          <w:p>
            <w:pPr>
              <w:adjustRightInd w:val="0"/>
              <w:snapToGrid w:val="0"/>
              <w:spacing w:line="360" w:lineRule="auto"/>
              <w:rPr>
                <w:rFonts w:ascii="宋体" w:hAnsi="宋体" w:eastAsia="宋体"/>
              </w:rPr>
            </w:pPr>
          </w:p>
        </w:tc>
        <w:tc>
          <w:tcPr>
            <w:tcW w:w="3726" w:type="dxa"/>
            <w:shd w:val="clear" w:color="auto" w:fill="auto"/>
            <w:vAlign w:val="center"/>
          </w:tcPr>
          <w:p>
            <w:pPr>
              <w:adjustRightInd w:val="0"/>
              <w:snapToGrid w:val="0"/>
              <w:spacing w:line="360" w:lineRule="auto"/>
              <w:jc w:val="left"/>
              <w:rPr>
                <w:rFonts w:ascii="宋体" w:hAnsi="宋体" w:eastAsia="宋体"/>
              </w:rPr>
            </w:pPr>
            <w:r>
              <w:rPr>
                <w:rFonts w:hint="eastAsia" w:ascii="宋体" w:hAnsi="宋体" w:eastAsia="宋体"/>
              </w:rPr>
              <w:t>签发竣工结算付款凭证后（   ）天</w:t>
            </w:r>
          </w:p>
        </w:tc>
        <w:tc>
          <w:tcPr>
            <w:tcW w:w="815" w:type="dxa"/>
            <w:shd w:val="clear" w:color="auto" w:fill="auto"/>
            <w:vAlign w:val="center"/>
          </w:tcPr>
          <w:p>
            <w:pPr>
              <w:adjustRightInd w:val="0"/>
              <w:snapToGrid w:val="0"/>
              <w:spacing w:line="360" w:lineRule="auto"/>
              <w:jc w:val="left"/>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1" w:type="dxa"/>
            <w:shd w:val="clear" w:color="auto" w:fill="auto"/>
            <w:vAlign w:val="center"/>
          </w:tcPr>
          <w:p>
            <w:pPr>
              <w:adjustRightInd w:val="0"/>
              <w:snapToGrid w:val="0"/>
              <w:spacing w:line="360" w:lineRule="auto"/>
              <w:jc w:val="center"/>
              <w:rPr>
                <w:rFonts w:ascii="宋体" w:hAnsi="宋体" w:eastAsia="宋体"/>
              </w:rPr>
            </w:pPr>
            <w:r>
              <w:rPr>
                <w:rFonts w:hint="eastAsia" w:ascii="宋体" w:hAnsi="宋体" w:eastAsia="宋体"/>
              </w:rPr>
              <w:t>12</w:t>
            </w:r>
          </w:p>
        </w:tc>
        <w:tc>
          <w:tcPr>
            <w:tcW w:w="2866" w:type="dxa"/>
            <w:shd w:val="clear" w:color="auto" w:fill="auto"/>
            <w:vAlign w:val="center"/>
          </w:tcPr>
          <w:p>
            <w:pPr>
              <w:adjustRightInd w:val="0"/>
              <w:snapToGrid w:val="0"/>
              <w:spacing w:line="360" w:lineRule="auto"/>
              <w:jc w:val="left"/>
              <w:rPr>
                <w:rFonts w:ascii="宋体" w:hAnsi="宋体" w:eastAsia="宋体"/>
              </w:rPr>
            </w:pPr>
            <w:r>
              <w:rPr>
                <w:rFonts w:hint="eastAsia" w:ascii="宋体" w:hAnsi="宋体" w:eastAsia="宋体"/>
              </w:rPr>
              <w:t>保修期</w:t>
            </w:r>
          </w:p>
        </w:tc>
        <w:tc>
          <w:tcPr>
            <w:tcW w:w="1180" w:type="dxa"/>
            <w:shd w:val="clear" w:color="auto" w:fill="auto"/>
            <w:vAlign w:val="center"/>
          </w:tcPr>
          <w:p>
            <w:pPr>
              <w:adjustRightInd w:val="0"/>
              <w:snapToGrid w:val="0"/>
              <w:spacing w:line="360" w:lineRule="auto"/>
              <w:rPr>
                <w:rFonts w:ascii="宋体" w:hAnsi="宋体" w:eastAsia="宋体"/>
              </w:rPr>
            </w:pPr>
          </w:p>
        </w:tc>
        <w:tc>
          <w:tcPr>
            <w:tcW w:w="3726" w:type="dxa"/>
            <w:shd w:val="clear" w:color="auto" w:fill="auto"/>
            <w:vAlign w:val="center"/>
          </w:tcPr>
          <w:p>
            <w:pPr>
              <w:adjustRightInd w:val="0"/>
              <w:snapToGrid w:val="0"/>
              <w:spacing w:line="360" w:lineRule="auto"/>
              <w:jc w:val="left"/>
              <w:rPr>
                <w:rFonts w:ascii="宋体" w:hAnsi="宋体" w:eastAsia="宋体"/>
              </w:rPr>
            </w:pPr>
            <w:r>
              <w:rPr>
                <w:rFonts w:hint="eastAsia" w:ascii="宋体" w:hAnsi="宋体" w:eastAsia="宋体"/>
              </w:rPr>
              <w:t>依据保修书约定的期限</w:t>
            </w:r>
          </w:p>
        </w:tc>
        <w:tc>
          <w:tcPr>
            <w:tcW w:w="815" w:type="dxa"/>
            <w:shd w:val="clear" w:color="auto" w:fill="auto"/>
            <w:vAlign w:val="center"/>
          </w:tcPr>
          <w:p>
            <w:pPr>
              <w:adjustRightInd w:val="0"/>
              <w:snapToGrid w:val="0"/>
              <w:spacing w:line="360" w:lineRule="auto"/>
              <w:jc w:val="left"/>
              <w:rPr>
                <w:rFonts w:ascii="宋体" w:hAnsi="宋体" w:eastAsia="宋体"/>
              </w:rPr>
            </w:pPr>
          </w:p>
        </w:tc>
      </w:tr>
    </w:tbl>
    <w:p>
      <w:pPr>
        <w:adjustRightInd w:val="0"/>
        <w:snapToGrid w:val="0"/>
        <w:jc w:val="left"/>
      </w:pPr>
      <w:r>
        <w:br w:type="page"/>
      </w:r>
    </w:p>
    <w:p>
      <w:pPr>
        <w:adjustRightInd w:val="0"/>
        <w:snapToGrid w:val="0"/>
        <w:spacing w:line="360" w:lineRule="auto"/>
        <w:jc w:val="center"/>
        <w:rPr>
          <w:rFonts w:ascii="黑体" w:eastAsia="黑体"/>
          <w:b/>
          <w:sz w:val="32"/>
          <w:szCs w:val="32"/>
        </w:rPr>
      </w:pPr>
      <w:r>
        <w:rPr>
          <w:rFonts w:hint="eastAsia" w:ascii="黑体" w:eastAsia="黑体"/>
          <w:b/>
          <w:sz w:val="32"/>
          <w:szCs w:val="32"/>
        </w:rPr>
        <w:t>投标函附录二</w:t>
      </w:r>
    </w:p>
    <w:p>
      <w:pPr>
        <w:adjustRightInd w:val="0"/>
        <w:snapToGrid w:val="0"/>
        <w:spacing w:line="360" w:lineRule="auto"/>
        <w:jc w:val="center"/>
        <w:rPr>
          <w:rFonts w:ascii="黑体" w:hAnsi="宋体" w:eastAsia="黑体"/>
          <w:sz w:val="24"/>
        </w:rPr>
      </w:pPr>
      <w:r>
        <w:rPr>
          <w:rFonts w:hint="eastAsia" w:ascii="黑体" w:hAnsi="宋体" w:eastAsia="黑体"/>
          <w:sz w:val="28"/>
          <w:szCs w:val="28"/>
        </w:rPr>
        <w:t>承诺书</w:t>
      </w:r>
    </w:p>
    <w:p>
      <w:pPr>
        <w:adjustRightInd w:val="0"/>
        <w:snapToGrid w:val="0"/>
        <w:spacing w:line="360" w:lineRule="auto"/>
        <w:jc w:val="left"/>
        <w:rPr>
          <w:rFonts w:ascii="宋体" w:hAnsi="宋体" w:eastAsia="宋体"/>
        </w:rPr>
      </w:pPr>
      <w:r>
        <w:rPr>
          <w:rFonts w:ascii="宋体" w:hAnsi="宋体" w:eastAsia="宋体"/>
        </w:rPr>
        <w:t>___________________</w:t>
      </w:r>
      <w:r>
        <w:rPr>
          <w:rFonts w:hint="eastAsia" w:ascii="宋体" w:hAnsi="宋体" w:eastAsia="宋体"/>
        </w:rPr>
        <w:t>（招标人名称）：</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___________（投标人名称）在此声明，我方投标的项目经理健康状况良好，能满足建设周期的工作需求，一旦我单位中标，将实行项目经理质量终身负责制，项目经理对工期、质量、安全、进度、成本、机械、材料、分包、文明施工等全面负责。认真履行招标文件和工程施工合同，确保各项指标全面完成。</w:t>
      </w:r>
    </w:p>
    <w:p>
      <w:pPr>
        <w:snapToGrid w:val="0"/>
        <w:spacing w:line="360" w:lineRule="auto"/>
        <w:jc w:val="left"/>
        <w:rPr>
          <w:rFonts w:ascii="宋体" w:hAnsi="宋体"/>
          <w:sz w:val="24"/>
        </w:rPr>
      </w:pPr>
      <w:r>
        <w:rPr>
          <w:rFonts w:hint="eastAsia" w:asciiTheme="minorEastAsia" w:hAnsiTheme="minorEastAsia"/>
          <w:sz w:val="24"/>
        </w:rPr>
        <w:t>我方承诺在项目竣工前，不变更项目经理，不调动项目经理工作，如违背承诺事项，我方愿放弃中标并承担因此所引起的一切法律后果</w:t>
      </w:r>
      <w:r>
        <w:rPr>
          <w:rFonts w:hint="eastAsia" w:ascii="等线" w:hAnsi="等线" w:eastAsia="等线"/>
          <w:sz w:val="24"/>
        </w:rPr>
        <w:t>。</w:t>
      </w:r>
    </w:p>
    <w:p>
      <w:pPr>
        <w:adjustRightInd w:val="0"/>
        <w:snapToGrid w:val="0"/>
        <w:spacing w:line="360" w:lineRule="auto"/>
        <w:ind w:firstLine="420" w:firstLineChars="200"/>
        <w:jc w:val="left"/>
        <w:rPr>
          <w:rFonts w:ascii="宋体" w:hAnsi="宋体" w:eastAsia="宋体"/>
        </w:rPr>
      </w:pPr>
    </w:p>
    <w:p>
      <w:pPr>
        <w:adjustRightInd w:val="0"/>
        <w:snapToGrid w:val="0"/>
        <w:spacing w:line="360" w:lineRule="auto"/>
        <w:ind w:firstLine="420" w:firstLineChars="200"/>
        <w:jc w:val="left"/>
        <w:rPr>
          <w:rFonts w:ascii="宋体" w:hAnsi="宋体" w:eastAsia="宋体"/>
        </w:rPr>
      </w:pPr>
    </w:p>
    <w:p>
      <w:pPr>
        <w:adjustRightInd w:val="0"/>
        <w:snapToGrid w:val="0"/>
        <w:spacing w:line="360" w:lineRule="auto"/>
        <w:ind w:firstLine="420" w:firstLineChars="200"/>
        <w:jc w:val="left"/>
        <w:rPr>
          <w:rFonts w:ascii="宋体" w:hAnsi="宋体" w:eastAsia="宋体"/>
        </w:rPr>
      </w:pPr>
    </w:p>
    <w:p>
      <w:pPr>
        <w:adjustRightInd w:val="0"/>
        <w:snapToGrid w:val="0"/>
        <w:spacing w:line="360" w:lineRule="auto"/>
        <w:ind w:firstLine="420" w:firstLineChars="200"/>
        <w:jc w:val="left"/>
        <w:rPr>
          <w:rFonts w:ascii="宋体" w:hAnsi="宋体" w:eastAsia="宋体"/>
        </w:rPr>
      </w:pPr>
    </w:p>
    <w:p>
      <w:pPr>
        <w:adjustRightInd w:val="0"/>
        <w:snapToGrid w:val="0"/>
        <w:spacing w:line="360" w:lineRule="auto"/>
        <w:ind w:firstLine="3150" w:firstLineChars="1500"/>
        <w:jc w:val="left"/>
        <w:rPr>
          <w:rFonts w:ascii="宋体" w:hAnsi="宋体" w:eastAsia="宋体"/>
        </w:rPr>
      </w:pPr>
      <w:r>
        <w:rPr>
          <w:rFonts w:hint="eastAsia" w:ascii="宋体" w:hAnsi="宋体" w:eastAsia="宋体"/>
        </w:rPr>
        <w:t>投标人：_____________________________（签章）</w:t>
      </w:r>
    </w:p>
    <w:p>
      <w:pPr>
        <w:adjustRightInd w:val="0"/>
        <w:snapToGrid w:val="0"/>
        <w:spacing w:line="360" w:lineRule="auto"/>
        <w:ind w:firstLine="3150" w:firstLineChars="1500"/>
        <w:jc w:val="left"/>
        <w:rPr>
          <w:rFonts w:ascii="宋体" w:hAnsi="宋体" w:eastAsia="宋体"/>
        </w:rPr>
      </w:pPr>
      <w:r>
        <w:rPr>
          <w:rFonts w:hint="eastAsia" w:ascii="宋体" w:hAnsi="宋体" w:eastAsia="宋体"/>
        </w:rPr>
        <w:t>法定代表人或其委托代理人：_____（签章或签字）</w:t>
      </w:r>
    </w:p>
    <w:p>
      <w:pPr>
        <w:adjustRightInd w:val="0"/>
        <w:snapToGrid w:val="0"/>
        <w:spacing w:line="360" w:lineRule="auto"/>
        <w:ind w:firstLine="3150" w:firstLineChars="1500"/>
        <w:jc w:val="left"/>
        <w:rPr>
          <w:rFonts w:ascii="宋体" w:hAnsi="宋体" w:eastAsia="宋体"/>
        </w:rPr>
      </w:pPr>
    </w:p>
    <w:p>
      <w:pPr>
        <w:adjustRightInd w:val="0"/>
        <w:snapToGrid w:val="0"/>
        <w:spacing w:line="360" w:lineRule="auto"/>
        <w:ind w:firstLine="4200" w:firstLineChars="2000"/>
        <w:jc w:val="left"/>
        <w:rPr>
          <w:rFonts w:ascii="宋体" w:hAnsi="宋体" w:eastAsia="宋体"/>
        </w:rPr>
      </w:pPr>
      <w:r>
        <w:rPr>
          <w:rFonts w:hint="eastAsia" w:ascii="宋体" w:hAnsi="宋体" w:eastAsia="宋体"/>
        </w:rPr>
        <w:t>__________年________月________日</w:t>
      </w:r>
    </w:p>
    <w:p>
      <w:pPr>
        <w:adjustRightInd w:val="0"/>
        <w:snapToGrid w:val="0"/>
        <w:jc w:val="left"/>
      </w:pPr>
      <w:r>
        <w:br w:type="page"/>
      </w:r>
    </w:p>
    <w:p>
      <w:pPr>
        <w:adjustRightInd w:val="0"/>
        <w:snapToGrid w:val="0"/>
        <w:spacing w:line="360" w:lineRule="auto"/>
        <w:jc w:val="center"/>
        <w:outlineLvl w:val="1"/>
        <w:rPr>
          <w:rFonts w:hint="eastAsia" w:ascii="黑体" w:eastAsia="黑体"/>
          <w:b/>
          <w:sz w:val="32"/>
          <w:szCs w:val="32"/>
          <w:lang w:eastAsia="zh-CN"/>
        </w:rPr>
      </w:pPr>
      <w:r>
        <w:rPr>
          <w:rFonts w:hint="eastAsia" w:ascii="黑体" w:eastAsia="黑体"/>
          <w:b/>
          <w:sz w:val="32"/>
          <w:szCs w:val="32"/>
        </w:rPr>
        <w:t xml:space="preserve">四、投标保证金凭证 </w:t>
      </w:r>
      <w:r>
        <w:rPr>
          <w:rFonts w:hint="eastAsia" w:ascii="黑体" w:eastAsia="黑体"/>
          <w:b/>
          <w:sz w:val="32"/>
          <w:szCs w:val="32"/>
          <w:lang w:eastAsia="zh-CN"/>
        </w:rPr>
        <w:t>（本项目不设）</w:t>
      </w:r>
    </w:p>
    <w:p>
      <w:pPr>
        <w:adjustRightInd w:val="0"/>
        <w:snapToGrid w:val="0"/>
        <w:spacing w:line="360" w:lineRule="auto"/>
        <w:jc w:val="left"/>
        <w:rPr>
          <w:rFonts w:ascii="宋体" w:hAnsi="宋体"/>
          <w:sz w:val="24"/>
          <w:szCs w:val="24"/>
        </w:rPr>
      </w:pPr>
    </w:p>
    <w:p>
      <w:pPr>
        <w:adjustRightInd w:val="0"/>
        <w:snapToGrid w:val="0"/>
        <w:spacing w:line="360" w:lineRule="auto"/>
        <w:jc w:val="left"/>
        <w:rPr>
          <w:rFonts w:ascii="宋体" w:hAnsi="宋体"/>
          <w:sz w:val="24"/>
          <w:szCs w:val="24"/>
        </w:rPr>
      </w:pPr>
    </w:p>
    <w:p>
      <w:pPr>
        <w:adjustRightInd w:val="0"/>
        <w:snapToGrid w:val="0"/>
        <w:spacing w:line="360" w:lineRule="auto"/>
        <w:jc w:val="left"/>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adjustRightInd w:val="0"/>
        <w:snapToGrid w:val="0"/>
        <w:spacing w:line="360" w:lineRule="auto"/>
        <w:jc w:val="left"/>
        <w:rPr>
          <w:rFonts w:ascii="宋体" w:hAnsi="宋体"/>
          <w:sz w:val="24"/>
          <w:szCs w:val="24"/>
        </w:rPr>
      </w:pPr>
    </w:p>
    <w:p>
      <w:pPr>
        <w:adjustRightInd w:val="0"/>
        <w:snapToGrid w:val="0"/>
        <w:spacing w:line="360" w:lineRule="auto"/>
        <w:jc w:val="center"/>
        <w:outlineLvl w:val="1"/>
        <w:rPr>
          <w:rFonts w:ascii="宋体" w:hAnsi="宋体"/>
          <w:b/>
          <w:snapToGrid w:val="0"/>
          <w:kern w:val="0"/>
          <w:sz w:val="28"/>
          <w:szCs w:val="28"/>
        </w:rPr>
      </w:pPr>
      <w:bookmarkStart w:id="58" w:name="联合体协议书"/>
      <w:bookmarkEnd w:id="58"/>
      <w:bookmarkStart w:id="59" w:name="Book26"/>
      <w:r>
        <w:rPr>
          <w:rFonts w:hint="eastAsia" w:ascii="黑体" w:eastAsia="黑体"/>
          <w:b/>
          <w:sz w:val="32"/>
          <w:szCs w:val="32"/>
        </w:rPr>
        <w:t>五、联合体协议书（如有）</w:t>
      </w:r>
    </w:p>
    <w:bookmarkEnd w:id="59"/>
    <w:p>
      <w:pPr>
        <w:widowControl/>
        <w:spacing w:line="360" w:lineRule="auto"/>
        <w:jc w:val="left"/>
        <w:rPr>
          <w:rFonts w:ascii="宋体" w:hAnsi="宋体" w:cs="宋体"/>
          <w:kern w:val="0"/>
          <w:szCs w:val="24"/>
        </w:rPr>
      </w:pPr>
    </w:p>
    <w:p>
      <w:pPr>
        <w:widowControl/>
        <w:spacing w:line="360" w:lineRule="auto"/>
        <w:jc w:val="left"/>
        <w:rPr>
          <w:rFonts w:ascii="宋体" w:hAnsi="宋体" w:eastAsia="宋体"/>
          <w:sz w:val="24"/>
          <w:szCs w:val="24"/>
        </w:rPr>
      </w:pPr>
      <w:r>
        <w:rPr>
          <w:rFonts w:hint="eastAsia" w:ascii="宋体" w:hAnsi="宋体" w:eastAsia="宋体"/>
          <w:sz w:val="24"/>
          <w:szCs w:val="24"/>
        </w:rPr>
        <w:t>牵头人名称：__________________________________________________</w:t>
      </w:r>
    </w:p>
    <w:p>
      <w:pPr>
        <w:widowControl/>
        <w:spacing w:line="360" w:lineRule="auto"/>
        <w:jc w:val="left"/>
        <w:rPr>
          <w:rFonts w:ascii="宋体" w:hAnsi="宋体" w:eastAsia="宋体"/>
          <w:sz w:val="24"/>
          <w:szCs w:val="24"/>
        </w:rPr>
      </w:pPr>
      <w:r>
        <w:rPr>
          <w:rFonts w:hint="eastAsia" w:ascii="宋体" w:hAnsi="宋体" w:eastAsia="宋体"/>
          <w:sz w:val="24"/>
          <w:szCs w:val="24"/>
        </w:rPr>
        <w:t>法定代表人：__________________________________________________</w:t>
      </w:r>
    </w:p>
    <w:p>
      <w:pPr>
        <w:widowControl/>
        <w:spacing w:line="360" w:lineRule="auto"/>
        <w:jc w:val="left"/>
        <w:rPr>
          <w:rFonts w:ascii="宋体" w:hAnsi="宋体" w:eastAsia="宋体"/>
          <w:sz w:val="24"/>
          <w:szCs w:val="24"/>
        </w:rPr>
      </w:pPr>
      <w:r>
        <w:rPr>
          <w:rFonts w:hint="eastAsia" w:ascii="宋体" w:hAnsi="宋体" w:eastAsia="宋体"/>
          <w:sz w:val="24"/>
          <w:szCs w:val="24"/>
        </w:rPr>
        <w:t>法 定 住所：__________________________________________________</w:t>
      </w:r>
    </w:p>
    <w:p>
      <w:pPr>
        <w:widowControl/>
        <w:spacing w:line="360" w:lineRule="auto"/>
        <w:jc w:val="left"/>
        <w:rPr>
          <w:rFonts w:ascii="宋体" w:hAnsi="宋体" w:eastAsia="宋体"/>
          <w:sz w:val="24"/>
          <w:szCs w:val="24"/>
        </w:rPr>
      </w:pPr>
      <w:r>
        <w:rPr>
          <w:rFonts w:hint="eastAsia" w:ascii="宋体" w:hAnsi="宋体" w:eastAsia="宋体"/>
          <w:sz w:val="24"/>
          <w:szCs w:val="24"/>
        </w:rPr>
        <w:t>成员二名称：__________________________________________________</w:t>
      </w:r>
    </w:p>
    <w:p>
      <w:pPr>
        <w:widowControl/>
        <w:spacing w:line="360" w:lineRule="auto"/>
        <w:jc w:val="left"/>
        <w:rPr>
          <w:rFonts w:ascii="宋体" w:hAnsi="宋体" w:eastAsia="宋体"/>
          <w:sz w:val="24"/>
          <w:szCs w:val="24"/>
        </w:rPr>
      </w:pPr>
      <w:r>
        <w:rPr>
          <w:rFonts w:hint="eastAsia" w:ascii="宋体" w:hAnsi="宋体" w:eastAsia="宋体"/>
          <w:sz w:val="24"/>
          <w:szCs w:val="24"/>
        </w:rPr>
        <w:t>法定代表人：__________________________________________________</w:t>
      </w:r>
    </w:p>
    <w:p>
      <w:pPr>
        <w:widowControl/>
        <w:spacing w:line="360" w:lineRule="auto"/>
        <w:jc w:val="left"/>
        <w:rPr>
          <w:rFonts w:ascii="宋体" w:hAnsi="宋体" w:eastAsia="宋体"/>
          <w:sz w:val="24"/>
          <w:szCs w:val="24"/>
        </w:rPr>
      </w:pPr>
      <w:r>
        <w:rPr>
          <w:rFonts w:hint="eastAsia" w:ascii="宋体" w:hAnsi="宋体" w:eastAsia="宋体"/>
          <w:sz w:val="24"/>
          <w:szCs w:val="24"/>
        </w:rPr>
        <w:t>法 定 住所：__________________________________________________</w:t>
      </w:r>
    </w:p>
    <w:p>
      <w:pPr>
        <w:widowControl/>
        <w:spacing w:line="360" w:lineRule="auto"/>
        <w:jc w:val="left"/>
        <w:rPr>
          <w:rFonts w:ascii="宋体" w:hAnsi="宋体" w:eastAsia="宋体"/>
          <w:sz w:val="24"/>
          <w:szCs w:val="24"/>
        </w:rPr>
      </w:pPr>
      <w:r>
        <w:rPr>
          <w:rFonts w:hint="eastAsia" w:ascii="宋体" w:hAnsi="宋体" w:eastAsia="宋体"/>
          <w:sz w:val="24"/>
          <w:szCs w:val="24"/>
        </w:rPr>
        <w:t>……</w:t>
      </w:r>
    </w:p>
    <w:p>
      <w:pPr>
        <w:widowControl/>
        <w:spacing w:line="360" w:lineRule="auto"/>
        <w:jc w:val="left"/>
        <w:rPr>
          <w:rFonts w:ascii="宋体" w:hAnsi="宋体" w:eastAsia="宋体"/>
          <w:sz w:val="24"/>
          <w:szCs w:val="24"/>
        </w:rPr>
      </w:pP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鉴于上述各成员单位经过友好协商，自愿组成______________________（联合体名称）联合体，共同参加______________________（招标人名称）（以下简称招标人）________（项目名称）______标段（以下简称本工程）的施工投标并争取赢得本工程施工承包合同（以下简称合同）。现就联合体投标事宜订立如下协议：</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1．___________（某成员单位名称）为___________（联合体名称）牵头人。</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2．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4．联合体各成员单位内部的职责分工如下：____________________________。按照本条上述分工，联合体成员单位各自所承担的合同工作量比例如下：_______________。</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5．投标工作和联合体在中标后工程实施过程中的有关费用按各自承担的工作量分摊。</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6．联合体中标后，本联合体协议是合同的附件，对联合体各成员单位有合同约束力。</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7．本协议书自签署之日起生效，联合体未中标或者中标时合同履行完毕后自动失效。</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8．本协议书一式____________份，联合体成员和招标人各执一份。</w:t>
      </w:r>
    </w:p>
    <w:p>
      <w:pPr>
        <w:widowControl/>
        <w:spacing w:line="360" w:lineRule="auto"/>
        <w:ind w:firstLine="480" w:firstLineChars="200"/>
        <w:jc w:val="left"/>
        <w:rPr>
          <w:rFonts w:ascii="宋体" w:hAnsi="宋体" w:eastAsia="宋体"/>
          <w:sz w:val="24"/>
          <w:szCs w:val="24"/>
        </w:rPr>
      </w:pPr>
    </w:p>
    <w:p>
      <w:pPr>
        <w:widowControl/>
        <w:spacing w:line="360" w:lineRule="auto"/>
        <w:ind w:firstLine="480" w:firstLineChars="200"/>
        <w:jc w:val="left"/>
        <w:rPr>
          <w:rFonts w:ascii="宋体" w:hAnsi="宋体" w:eastAsia="宋体"/>
          <w:sz w:val="24"/>
          <w:szCs w:val="24"/>
        </w:rPr>
      </w:pPr>
    </w:p>
    <w:p>
      <w:pPr>
        <w:widowControl/>
        <w:spacing w:line="360" w:lineRule="auto"/>
        <w:ind w:firstLine="1200" w:firstLineChars="500"/>
        <w:jc w:val="left"/>
        <w:rPr>
          <w:rFonts w:ascii="宋体" w:hAnsi="宋体" w:eastAsia="宋体"/>
          <w:sz w:val="24"/>
          <w:szCs w:val="24"/>
        </w:rPr>
      </w:pPr>
      <w:r>
        <w:rPr>
          <w:rFonts w:hint="eastAsia" w:ascii="宋体" w:hAnsi="宋体" w:eastAsia="宋体"/>
          <w:sz w:val="24"/>
          <w:szCs w:val="24"/>
        </w:rPr>
        <w:t>牵头人名称：____________________________________（签章）</w:t>
      </w:r>
    </w:p>
    <w:p>
      <w:pPr>
        <w:widowControl/>
        <w:spacing w:line="360" w:lineRule="auto"/>
        <w:ind w:firstLine="1200" w:firstLineChars="500"/>
        <w:jc w:val="left"/>
        <w:rPr>
          <w:rFonts w:ascii="宋体" w:hAnsi="宋体" w:eastAsia="宋体"/>
          <w:sz w:val="24"/>
          <w:szCs w:val="24"/>
        </w:rPr>
      </w:pPr>
      <w:r>
        <w:rPr>
          <w:rFonts w:hint="eastAsia" w:ascii="宋体" w:hAnsi="宋体" w:eastAsia="宋体"/>
          <w:sz w:val="24"/>
          <w:szCs w:val="24"/>
        </w:rPr>
        <w:t>法定代表人或其委托项目负责人：_______________________（签字或签章）</w:t>
      </w:r>
    </w:p>
    <w:p>
      <w:pPr>
        <w:widowControl/>
        <w:spacing w:line="360" w:lineRule="auto"/>
        <w:ind w:firstLine="1200" w:firstLineChars="500"/>
        <w:jc w:val="left"/>
        <w:rPr>
          <w:rFonts w:ascii="宋体" w:hAnsi="宋体" w:eastAsia="宋体"/>
          <w:sz w:val="24"/>
          <w:szCs w:val="24"/>
        </w:rPr>
      </w:pPr>
    </w:p>
    <w:p>
      <w:pPr>
        <w:widowControl/>
        <w:spacing w:line="360" w:lineRule="auto"/>
        <w:ind w:firstLine="1200" w:firstLineChars="500"/>
        <w:jc w:val="left"/>
        <w:rPr>
          <w:rFonts w:ascii="宋体" w:hAnsi="宋体" w:eastAsia="宋体"/>
          <w:sz w:val="24"/>
          <w:szCs w:val="24"/>
        </w:rPr>
      </w:pPr>
      <w:r>
        <w:rPr>
          <w:rFonts w:hint="eastAsia" w:ascii="宋体" w:hAnsi="宋体" w:eastAsia="宋体"/>
          <w:sz w:val="24"/>
          <w:szCs w:val="24"/>
        </w:rPr>
        <w:t>成员二名称：____________________________________（签章）</w:t>
      </w:r>
    </w:p>
    <w:p>
      <w:pPr>
        <w:widowControl/>
        <w:spacing w:line="360" w:lineRule="auto"/>
        <w:ind w:firstLine="1200" w:firstLineChars="500"/>
        <w:jc w:val="left"/>
        <w:rPr>
          <w:rFonts w:ascii="宋体" w:hAnsi="宋体" w:eastAsia="宋体"/>
          <w:sz w:val="24"/>
          <w:szCs w:val="24"/>
        </w:rPr>
      </w:pPr>
      <w:r>
        <w:rPr>
          <w:rFonts w:hint="eastAsia" w:ascii="宋体" w:hAnsi="宋体" w:eastAsia="宋体"/>
          <w:sz w:val="24"/>
          <w:szCs w:val="24"/>
        </w:rPr>
        <w:t>法定代表人或其委托项目负责人：_______________________（签字或签章）</w:t>
      </w:r>
    </w:p>
    <w:p>
      <w:pPr>
        <w:widowControl/>
        <w:spacing w:line="360" w:lineRule="auto"/>
        <w:ind w:firstLine="1200" w:firstLineChars="500"/>
        <w:jc w:val="left"/>
        <w:rPr>
          <w:rFonts w:ascii="宋体" w:hAnsi="宋体" w:eastAsia="宋体"/>
          <w:sz w:val="24"/>
          <w:szCs w:val="24"/>
        </w:rPr>
      </w:pPr>
      <w:r>
        <w:rPr>
          <w:rFonts w:hint="eastAsia" w:ascii="宋体" w:hAnsi="宋体" w:eastAsia="宋体"/>
          <w:sz w:val="24"/>
          <w:szCs w:val="24"/>
        </w:rPr>
        <w:t>……</w:t>
      </w:r>
    </w:p>
    <w:p>
      <w:pPr>
        <w:widowControl/>
        <w:spacing w:line="360" w:lineRule="auto"/>
        <w:ind w:firstLine="4800" w:firstLineChars="2000"/>
        <w:jc w:val="left"/>
        <w:rPr>
          <w:rFonts w:ascii="宋体" w:hAnsi="宋体" w:eastAsia="宋体"/>
          <w:sz w:val="24"/>
          <w:szCs w:val="24"/>
        </w:rPr>
      </w:pPr>
      <w:r>
        <w:rPr>
          <w:rFonts w:hint="eastAsia" w:ascii="宋体" w:hAnsi="宋体" w:eastAsia="宋体"/>
          <w:sz w:val="24"/>
          <w:szCs w:val="24"/>
        </w:rPr>
        <w:t>______年____月____日</w:t>
      </w:r>
    </w:p>
    <w:p>
      <w:pPr>
        <w:rPr>
          <w:rFonts w:ascii="宋体" w:hAnsi="宋体" w:eastAsia="宋体"/>
          <w:sz w:val="24"/>
          <w:szCs w:val="24"/>
        </w:rPr>
      </w:pPr>
      <w:r>
        <w:rPr>
          <w:rFonts w:hint="eastAsia" w:ascii="宋体" w:hAnsi="宋体" w:eastAsia="宋体"/>
          <w:sz w:val="24"/>
          <w:szCs w:val="24"/>
        </w:rPr>
        <w:t>备注：本协议书由委托项目负责人签字的，应附法定代表人签字的授权委托书。</w:t>
      </w: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pStyle w:val="2"/>
        <w:rPr>
          <w:rFonts w:ascii="宋体" w:hAnsi="宋体" w:eastAsia="宋体"/>
          <w:sz w:val="24"/>
          <w:szCs w:val="24"/>
        </w:rPr>
      </w:pPr>
    </w:p>
    <w:p>
      <w:pPr>
        <w:pStyle w:val="2"/>
        <w:rPr>
          <w:rFonts w:ascii="宋体" w:hAnsi="宋体" w:eastAsia="宋体"/>
          <w:sz w:val="24"/>
          <w:szCs w:val="24"/>
        </w:rPr>
      </w:pPr>
    </w:p>
    <w:p>
      <w:pPr>
        <w:adjustRightInd w:val="0"/>
        <w:snapToGrid w:val="0"/>
        <w:jc w:val="left"/>
        <w:rPr>
          <w:rFonts w:ascii="宋体" w:hAnsi="宋体" w:eastAsia="宋体"/>
          <w:sz w:val="24"/>
          <w:szCs w:val="24"/>
        </w:rPr>
      </w:pPr>
    </w:p>
    <w:p>
      <w:pPr>
        <w:adjustRightInd w:val="0"/>
        <w:snapToGrid w:val="0"/>
        <w:spacing w:line="360" w:lineRule="auto"/>
        <w:jc w:val="center"/>
        <w:outlineLvl w:val="1"/>
        <w:rPr>
          <w:rFonts w:ascii="黑体" w:eastAsia="黑体"/>
          <w:b/>
          <w:sz w:val="32"/>
          <w:szCs w:val="32"/>
        </w:rPr>
      </w:pPr>
      <w:r>
        <w:rPr>
          <w:rFonts w:hint="eastAsia" w:ascii="黑体" w:eastAsia="黑体"/>
          <w:b/>
          <w:sz w:val="32"/>
          <w:szCs w:val="32"/>
        </w:rPr>
        <w:t xml:space="preserve">六、已标价工程量清单 </w:t>
      </w:r>
    </w:p>
    <w:p>
      <w:pPr>
        <w:adjustRightInd w:val="0"/>
        <w:snapToGrid w:val="0"/>
        <w:spacing w:line="360" w:lineRule="auto"/>
        <w:jc w:val="left"/>
        <w:rPr>
          <w:rFonts w:ascii="宋体" w:hAnsi="宋体"/>
          <w:sz w:val="24"/>
        </w:rPr>
      </w:pPr>
      <w:r>
        <w:rPr>
          <w:rFonts w:hint="eastAsia" w:ascii="宋体" w:hAnsi="宋体"/>
          <w:sz w:val="24"/>
        </w:rPr>
        <w:t>说明：已标价工程量清单按</w:t>
      </w:r>
      <w:r>
        <w:rPr>
          <w:rFonts w:hint="eastAsia" w:ascii="宋体" w:hAnsi="宋体" w:eastAsia="宋体" w:cs="Times New Roman"/>
          <w:sz w:val="24"/>
        </w:rPr>
        <w:t>山西省《建设工程工程量清单计价补充规定》要求和</w:t>
      </w:r>
      <w:r>
        <w:rPr>
          <w:rFonts w:hint="eastAsia" w:ascii="宋体" w:hAnsi="宋体"/>
          <w:sz w:val="24"/>
        </w:rPr>
        <w:t>第五章“工程量清单”中的相关清单表格式填写。构成合同文件的已标价工程量清单包括第五章“工程量清单”有关工程量清单、投标报价以及其他说明的内容。</w:t>
      </w:r>
    </w:p>
    <w:p>
      <w:pPr>
        <w:adjustRightInd w:val="0"/>
        <w:snapToGrid w:val="0"/>
        <w:jc w:val="left"/>
      </w:pPr>
      <w:r>
        <w:br w:type="page"/>
      </w:r>
    </w:p>
    <w:p>
      <w:pPr>
        <w:adjustRightInd w:val="0"/>
        <w:snapToGrid w:val="0"/>
        <w:spacing w:line="360" w:lineRule="auto"/>
        <w:jc w:val="center"/>
        <w:outlineLvl w:val="1"/>
        <w:rPr>
          <w:rFonts w:ascii="黑体" w:eastAsia="黑体"/>
          <w:b/>
          <w:sz w:val="32"/>
          <w:szCs w:val="32"/>
        </w:rPr>
      </w:pPr>
      <w:r>
        <w:rPr>
          <w:rFonts w:hint="eastAsia" w:ascii="黑体" w:eastAsia="黑体"/>
          <w:b/>
          <w:sz w:val="32"/>
          <w:szCs w:val="32"/>
        </w:rPr>
        <w:t xml:space="preserve">七、施工组织设计 </w:t>
      </w:r>
    </w:p>
    <w:p>
      <w:pPr>
        <w:adjustRightInd w:val="0"/>
        <w:snapToGrid w:val="0"/>
        <w:spacing w:line="360" w:lineRule="auto"/>
        <w:ind w:firstLine="480" w:firstLineChars="200"/>
        <w:jc w:val="left"/>
        <w:rPr>
          <w:rFonts w:ascii="宋体" w:hAnsi="宋体"/>
          <w:sz w:val="24"/>
        </w:rPr>
      </w:pPr>
      <w:r>
        <w:rPr>
          <w:rFonts w:hint="eastAsia" w:ascii="宋体" w:hAnsi="宋体"/>
          <w:sz w:val="24"/>
        </w:rPr>
        <w:t>1．投标人应根据招标文件和对现场的勘察情况，采用文字并结合图表形式，参考以下要点编制本工程的施工组织设计：</w:t>
      </w:r>
    </w:p>
    <w:p>
      <w:pPr>
        <w:adjustRightInd w:val="0"/>
        <w:snapToGrid w:val="0"/>
        <w:spacing w:line="360" w:lineRule="auto"/>
        <w:ind w:firstLine="480" w:firstLineChars="200"/>
        <w:jc w:val="left"/>
        <w:rPr>
          <w:rFonts w:ascii="宋体" w:hAnsi="宋体"/>
          <w:sz w:val="24"/>
        </w:rPr>
      </w:pPr>
      <w:r>
        <w:rPr>
          <w:rFonts w:hint="eastAsia" w:ascii="宋体" w:hAnsi="宋体"/>
          <w:sz w:val="24"/>
        </w:rPr>
        <w:t>（1）施工方案。包括：拟招标工程施工总体方案；关键部位方案；大型机械进出场方案；冬雨季施工方案；降排水方案；夜间施工方案；材料进出场及二次搬运方案；安全文明施工方案；生活性和生产性临时设施方案；环境保护及环境污染检测方案；新技术应用方案以及招标人根据工程实际提出的其他方案。</w:t>
      </w:r>
    </w:p>
    <w:p>
      <w:pPr>
        <w:adjustRightInd w:val="0"/>
        <w:snapToGrid w:val="0"/>
        <w:spacing w:line="360" w:lineRule="auto"/>
        <w:ind w:firstLine="480" w:firstLineChars="200"/>
        <w:jc w:val="left"/>
        <w:rPr>
          <w:rFonts w:ascii="宋体" w:hAnsi="宋体"/>
          <w:sz w:val="24"/>
        </w:rPr>
      </w:pPr>
      <w:r>
        <w:rPr>
          <w:rFonts w:hint="eastAsia" w:ascii="宋体" w:hAnsi="宋体"/>
          <w:sz w:val="24"/>
        </w:rPr>
        <w:t>（2）保障措施。质量、安全、环保、消防、降噪、文明等措施。</w:t>
      </w:r>
    </w:p>
    <w:p>
      <w:pPr>
        <w:adjustRightInd w:val="0"/>
        <w:snapToGrid w:val="0"/>
        <w:spacing w:line="360" w:lineRule="auto"/>
        <w:ind w:firstLine="480" w:firstLineChars="200"/>
        <w:jc w:val="left"/>
        <w:rPr>
          <w:rFonts w:ascii="宋体" w:hAnsi="宋体"/>
          <w:sz w:val="24"/>
        </w:rPr>
      </w:pPr>
      <w:r>
        <w:rPr>
          <w:rFonts w:hint="eastAsia" w:ascii="宋体" w:hAnsi="宋体"/>
          <w:sz w:val="24"/>
        </w:rPr>
        <w:t>（3）计划安排。拟投入劳动力、机械设备、工期计划和项目班子配备情况。</w:t>
      </w:r>
    </w:p>
    <w:p>
      <w:pPr>
        <w:adjustRightInd w:val="0"/>
        <w:snapToGrid w:val="0"/>
        <w:spacing w:line="360" w:lineRule="auto"/>
        <w:ind w:firstLine="480" w:firstLineChars="200"/>
        <w:jc w:val="left"/>
        <w:rPr>
          <w:rFonts w:ascii="宋体" w:hAnsi="宋体"/>
          <w:sz w:val="24"/>
        </w:rPr>
      </w:pPr>
      <w:r>
        <w:rPr>
          <w:rFonts w:hint="eastAsia" w:ascii="宋体" w:hAnsi="宋体"/>
          <w:sz w:val="24"/>
        </w:rPr>
        <w:t>2．若投标人须知规定施工组织设计采用技术“暗标”方式评审，则施工组织设计的编制应按附表七“施工组织设计（技术暗标部分）编制要求”编制施工组织设计。</w:t>
      </w:r>
    </w:p>
    <w:p>
      <w:pPr>
        <w:adjustRightInd w:val="0"/>
        <w:snapToGrid w:val="0"/>
        <w:spacing w:line="360" w:lineRule="auto"/>
        <w:ind w:firstLine="480" w:firstLineChars="200"/>
        <w:jc w:val="left"/>
        <w:rPr>
          <w:rFonts w:ascii="宋体" w:hAnsi="宋体"/>
          <w:sz w:val="24"/>
        </w:rPr>
      </w:pPr>
      <w:r>
        <w:rPr>
          <w:rFonts w:hint="eastAsia" w:ascii="宋体" w:hAnsi="宋体"/>
          <w:sz w:val="24"/>
        </w:rPr>
        <w:t>3．施工组织设计除采用文字表述外可附下列图表，图表及格式要求附后。若采用技术暗标评审，则下述表格应按照章节内容，严格按给定的格式附在相应的章节中。</w:t>
      </w:r>
    </w:p>
    <w:p>
      <w:pPr>
        <w:adjustRightInd w:val="0"/>
        <w:snapToGrid w:val="0"/>
        <w:jc w:val="left"/>
      </w:pPr>
      <w:r>
        <w:br w:type="page"/>
      </w:r>
    </w:p>
    <w:p>
      <w:pPr>
        <w:adjustRightInd w:val="0"/>
        <w:snapToGrid w:val="0"/>
        <w:spacing w:line="360" w:lineRule="auto"/>
        <w:ind w:firstLine="480" w:firstLineChars="200"/>
        <w:jc w:val="left"/>
        <w:rPr>
          <w:rFonts w:ascii="宋体" w:hAnsi="宋体"/>
          <w:sz w:val="24"/>
        </w:rPr>
      </w:pPr>
      <w:r>
        <w:rPr>
          <w:rFonts w:hint="eastAsia" w:ascii="宋体" w:hAnsi="宋体"/>
          <w:sz w:val="24"/>
        </w:rPr>
        <w:t>附表一  拟投入本工程的主要施工设备表</w:t>
      </w:r>
    </w:p>
    <w:p>
      <w:pPr>
        <w:adjustRightInd w:val="0"/>
        <w:snapToGrid w:val="0"/>
        <w:spacing w:line="360" w:lineRule="auto"/>
        <w:ind w:firstLine="480" w:firstLineChars="200"/>
        <w:jc w:val="left"/>
        <w:rPr>
          <w:rFonts w:ascii="宋体" w:hAnsi="宋体"/>
          <w:sz w:val="24"/>
        </w:rPr>
      </w:pPr>
      <w:r>
        <w:rPr>
          <w:rFonts w:hint="eastAsia" w:ascii="宋体" w:hAnsi="宋体"/>
          <w:sz w:val="24"/>
        </w:rPr>
        <w:t>附表二  拟配备本工程的试验和检测仪器设备表</w:t>
      </w:r>
    </w:p>
    <w:p>
      <w:pPr>
        <w:adjustRightInd w:val="0"/>
        <w:snapToGrid w:val="0"/>
        <w:spacing w:line="360" w:lineRule="auto"/>
        <w:ind w:firstLine="480" w:firstLineChars="200"/>
        <w:jc w:val="left"/>
        <w:rPr>
          <w:rFonts w:ascii="宋体" w:hAnsi="宋体"/>
          <w:sz w:val="24"/>
        </w:rPr>
      </w:pPr>
      <w:r>
        <w:rPr>
          <w:rFonts w:hint="eastAsia" w:ascii="宋体" w:hAnsi="宋体"/>
          <w:sz w:val="24"/>
        </w:rPr>
        <w:t>附表三  劳动力计划表</w:t>
      </w:r>
    </w:p>
    <w:p>
      <w:pPr>
        <w:adjustRightInd w:val="0"/>
        <w:snapToGrid w:val="0"/>
        <w:spacing w:line="360" w:lineRule="auto"/>
        <w:ind w:firstLine="480" w:firstLineChars="200"/>
        <w:jc w:val="left"/>
        <w:rPr>
          <w:rFonts w:ascii="宋体" w:hAnsi="宋体"/>
          <w:sz w:val="24"/>
        </w:rPr>
      </w:pPr>
      <w:r>
        <w:rPr>
          <w:rFonts w:hint="eastAsia" w:ascii="宋体" w:hAnsi="宋体"/>
          <w:sz w:val="24"/>
        </w:rPr>
        <w:t>附表四  计划开、竣工日期和施工进度网络图</w:t>
      </w:r>
    </w:p>
    <w:p>
      <w:pPr>
        <w:adjustRightInd w:val="0"/>
        <w:snapToGrid w:val="0"/>
        <w:spacing w:line="360" w:lineRule="auto"/>
        <w:ind w:firstLine="480" w:firstLineChars="200"/>
        <w:jc w:val="left"/>
        <w:rPr>
          <w:rFonts w:ascii="宋体" w:hAnsi="宋体"/>
          <w:sz w:val="24"/>
        </w:rPr>
      </w:pPr>
      <w:r>
        <w:rPr>
          <w:rFonts w:hint="eastAsia" w:ascii="宋体" w:hAnsi="宋体"/>
          <w:sz w:val="24"/>
        </w:rPr>
        <w:t>附表五  施工总平面图</w:t>
      </w:r>
    </w:p>
    <w:p>
      <w:pPr>
        <w:adjustRightInd w:val="0"/>
        <w:snapToGrid w:val="0"/>
        <w:spacing w:line="360" w:lineRule="auto"/>
        <w:ind w:firstLine="480" w:firstLineChars="200"/>
        <w:jc w:val="left"/>
        <w:rPr>
          <w:rFonts w:ascii="宋体" w:hAnsi="宋体"/>
          <w:sz w:val="24"/>
        </w:rPr>
      </w:pPr>
      <w:r>
        <w:rPr>
          <w:rFonts w:hint="eastAsia" w:ascii="宋体" w:hAnsi="宋体"/>
          <w:sz w:val="24"/>
        </w:rPr>
        <w:t>附表六  临时用地表</w:t>
      </w:r>
    </w:p>
    <w:p>
      <w:pPr>
        <w:adjustRightInd w:val="0"/>
        <w:snapToGrid w:val="0"/>
        <w:spacing w:line="360" w:lineRule="auto"/>
        <w:ind w:firstLine="480" w:firstLineChars="200"/>
        <w:jc w:val="left"/>
        <w:rPr>
          <w:rFonts w:ascii="宋体" w:hAnsi="宋体"/>
          <w:sz w:val="24"/>
        </w:rPr>
      </w:pPr>
      <w:r>
        <w:rPr>
          <w:rFonts w:hint="eastAsia" w:ascii="宋体" w:hAnsi="宋体"/>
          <w:sz w:val="24"/>
        </w:rPr>
        <w:t>附表七  施工组织设计（技术暗标部分）编制要求</w:t>
      </w:r>
    </w:p>
    <w:p>
      <w:pPr>
        <w:adjustRightInd w:val="0"/>
        <w:snapToGrid w:val="0"/>
        <w:jc w:val="left"/>
      </w:pPr>
      <w:r>
        <w:br w:type="page"/>
      </w:r>
    </w:p>
    <w:p>
      <w:pPr>
        <w:adjustRightInd w:val="0"/>
        <w:snapToGrid w:val="0"/>
        <w:spacing w:line="360" w:lineRule="auto"/>
        <w:jc w:val="left"/>
        <w:rPr>
          <w:rFonts w:ascii="黑体" w:hAnsi="宋体" w:eastAsia="黑体"/>
          <w:sz w:val="24"/>
        </w:rPr>
      </w:pPr>
      <w:r>
        <w:rPr>
          <w:rFonts w:hint="eastAsia" w:ascii="黑体" w:hAnsi="宋体" w:eastAsia="黑体"/>
          <w:sz w:val="24"/>
        </w:rPr>
        <w:t>附表一：拟投入本工程的主要施工设备表</w:t>
      </w:r>
    </w:p>
    <w:tbl>
      <w:tblPr>
        <w:tblStyle w:val="21"/>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009"/>
        <w:gridCol w:w="1009"/>
        <w:gridCol w:w="609"/>
        <w:gridCol w:w="1009"/>
        <w:gridCol w:w="1009"/>
        <w:gridCol w:w="1009"/>
        <w:gridCol w:w="1009"/>
        <w:gridCol w:w="1410"/>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9"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序号</w:t>
            </w:r>
          </w:p>
        </w:tc>
        <w:tc>
          <w:tcPr>
            <w:tcW w:w="1009"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设备名称</w:t>
            </w:r>
          </w:p>
        </w:tc>
        <w:tc>
          <w:tcPr>
            <w:tcW w:w="1009"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型号规格</w:t>
            </w:r>
          </w:p>
        </w:tc>
        <w:tc>
          <w:tcPr>
            <w:tcW w:w="609"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数量</w:t>
            </w:r>
          </w:p>
        </w:tc>
        <w:tc>
          <w:tcPr>
            <w:tcW w:w="1009"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国别产地</w:t>
            </w:r>
          </w:p>
        </w:tc>
        <w:tc>
          <w:tcPr>
            <w:tcW w:w="1009"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制造年份</w:t>
            </w:r>
          </w:p>
        </w:tc>
        <w:tc>
          <w:tcPr>
            <w:tcW w:w="1009"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额定功率</w:t>
            </w:r>
          </w:p>
          <w:p>
            <w:pPr>
              <w:adjustRightInd w:val="0"/>
              <w:snapToGrid w:val="0"/>
              <w:spacing w:line="360" w:lineRule="auto"/>
              <w:jc w:val="center"/>
              <w:rPr>
                <w:rFonts w:ascii="宋体" w:hAnsi="宋体"/>
                <w:szCs w:val="21"/>
              </w:rPr>
            </w:pPr>
            <w:r>
              <w:rPr>
                <w:rFonts w:hint="eastAsia" w:ascii="宋体" w:hAnsi="宋体"/>
                <w:szCs w:val="21"/>
              </w:rPr>
              <w:t>（KW）</w:t>
            </w:r>
          </w:p>
        </w:tc>
        <w:tc>
          <w:tcPr>
            <w:tcW w:w="1009"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生产能力</w:t>
            </w:r>
          </w:p>
        </w:tc>
        <w:tc>
          <w:tcPr>
            <w:tcW w:w="1410"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用于施工部位</w:t>
            </w:r>
          </w:p>
        </w:tc>
        <w:tc>
          <w:tcPr>
            <w:tcW w:w="606"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6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410" w:type="dxa"/>
            <w:shd w:val="clear" w:color="auto" w:fill="auto"/>
            <w:vAlign w:val="center"/>
          </w:tcPr>
          <w:p>
            <w:pPr>
              <w:adjustRightInd w:val="0"/>
              <w:snapToGrid w:val="0"/>
              <w:spacing w:line="360" w:lineRule="auto"/>
              <w:jc w:val="center"/>
              <w:rPr>
                <w:rFonts w:ascii="宋体" w:hAnsi="宋体"/>
                <w:szCs w:val="21"/>
              </w:rPr>
            </w:pPr>
          </w:p>
        </w:tc>
        <w:tc>
          <w:tcPr>
            <w:tcW w:w="606"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6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410" w:type="dxa"/>
            <w:shd w:val="clear" w:color="auto" w:fill="auto"/>
            <w:vAlign w:val="center"/>
          </w:tcPr>
          <w:p>
            <w:pPr>
              <w:adjustRightInd w:val="0"/>
              <w:snapToGrid w:val="0"/>
              <w:spacing w:line="360" w:lineRule="auto"/>
              <w:jc w:val="center"/>
              <w:rPr>
                <w:rFonts w:ascii="宋体" w:hAnsi="宋体"/>
                <w:szCs w:val="21"/>
              </w:rPr>
            </w:pPr>
          </w:p>
        </w:tc>
        <w:tc>
          <w:tcPr>
            <w:tcW w:w="606"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6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410" w:type="dxa"/>
            <w:shd w:val="clear" w:color="auto" w:fill="auto"/>
            <w:vAlign w:val="center"/>
          </w:tcPr>
          <w:p>
            <w:pPr>
              <w:adjustRightInd w:val="0"/>
              <w:snapToGrid w:val="0"/>
              <w:spacing w:line="360" w:lineRule="auto"/>
              <w:jc w:val="center"/>
              <w:rPr>
                <w:rFonts w:ascii="宋体" w:hAnsi="宋体"/>
                <w:szCs w:val="21"/>
              </w:rPr>
            </w:pPr>
          </w:p>
        </w:tc>
        <w:tc>
          <w:tcPr>
            <w:tcW w:w="606"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6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410" w:type="dxa"/>
            <w:shd w:val="clear" w:color="auto" w:fill="auto"/>
            <w:vAlign w:val="center"/>
          </w:tcPr>
          <w:p>
            <w:pPr>
              <w:adjustRightInd w:val="0"/>
              <w:snapToGrid w:val="0"/>
              <w:spacing w:line="360" w:lineRule="auto"/>
              <w:jc w:val="center"/>
              <w:rPr>
                <w:rFonts w:ascii="宋体" w:hAnsi="宋体"/>
                <w:szCs w:val="21"/>
              </w:rPr>
            </w:pPr>
          </w:p>
        </w:tc>
        <w:tc>
          <w:tcPr>
            <w:tcW w:w="606"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6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410" w:type="dxa"/>
            <w:shd w:val="clear" w:color="auto" w:fill="auto"/>
            <w:vAlign w:val="center"/>
          </w:tcPr>
          <w:p>
            <w:pPr>
              <w:adjustRightInd w:val="0"/>
              <w:snapToGrid w:val="0"/>
              <w:spacing w:line="360" w:lineRule="auto"/>
              <w:jc w:val="center"/>
              <w:rPr>
                <w:rFonts w:ascii="宋体" w:hAnsi="宋体"/>
                <w:szCs w:val="21"/>
              </w:rPr>
            </w:pPr>
          </w:p>
        </w:tc>
        <w:tc>
          <w:tcPr>
            <w:tcW w:w="606"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6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410" w:type="dxa"/>
            <w:shd w:val="clear" w:color="auto" w:fill="auto"/>
            <w:vAlign w:val="center"/>
          </w:tcPr>
          <w:p>
            <w:pPr>
              <w:adjustRightInd w:val="0"/>
              <w:snapToGrid w:val="0"/>
              <w:spacing w:line="360" w:lineRule="auto"/>
              <w:jc w:val="center"/>
              <w:rPr>
                <w:rFonts w:ascii="宋体" w:hAnsi="宋体"/>
                <w:szCs w:val="21"/>
              </w:rPr>
            </w:pPr>
          </w:p>
        </w:tc>
        <w:tc>
          <w:tcPr>
            <w:tcW w:w="606"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6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410" w:type="dxa"/>
            <w:shd w:val="clear" w:color="auto" w:fill="auto"/>
            <w:vAlign w:val="center"/>
          </w:tcPr>
          <w:p>
            <w:pPr>
              <w:adjustRightInd w:val="0"/>
              <w:snapToGrid w:val="0"/>
              <w:spacing w:line="360" w:lineRule="auto"/>
              <w:jc w:val="center"/>
              <w:rPr>
                <w:rFonts w:ascii="宋体" w:hAnsi="宋体"/>
                <w:szCs w:val="21"/>
              </w:rPr>
            </w:pPr>
          </w:p>
        </w:tc>
        <w:tc>
          <w:tcPr>
            <w:tcW w:w="606"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6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410" w:type="dxa"/>
            <w:shd w:val="clear" w:color="auto" w:fill="auto"/>
            <w:vAlign w:val="center"/>
          </w:tcPr>
          <w:p>
            <w:pPr>
              <w:adjustRightInd w:val="0"/>
              <w:snapToGrid w:val="0"/>
              <w:spacing w:line="360" w:lineRule="auto"/>
              <w:jc w:val="center"/>
              <w:rPr>
                <w:rFonts w:ascii="宋体" w:hAnsi="宋体"/>
                <w:szCs w:val="21"/>
              </w:rPr>
            </w:pPr>
          </w:p>
        </w:tc>
        <w:tc>
          <w:tcPr>
            <w:tcW w:w="606"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6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410" w:type="dxa"/>
            <w:shd w:val="clear" w:color="auto" w:fill="auto"/>
            <w:vAlign w:val="center"/>
          </w:tcPr>
          <w:p>
            <w:pPr>
              <w:adjustRightInd w:val="0"/>
              <w:snapToGrid w:val="0"/>
              <w:spacing w:line="360" w:lineRule="auto"/>
              <w:jc w:val="center"/>
              <w:rPr>
                <w:rFonts w:ascii="宋体" w:hAnsi="宋体"/>
                <w:szCs w:val="21"/>
              </w:rPr>
            </w:pPr>
          </w:p>
        </w:tc>
        <w:tc>
          <w:tcPr>
            <w:tcW w:w="606"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6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410" w:type="dxa"/>
            <w:shd w:val="clear" w:color="auto" w:fill="auto"/>
            <w:vAlign w:val="center"/>
          </w:tcPr>
          <w:p>
            <w:pPr>
              <w:adjustRightInd w:val="0"/>
              <w:snapToGrid w:val="0"/>
              <w:spacing w:line="360" w:lineRule="auto"/>
              <w:jc w:val="center"/>
              <w:rPr>
                <w:rFonts w:ascii="宋体" w:hAnsi="宋体"/>
                <w:szCs w:val="21"/>
              </w:rPr>
            </w:pPr>
          </w:p>
        </w:tc>
        <w:tc>
          <w:tcPr>
            <w:tcW w:w="606"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6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410" w:type="dxa"/>
            <w:shd w:val="clear" w:color="auto" w:fill="auto"/>
            <w:vAlign w:val="center"/>
          </w:tcPr>
          <w:p>
            <w:pPr>
              <w:adjustRightInd w:val="0"/>
              <w:snapToGrid w:val="0"/>
              <w:spacing w:line="360" w:lineRule="auto"/>
              <w:jc w:val="center"/>
              <w:rPr>
                <w:rFonts w:ascii="宋体" w:hAnsi="宋体"/>
                <w:szCs w:val="21"/>
              </w:rPr>
            </w:pPr>
          </w:p>
        </w:tc>
        <w:tc>
          <w:tcPr>
            <w:tcW w:w="606"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6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410" w:type="dxa"/>
            <w:shd w:val="clear" w:color="auto" w:fill="auto"/>
            <w:vAlign w:val="center"/>
          </w:tcPr>
          <w:p>
            <w:pPr>
              <w:adjustRightInd w:val="0"/>
              <w:snapToGrid w:val="0"/>
              <w:spacing w:line="360" w:lineRule="auto"/>
              <w:jc w:val="center"/>
              <w:rPr>
                <w:rFonts w:ascii="宋体" w:hAnsi="宋体"/>
                <w:szCs w:val="21"/>
              </w:rPr>
            </w:pPr>
          </w:p>
        </w:tc>
        <w:tc>
          <w:tcPr>
            <w:tcW w:w="606"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6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410" w:type="dxa"/>
            <w:shd w:val="clear" w:color="auto" w:fill="auto"/>
            <w:vAlign w:val="center"/>
          </w:tcPr>
          <w:p>
            <w:pPr>
              <w:adjustRightInd w:val="0"/>
              <w:snapToGrid w:val="0"/>
              <w:spacing w:line="360" w:lineRule="auto"/>
              <w:jc w:val="center"/>
              <w:rPr>
                <w:rFonts w:ascii="宋体" w:hAnsi="宋体"/>
                <w:szCs w:val="21"/>
              </w:rPr>
            </w:pPr>
          </w:p>
        </w:tc>
        <w:tc>
          <w:tcPr>
            <w:tcW w:w="606"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6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410" w:type="dxa"/>
            <w:shd w:val="clear" w:color="auto" w:fill="auto"/>
            <w:vAlign w:val="center"/>
          </w:tcPr>
          <w:p>
            <w:pPr>
              <w:adjustRightInd w:val="0"/>
              <w:snapToGrid w:val="0"/>
              <w:spacing w:line="360" w:lineRule="auto"/>
              <w:jc w:val="center"/>
              <w:rPr>
                <w:rFonts w:ascii="宋体" w:hAnsi="宋体"/>
                <w:szCs w:val="21"/>
              </w:rPr>
            </w:pPr>
          </w:p>
        </w:tc>
        <w:tc>
          <w:tcPr>
            <w:tcW w:w="606"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6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410" w:type="dxa"/>
            <w:shd w:val="clear" w:color="auto" w:fill="auto"/>
            <w:vAlign w:val="center"/>
          </w:tcPr>
          <w:p>
            <w:pPr>
              <w:adjustRightInd w:val="0"/>
              <w:snapToGrid w:val="0"/>
              <w:spacing w:line="360" w:lineRule="auto"/>
              <w:jc w:val="center"/>
              <w:rPr>
                <w:rFonts w:ascii="宋体" w:hAnsi="宋体"/>
                <w:szCs w:val="21"/>
              </w:rPr>
            </w:pPr>
          </w:p>
        </w:tc>
        <w:tc>
          <w:tcPr>
            <w:tcW w:w="606"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6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410" w:type="dxa"/>
            <w:shd w:val="clear" w:color="auto" w:fill="auto"/>
            <w:vAlign w:val="center"/>
          </w:tcPr>
          <w:p>
            <w:pPr>
              <w:adjustRightInd w:val="0"/>
              <w:snapToGrid w:val="0"/>
              <w:spacing w:line="360" w:lineRule="auto"/>
              <w:jc w:val="center"/>
              <w:rPr>
                <w:rFonts w:ascii="宋体" w:hAnsi="宋体"/>
                <w:szCs w:val="21"/>
              </w:rPr>
            </w:pPr>
          </w:p>
        </w:tc>
        <w:tc>
          <w:tcPr>
            <w:tcW w:w="606"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6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410" w:type="dxa"/>
            <w:shd w:val="clear" w:color="auto" w:fill="auto"/>
            <w:vAlign w:val="center"/>
          </w:tcPr>
          <w:p>
            <w:pPr>
              <w:adjustRightInd w:val="0"/>
              <w:snapToGrid w:val="0"/>
              <w:spacing w:line="360" w:lineRule="auto"/>
              <w:jc w:val="center"/>
              <w:rPr>
                <w:rFonts w:ascii="宋体" w:hAnsi="宋体"/>
                <w:szCs w:val="21"/>
              </w:rPr>
            </w:pPr>
          </w:p>
        </w:tc>
        <w:tc>
          <w:tcPr>
            <w:tcW w:w="606"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6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410" w:type="dxa"/>
            <w:shd w:val="clear" w:color="auto" w:fill="auto"/>
            <w:vAlign w:val="center"/>
          </w:tcPr>
          <w:p>
            <w:pPr>
              <w:adjustRightInd w:val="0"/>
              <w:snapToGrid w:val="0"/>
              <w:spacing w:line="360" w:lineRule="auto"/>
              <w:jc w:val="center"/>
              <w:rPr>
                <w:rFonts w:ascii="宋体" w:hAnsi="宋体"/>
                <w:szCs w:val="21"/>
              </w:rPr>
            </w:pPr>
          </w:p>
        </w:tc>
        <w:tc>
          <w:tcPr>
            <w:tcW w:w="606"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6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410" w:type="dxa"/>
            <w:shd w:val="clear" w:color="auto" w:fill="auto"/>
            <w:vAlign w:val="center"/>
          </w:tcPr>
          <w:p>
            <w:pPr>
              <w:adjustRightInd w:val="0"/>
              <w:snapToGrid w:val="0"/>
              <w:spacing w:line="360" w:lineRule="auto"/>
              <w:jc w:val="center"/>
              <w:rPr>
                <w:rFonts w:ascii="宋体" w:hAnsi="宋体"/>
                <w:szCs w:val="21"/>
              </w:rPr>
            </w:pPr>
          </w:p>
        </w:tc>
        <w:tc>
          <w:tcPr>
            <w:tcW w:w="606"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6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410" w:type="dxa"/>
            <w:shd w:val="clear" w:color="auto" w:fill="auto"/>
            <w:vAlign w:val="center"/>
          </w:tcPr>
          <w:p>
            <w:pPr>
              <w:adjustRightInd w:val="0"/>
              <w:snapToGrid w:val="0"/>
              <w:spacing w:line="360" w:lineRule="auto"/>
              <w:jc w:val="center"/>
              <w:rPr>
                <w:rFonts w:ascii="宋体" w:hAnsi="宋体"/>
                <w:szCs w:val="21"/>
              </w:rPr>
            </w:pPr>
          </w:p>
        </w:tc>
        <w:tc>
          <w:tcPr>
            <w:tcW w:w="606"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6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410" w:type="dxa"/>
            <w:shd w:val="clear" w:color="auto" w:fill="auto"/>
            <w:vAlign w:val="center"/>
          </w:tcPr>
          <w:p>
            <w:pPr>
              <w:adjustRightInd w:val="0"/>
              <w:snapToGrid w:val="0"/>
              <w:spacing w:line="360" w:lineRule="auto"/>
              <w:jc w:val="center"/>
              <w:rPr>
                <w:rFonts w:ascii="宋体" w:hAnsi="宋体"/>
                <w:szCs w:val="21"/>
              </w:rPr>
            </w:pPr>
          </w:p>
        </w:tc>
        <w:tc>
          <w:tcPr>
            <w:tcW w:w="606"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6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410" w:type="dxa"/>
            <w:shd w:val="clear" w:color="auto" w:fill="auto"/>
            <w:vAlign w:val="center"/>
          </w:tcPr>
          <w:p>
            <w:pPr>
              <w:adjustRightInd w:val="0"/>
              <w:snapToGrid w:val="0"/>
              <w:spacing w:line="360" w:lineRule="auto"/>
              <w:jc w:val="center"/>
              <w:rPr>
                <w:rFonts w:ascii="宋体" w:hAnsi="宋体"/>
                <w:szCs w:val="21"/>
              </w:rPr>
            </w:pPr>
          </w:p>
        </w:tc>
        <w:tc>
          <w:tcPr>
            <w:tcW w:w="606"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6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410" w:type="dxa"/>
            <w:shd w:val="clear" w:color="auto" w:fill="auto"/>
            <w:vAlign w:val="center"/>
          </w:tcPr>
          <w:p>
            <w:pPr>
              <w:adjustRightInd w:val="0"/>
              <w:snapToGrid w:val="0"/>
              <w:spacing w:line="360" w:lineRule="auto"/>
              <w:jc w:val="center"/>
              <w:rPr>
                <w:rFonts w:ascii="宋体" w:hAnsi="宋体"/>
                <w:szCs w:val="21"/>
              </w:rPr>
            </w:pPr>
          </w:p>
        </w:tc>
        <w:tc>
          <w:tcPr>
            <w:tcW w:w="606"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6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009" w:type="dxa"/>
            <w:shd w:val="clear" w:color="auto" w:fill="auto"/>
            <w:vAlign w:val="center"/>
          </w:tcPr>
          <w:p>
            <w:pPr>
              <w:adjustRightInd w:val="0"/>
              <w:snapToGrid w:val="0"/>
              <w:spacing w:line="360" w:lineRule="auto"/>
              <w:jc w:val="center"/>
              <w:rPr>
                <w:rFonts w:ascii="宋体" w:hAnsi="宋体"/>
                <w:szCs w:val="21"/>
              </w:rPr>
            </w:pPr>
          </w:p>
        </w:tc>
        <w:tc>
          <w:tcPr>
            <w:tcW w:w="1410" w:type="dxa"/>
            <w:shd w:val="clear" w:color="auto" w:fill="auto"/>
            <w:vAlign w:val="center"/>
          </w:tcPr>
          <w:p>
            <w:pPr>
              <w:adjustRightInd w:val="0"/>
              <w:snapToGrid w:val="0"/>
              <w:spacing w:line="360" w:lineRule="auto"/>
              <w:jc w:val="center"/>
              <w:rPr>
                <w:rFonts w:ascii="宋体" w:hAnsi="宋体"/>
                <w:szCs w:val="21"/>
              </w:rPr>
            </w:pPr>
          </w:p>
        </w:tc>
        <w:tc>
          <w:tcPr>
            <w:tcW w:w="606" w:type="dxa"/>
            <w:shd w:val="clear" w:color="auto" w:fill="auto"/>
            <w:vAlign w:val="center"/>
          </w:tcPr>
          <w:p>
            <w:pPr>
              <w:adjustRightInd w:val="0"/>
              <w:snapToGrid w:val="0"/>
              <w:spacing w:line="360" w:lineRule="auto"/>
              <w:jc w:val="center"/>
              <w:rPr>
                <w:rFonts w:ascii="宋体" w:hAnsi="宋体"/>
                <w:szCs w:val="21"/>
              </w:rPr>
            </w:pPr>
          </w:p>
        </w:tc>
      </w:tr>
    </w:tbl>
    <w:p>
      <w:pPr>
        <w:adjustRightInd w:val="0"/>
        <w:snapToGrid w:val="0"/>
        <w:jc w:val="left"/>
      </w:pPr>
      <w:r>
        <w:br w:type="page"/>
      </w:r>
    </w:p>
    <w:p>
      <w:pPr>
        <w:adjustRightInd w:val="0"/>
        <w:snapToGrid w:val="0"/>
        <w:spacing w:line="360" w:lineRule="auto"/>
        <w:jc w:val="left"/>
        <w:rPr>
          <w:rFonts w:ascii="黑体" w:hAnsi="宋体" w:eastAsia="黑体"/>
          <w:sz w:val="24"/>
        </w:rPr>
      </w:pPr>
      <w:r>
        <w:rPr>
          <w:rFonts w:hint="eastAsia" w:ascii="黑体" w:hAnsi="宋体" w:eastAsia="黑体"/>
          <w:sz w:val="24"/>
        </w:rPr>
        <w:t>附表二：拟配备本工程的试验和检测仪器设备表</w:t>
      </w:r>
    </w:p>
    <w:tbl>
      <w:tblPr>
        <w:tblStyle w:val="21"/>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585"/>
        <w:gridCol w:w="1131"/>
        <w:gridCol w:w="682"/>
        <w:gridCol w:w="1131"/>
        <w:gridCol w:w="1131"/>
        <w:gridCol w:w="1583"/>
        <w:gridCol w:w="682"/>
        <w:gridCol w:w="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序号</w:t>
            </w:r>
          </w:p>
        </w:tc>
        <w:tc>
          <w:tcPr>
            <w:tcW w:w="1585"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仪器设备名称</w:t>
            </w:r>
          </w:p>
        </w:tc>
        <w:tc>
          <w:tcPr>
            <w:tcW w:w="1131"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型号规格</w:t>
            </w:r>
          </w:p>
        </w:tc>
        <w:tc>
          <w:tcPr>
            <w:tcW w:w="682"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数量</w:t>
            </w:r>
          </w:p>
        </w:tc>
        <w:tc>
          <w:tcPr>
            <w:tcW w:w="1131"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国别产地</w:t>
            </w:r>
          </w:p>
        </w:tc>
        <w:tc>
          <w:tcPr>
            <w:tcW w:w="1131"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制造年份</w:t>
            </w:r>
          </w:p>
        </w:tc>
        <w:tc>
          <w:tcPr>
            <w:tcW w:w="1583"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已使用台时数</w:t>
            </w:r>
          </w:p>
        </w:tc>
        <w:tc>
          <w:tcPr>
            <w:tcW w:w="682"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用途</w:t>
            </w:r>
          </w:p>
        </w:tc>
        <w:tc>
          <w:tcPr>
            <w:tcW w:w="682"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shd w:val="clear" w:color="auto" w:fill="auto"/>
            <w:vAlign w:val="center"/>
          </w:tcPr>
          <w:p>
            <w:pPr>
              <w:adjustRightInd w:val="0"/>
              <w:snapToGrid w:val="0"/>
              <w:spacing w:line="360" w:lineRule="auto"/>
              <w:jc w:val="center"/>
              <w:rPr>
                <w:rFonts w:ascii="宋体" w:hAnsi="宋体"/>
                <w:szCs w:val="21"/>
              </w:rPr>
            </w:pPr>
          </w:p>
        </w:tc>
        <w:tc>
          <w:tcPr>
            <w:tcW w:w="1585" w:type="dxa"/>
            <w:shd w:val="clear" w:color="auto" w:fill="auto"/>
            <w:vAlign w:val="center"/>
          </w:tcPr>
          <w:p>
            <w:pPr>
              <w:adjustRightInd w:val="0"/>
              <w:snapToGrid w:val="0"/>
              <w:spacing w:line="360" w:lineRule="auto"/>
              <w:jc w:val="center"/>
              <w:rPr>
                <w:rFonts w:ascii="宋体" w:hAnsi="宋体"/>
                <w:szCs w:val="21"/>
              </w:rPr>
            </w:pPr>
          </w:p>
        </w:tc>
        <w:tc>
          <w:tcPr>
            <w:tcW w:w="1131" w:type="dxa"/>
            <w:shd w:val="clear" w:color="auto" w:fill="auto"/>
            <w:vAlign w:val="center"/>
          </w:tcPr>
          <w:p>
            <w:pPr>
              <w:adjustRightInd w:val="0"/>
              <w:snapToGrid w:val="0"/>
              <w:spacing w:line="360" w:lineRule="auto"/>
              <w:jc w:val="center"/>
              <w:rPr>
                <w:rFonts w:ascii="宋体" w:hAnsi="宋体"/>
                <w:szCs w:val="21"/>
              </w:rPr>
            </w:pPr>
          </w:p>
        </w:tc>
        <w:tc>
          <w:tcPr>
            <w:tcW w:w="682" w:type="dxa"/>
            <w:shd w:val="clear" w:color="auto" w:fill="auto"/>
            <w:vAlign w:val="center"/>
          </w:tcPr>
          <w:p>
            <w:pPr>
              <w:adjustRightInd w:val="0"/>
              <w:snapToGrid w:val="0"/>
              <w:spacing w:line="360" w:lineRule="auto"/>
              <w:jc w:val="center"/>
              <w:rPr>
                <w:rFonts w:ascii="宋体" w:hAnsi="宋体"/>
                <w:szCs w:val="21"/>
              </w:rPr>
            </w:pPr>
          </w:p>
        </w:tc>
        <w:tc>
          <w:tcPr>
            <w:tcW w:w="1131" w:type="dxa"/>
            <w:shd w:val="clear" w:color="auto" w:fill="auto"/>
            <w:vAlign w:val="center"/>
          </w:tcPr>
          <w:p>
            <w:pPr>
              <w:adjustRightInd w:val="0"/>
              <w:snapToGrid w:val="0"/>
              <w:spacing w:line="360" w:lineRule="auto"/>
              <w:jc w:val="center"/>
              <w:rPr>
                <w:rFonts w:ascii="宋体" w:hAnsi="宋体"/>
                <w:szCs w:val="21"/>
              </w:rPr>
            </w:pPr>
          </w:p>
        </w:tc>
        <w:tc>
          <w:tcPr>
            <w:tcW w:w="1131" w:type="dxa"/>
            <w:shd w:val="clear" w:color="auto" w:fill="auto"/>
            <w:vAlign w:val="center"/>
          </w:tcPr>
          <w:p>
            <w:pPr>
              <w:adjustRightInd w:val="0"/>
              <w:snapToGrid w:val="0"/>
              <w:spacing w:line="360" w:lineRule="auto"/>
              <w:jc w:val="center"/>
              <w:rPr>
                <w:rFonts w:ascii="宋体" w:hAnsi="宋体"/>
                <w:szCs w:val="21"/>
              </w:rPr>
            </w:pPr>
          </w:p>
        </w:tc>
        <w:tc>
          <w:tcPr>
            <w:tcW w:w="1583" w:type="dxa"/>
            <w:shd w:val="clear" w:color="auto" w:fill="auto"/>
            <w:vAlign w:val="center"/>
          </w:tcPr>
          <w:p>
            <w:pPr>
              <w:adjustRightInd w:val="0"/>
              <w:snapToGrid w:val="0"/>
              <w:spacing w:line="360" w:lineRule="auto"/>
              <w:jc w:val="center"/>
              <w:rPr>
                <w:rFonts w:ascii="宋体" w:hAnsi="宋体"/>
                <w:szCs w:val="21"/>
              </w:rPr>
            </w:pPr>
          </w:p>
        </w:tc>
        <w:tc>
          <w:tcPr>
            <w:tcW w:w="682" w:type="dxa"/>
            <w:shd w:val="clear" w:color="auto" w:fill="auto"/>
            <w:vAlign w:val="center"/>
          </w:tcPr>
          <w:p>
            <w:pPr>
              <w:adjustRightInd w:val="0"/>
              <w:snapToGrid w:val="0"/>
              <w:spacing w:line="360" w:lineRule="auto"/>
              <w:jc w:val="center"/>
              <w:rPr>
                <w:rFonts w:ascii="宋体" w:hAnsi="宋体"/>
                <w:szCs w:val="21"/>
              </w:rPr>
            </w:pPr>
          </w:p>
        </w:tc>
        <w:tc>
          <w:tcPr>
            <w:tcW w:w="682"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shd w:val="clear" w:color="auto" w:fill="auto"/>
            <w:vAlign w:val="center"/>
          </w:tcPr>
          <w:p>
            <w:pPr>
              <w:adjustRightInd w:val="0"/>
              <w:snapToGrid w:val="0"/>
              <w:spacing w:line="360" w:lineRule="auto"/>
              <w:jc w:val="center"/>
              <w:rPr>
                <w:rFonts w:ascii="宋体" w:hAnsi="宋体"/>
                <w:szCs w:val="21"/>
              </w:rPr>
            </w:pPr>
          </w:p>
        </w:tc>
        <w:tc>
          <w:tcPr>
            <w:tcW w:w="1585" w:type="dxa"/>
            <w:shd w:val="clear" w:color="auto" w:fill="auto"/>
            <w:vAlign w:val="center"/>
          </w:tcPr>
          <w:p>
            <w:pPr>
              <w:adjustRightInd w:val="0"/>
              <w:snapToGrid w:val="0"/>
              <w:spacing w:line="360" w:lineRule="auto"/>
              <w:jc w:val="center"/>
              <w:rPr>
                <w:rFonts w:ascii="宋体" w:hAnsi="宋体"/>
                <w:szCs w:val="21"/>
              </w:rPr>
            </w:pPr>
          </w:p>
        </w:tc>
        <w:tc>
          <w:tcPr>
            <w:tcW w:w="1131" w:type="dxa"/>
            <w:shd w:val="clear" w:color="auto" w:fill="auto"/>
            <w:vAlign w:val="center"/>
          </w:tcPr>
          <w:p>
            <w:pPr>
              <w:adjustRightInd w:val="0"/>
              <w:snapToGrid w:val="0"/>
              <w:spacing w:line="360" w:lineRule="auto"/>
              <w:jc w:val="center"/>
              <w:rPr>
                <w:rFonts w:ascii="宋体" w:hAnsi="宋体"/>
                <w:szCs w:val="21"/>
              </w:rPr>
            </w:pPr>
          </w:p>
        </w:tc>
        <w:tc>
          <w:tcPr>
            <w:tcW w:w="682" w:type="dxa"/>
            <w:shd w:val="clear" w:color="auto" w:fill="auto"/>
            <w:vAlign w:val="center"/>
          </w:tcPr>
          <w:p>
            <w:pPr>
              <w:adjustRightInd w:val="0"/>
              <w:snapToGrid w:val="0"/>
              <w:spacing w:line="360" w:lineRule="auto"/>
              <w:jc w:val="center"/>
              <w:rPr>
                <w:rFonts w:ascii="宋体" w:hAnsi="宋体"/>
                <w:szCs w:val="21"/>
              </w:rPr>
            </w:pPr>
          </w:p>
        </w:tc>
        <w:tc>
          <w:tcPr>
            <w:tcW w:w="1131" w:type="dxa"/>
            <w:shd w:val="clear" w:color="auto" w:fill="auto"/>
            <w:vAlign w:val="center"/>
          </w:tcPr>
          <w:p>
            <w:pPr>
              <w:adjustRightInd w:val="0"/>
              <w:snapToGrid w:val="0"/>
              <w:spacing w:line="360" w:lineRule="auto"/>
              <w:jc w:val="center"/>
              <w:rPr>
                <w:rFonts w:ascii="宋体" w:hAnsi="宋体"/>
                <w:szCs w:val="21"/>
              </w:rPr>
            </w:pPr>
          </w:p>
        </w:tc>
        <w:tc>
          <w:tcPr>
            <w:tcW w:w="1131" w:type="dxa"/>
            <w:shd w:val="clear" w:color="auto" w:fill="auto"/>
            <w:vAlign w:val="center"/>
          </w:tcPr>
          <w:p>
            <w:pPr>
              <w:adjustRightInd w:val="0"/>
              <w:snapToGrid w:val="0"/>
              <w:spacing w:line="360" w:lineRule="auto"/>
              <w:jc w:val="center"/>
              <w:rPr>
                <w:rFonts w:ascii="宋体" w:hAnsi="宋体"/>
                <w:szCs w:val="21"/>
              </w:rPr>
            </w:pPr>
          </w:p>
        </w:tc>
        <w:tc>
          <w:tcPr>
            <w:tcW w:w="1583" w:type="dxa"/>
            <w:shd w:val="clear" w:color="auto" w:fill="auto"/>
            <w:vAlign w:val="center"/>
          </w:tcPr>
          <w:p>
            <w:pPr>
              <w:adjustRightInd w:val="0"/>
              <w:snapToGrid w:val="0"/>
              <w:spacing w:line="360" w:lineRule="auto"/>
              <w:jc w:val="center"/>
              <w:rPr>
                <w:rFonts w:ascii="宋体" w:hAnsi="宋体"/>
                <w:szCs w:val="21"/>
              </w:rPr>
            </w:pPr>
          </w:p>
        </w:tc>
        <w:tc>
          <w:tcPr>
            <w:tcW w:w="682" w:type="dxa"/>
            <w:shd w:val="clear" w:color="auto" w:fill="auto"/>
            <w:vAlign w:val="center"/>
          </w:tcPr>
          <w:p>
            <w:pPr>
              <w:adjustRightInd w:val="0"/>
              <w:snapToGrid w:val="0"/>
              <w:spacing w:line="360" w:lineRule="auto"/>
              <w:jc w:val="center"/>
              <w:rPr>
                <w:rFonts w:ascii="宋体" w:hAnsi="宋体"/>
                <w:szCs w:val="21"/>
              </w:rPr>
            </w:pPr>
          </w:p>
        </w:tc>
        <w:tc>
          <w:tcPr>
            <w:tcW w:w="682"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shd w:val="clear" w:color="auto" w:fill="auto"/>
            <w:vAlign w:val="center"/>
          </w:tcPr>
          <w:p>
            <w:pPr>
              <w:adjustRightInd w:val="0"/>
              <w:snapToGrid w:val="0"/>
              <w:spacing w:line="360" w:lineRule="auto"/>
              <w:jc w:val="center"/>
              <w:rPr>
                <w:rFonts w:ascii="宋体" w:hAnsi="宋体"/>
                <w:szCs w:val="21"/>
              </w:rPr>
            </w:pPr>
          </w:p>
        </w:tc>
        <w:tc>
          <w:tcPr>
            <w:tcW w:w="1585" w:type="dxa"/>
            <w:shd w:val="clear" w:color="auto" w:fill="auto"/>
            <w:vAlign w:val="center"/>
          </w:tcPr>
          <w:p>
            <w:pPr>
              <w:adjustRightInd w:val="0"/>
              <w:snapToGrid w:val="0"/>
              <w:spacing w:line="360" w:lineRule="auto"/>
              <w:jc w:val="center"/>
              <w:rPr>
                <w:rFonts w:ascii="宋体" w:hAnsi="宋体"/>
                <w:szCs w:val="21"/>
              </w:rPr>
            </w:pPr>
          </w:p>
        </w:tc>
        <w:tc>
          <w:tcPr>
            <w:tcW w:w="1131" w:type="dxa"/>
            <w:shd w:val="clear" w:color="auto" w:fill="auto"/>
            <w:vAlign w:val="center"/>
          </w:tcPr>
          <w:p>
            <w:pPr>
              <w:adjustRightInd w:val="0"/>
              <w:snapToGrid w:val="0"/>
              <w:spacing w:line="360" w:lineRule="auto"/>
              <w:jc w:val="center"/>
              <w:rPr>
                <w:rFonts w:ascii="宋体" w:hAnsi="宋体"/>
                <w:szCs w:val="21"/>
              </w:rPr>
            </w:pPr>
          </w:p>
        </w:tc>
        <w:tc>
          <w:tcPr>
            <w:tcW w:w="682" w:type="dxa"/>
            <w:shd w:val="clear" w:color="auto" w:fill="auto"/>
            <w:vAlign w:val="center"/>
          </w:tcPr>
          <w:p>
            <w:pPr>
              <w:adjustRightInd w:val="0"/>
              <w:snapToGrid w:val="0"/>
              <w:spacing w:line="360" w:lineRule="auto"/>
              <w:jc w:val="center"/>
              <w:rPr>
                <w:rFonts w:ascii="宋体" w:hAnsi="宋体"/>
                <w:szCs w:val="21"/>
              </w:rPr>
            </w:pPr>
          </w:p>
        </w:tc>
        <w:tc>
          <w:tcPr>
            <w:tcW w:w="1131" w:type="dxa"/>
            <w:shd w:val="clear" w:color="auto" w:fill="auto"/>
            <w:vAlign w:val="center"/>
          </w:tcPr>
          <w:p>
            <w:pPr>
              <w:adjustRightInd w:val="0"/>
              <w:snapToGrid w:val="0"/>
              <w:spacing w:line="360" w:lineRule="auto"/>
              <w:jc w:val="center"/>
              <w:rPr>
                <w:rFonts w:ascii="宋体" w:hAnsi="宋体"/>
                <w:szCs w:val="21"/>
              </w:rPr>
            </w:pPr>
          </w:p>
        </w:tc>
        <w:tc>
          <w:tcPr>
            <w:tcW w:w="1131" w:type="dxa"/>
            <w:shd w:val="clear" w:color="auto" w:fill="auto"/>
            <w:vAlign w:val="center"/>
          </w:tcPr>
          <w:p>
            <w:pPr>
              <w:adjustRightInd w:val="0"/>
              <w:snapToGrid w:val="0"/>
              <w:spacing w:line="360" w:lineRule="auto"/>
              <w:jc w:val="center"/>
              <w:rPr>
                <w:rFonts w:ascii="宋体" w:hAnsi="宋体"/>
                <w:szCs w:val="21"/>
              </w:rPr>
            </w:pPr>
          </w:p>
        </w:tc>
        <w:tc>
          <w:tcPr>
            <w:tcW w:w="1583" w:type="dxa"/>
            <w:shd w:val="clear" w:color="auto" w:fill="auto"/>
            <w:vAlign w:val="center"/>
          </w:tcPr>
          <w:p>
            <w:pPr>
              <w:adjustRightInd w:val="0"/>
              <w:snapToGrid w:val="0"/>
              <w:spacing w:line="360" w:lineRule="auto"/>
              <w:jc w:val="center"/>
              <w:rPr>
                <w:rFonts w:ascii="宋体" w:hAnsi="宋体"/>
                <w:szCs w:val="21"/>
              </w:rPr>
            </w:pPr>
          </w:p>
        </w:tc>
        <w:tc>
          <w:tcPr>
            <w:tcW w:w="682" w:type="dxa"/>
            <w:shd w:val="clear" w:color="auto" w:fill="auto"/>
            <w:vAlign w:val="center"/>
          </w:tcPr>
          <w:p>
            <w:pPr>
              <w:adjustRightInd w:val="0"/>
              <w:snapToGrid w:val="0"/>
              <w:spacing w:line="360" w:lineRule="auto"/>
              <w:jc w:val="center"/>
              <w:rPr>
                <w:rFonts w:ascii="宋体" w:hAnsi="宋体"/>
                <w:szCs w:val="21"/>
              </w:rPr>
            </w:pPr>
          </w:p>
        </w:tc>
        <w:tc>
          <w:tcPr>
            <w:tcW w:w="682"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shd w:val="clear" w:color="auto" w:fill="auto"/>
            <w:vAlign w:val="center"/>
          </w:tcPr>
          <w:p>
            <w:pPr>
              <w:adjustRightInd w:val="0"/>
              <w:snapToGrid w:val="0"/>
              <w:spacing w:line="360" w:lineRule="auto"/>
              <w:jc w:val="center"/>
              <w:rPr>
                <w:rFonts w:ascii="宋体" w:hAnsi="宋体"/>
                <w:szCs w:val="21"/>
              </w:rPr>
            </w:pPr>
          </w:p>
        </w:tc>
        <w:tc>
          <w:tcPr>
            <w:tcW w:w="1585" w:type="dxa"/>
            <w:shd w:val="clear" w:color="auto" w:fill="auto"/>
            <w:vAlign w:val="center"/>
          </w:tcPr>
          <w:p>
            <w:pPr>
              <w:adjustRightInd w:val="0"/>
              <w:snapToGrid w:val="0"/>
              <w:spacing w:line="360" w:lineRule="auto"/>
              <w:jc w:val="center"/>
              <w:rPr>
                <w:rFonts w:ascii="宋体" w:hAnsi="宋体"/>
                <w:szCs w:val="21"/>
              </w:rPr>
            </w:pPr>
          </w:p>
        </w:tc>
        <w:tc>
          <w:tcPr>
            <w:tcW w:w="1131" w:type="dxa"/>
            <w:shd w:val="clear" w:color="auto" w:fill="auto"/>
            <w:vAlign w:val="center"/>
          </w:tcPr>
          <w:p>
            <w:pPr>
              <w:adjustRightInd w:val="0"/>
              <w:snapToGrid w:val="0"/>
              <w:spacing w:line="360" w:lineRule="auto"/>
              <w:jc w:val="center"/>
              <w:rPr>
                <w:rFonts w:ascii="宋体" w:hAnsi="宋体"/>
                <w:szCs w:val="21"/>
              </w:rPr>
            </w:pPr>
          </w:p>
        </w:tc>
        <w:tc>
          <w:tcPr>
            <w:tcW w:w="682" w:type="dxa"/>
            <w:shd w:val="clear" w:color="auto" w:fill="auto"/>
            <w:vAlign w:val="center"/>
          </w:tcPr>
          <w:p>
            <w:pPr>
              <w:adjustRightInd w:val="0"/>
              <w:snapToGrid w:val="0"/>
              <w:spacing w:line="360" w:lineRule="auto"/>
              <w:jc w:val="center"/>
              <w:rPr>
                <w:rFonts w:ascii="宋体" w:hAnsi="宋体"/>
                <w:szCs w:val="21"/>
              </w:rPr>
            </w:pPr>
          </w:p>
        </w:tc>
        <w:tc>
          <w:tcPr>
            <w:tcW w:w="1131" w:type="dxa"/>
            <w:shd w:val="clear" w:color="auto" w:fill="auto"/>
            <w:vAlign w:val="center"/>
          </w:tcPr>
          <w:p>
            <w:pPr>
              <w:adjustRightInd w:val="0"/>
              <w:snapToGrid w:val="0"/>
              <w:spacing w:line="360" w:lineRule="auto"/>
              <w:jc w:val="center"/>
              <w:rPr>
                <w:rFonts w:ascii="宋体" w:hAnsi="宋体"/>
                <w:szCs w:val="21"/>
              </w:rPr>
            </w:pPr>
          </w:p>
        </w:tc>
        <w:tc>
          <w:tcPr>
            <w:tcW w:w="1131" w:type="dxa"/>
            <w:shd w:val="clear" w:color="auto" w:fill="auto"/>
            <w:vAlign w:val="center"/>
          </w:tcPr>
          <w:p>
            <w:pPr>
              <w:adjustRightInd w:val="0"/>
              <w:snapToGrid w:val="0"/>
              <w:spacing w:line="360" w:lineRule="auto"/>
              <w:jc w:val="center"/>
              <w:rPr>
                <w:rFonts w:ascii="宋体" w:hAnsi="宋体"/>
                <w:szCs w:val="21"/>
              </w:rPr>
            </w:pPr>
          </w:p>
        </w:tc>
        <w:tc>
          <w:tcPr>
            <w:tcW w:w="1583" w:type="dxa"/>
            <w:shd w:val="clear" w:color="auto" w:fill="auto"/>
            <w:vAlign w:val="center"/>
          </w:tcPr>
          <w:p>
            <w:pPr>
              <w:adjustRightInd w:val="0"/>
              <w:snapToGrid w:val="0"/>
              <w:spacing w:line="360" w:lineRule="auto"/>
              <w:jc w:val="center"/>
              <w:rPr>
                <w:rFonts w:ascii="宋体" w:hAnsi="宋体"/>
                <w:szCs w:val="21"/>
              </w:rPr>
            </w:pPr>
          </w:p>
        </w:tc>
        <w:tc>
          <w:tcPr>
            <w:tcW w:w="682" w:type="dxa"/>
            <w:shd w:val="clear" w:color="auto" w:fill="auto"/>
            <w:vAlign w:val="center"/>
          </w:tcPr>
          <w:p>
            <w:pPr>
              <w:adjustRightInd w:val="0"/>
              <w:snapToGrid w:val="0"/>
              <w:spacing w:line="360" w:lineRule="auto"/>
              <w:jc w:val="center"/>
              <w:rPr>
                <w:rFonts w:ascii="宋体" w:hAnsi="宋体"/>
                <w:szCs w:val="21"/>
              </w:rPr>
            </w:pPr>
          </w:p>
        </w:tc>
        <w:tc>
          <w:tcPr>
            <w:tcW w:w="682"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shd w:val="clear" w:color="auto" w:fill="auto"/>
            <w:vAlign w:val="center"/>
          </w:tcPr>
          <w:p>
            <w:pPr>
              <w:adjustRightInd w:val="0"/>
              <w:snapToGrid w:val="0"/>
              <w:spacing w:line="360" w:lineRule="auto"/>
              <w:jc w:val="center"/>
              <w:rPr>
                <w:rFonts w:ascii="宋体" w:hAnsi="宋体"/>
                <w:szCs w:val="21"/>
              </w:rPr>
            </w:pPr>
          </w:p>
        </w:tc>
        <w:tc>
          <w:tcPr>
            <w:tcW w:w="1585" w:type="dxa"/>
            <w:shd w:val="clear" w:color="auto" w:fill="auto"/>
            <w:vAlign w:val="center"/>
          </w:tcPr>
          <w:p>
            <w:pPr>
              <w:adjustRightInd w:val="0"/>
              <w:snapToGrid w:val="0"/>
              <w:spacing w:line="360" w:lineRule="auto"/>
              <w:jc w:val="center"/>
              <w:rPr>
                <w:rFonts w:ascii="宋体" w:hAnsi="宋体"/>
                <w:szCs w:val="21"/>
              </w:rPr>
            </w:pPr>
          </w:p>
        </w:tc>
        <w:tc>
          <w:tcPr>
            <w:tcW w:w="1131" w:type="dxa"/>
            <w:shd w:val="clear" w:color="auto" w:fill="auto"/>
            <w:vAlign w:val="center"/>
          </w:tcPr>
          <w:p>
            <w:pPr>
              <w:adjustRightInd w:val="0"/>
              <w:snapToGrid w:val="0"/>
              <w:spacing w:line="360" w:lineRule="auto"/>
              <w:jc w:val="center"/>
              <w:rPr>
                <w:rFonts w:ascii="宋体" w:hAnsi="宋体"/>
                <w:szCs w:val="21"/>
              </w:rPr>
            </w:pPr>
          </w:p>
        </w:tc>
        <w:tc>
          <w:tcPr>
            <w:tcW w:w="682" w:type="dxa"/>
            <w:shd w:val="clear" w:color="auto" w:fill="auto"/>
            <w:vAlign w:val="center"/>
          </w:tcPr>
          <w:p>
            <w:pPr>
              <w:adjustRightInd w:val="0"/>
              <w:snapToGrid w:val="0"/>
              <w:spacing w:line="360" w:lineRule="auto"/>
              <w:jc w:val="center"/>
              <w:rPr>
                <w:rFonts w:ascii="宋体" w:hAnsi="宋体"/>
                <w:szCs w:val="21"/>
              </w:rPr>
            </w:pPr>
          </w:p>
        </w:tc>
        <w:tc>
          <w:tcPr>
            <w:tcW w:w="1131" w:type="dxa"/>
            <w:shd w:val="clear" w:color="auto" w:fill="auto"/>
            <w:vAlign w:val="center"/>
          </w:tcPr>
          <w:p>
            <w:pPr>
              <w:adjustRightInd w:val="0"/>
              <w:snapToGrid w:val="0"/>
              <w:spacing w:line="360" w:lineRule="auto"/>
              <w:jc w:val="center"/>
              <w:rPr>
                <w:rFonts w:ascii="宋体" w:hAnsi="宋体"/>
                <w:szCs w:val="21"/>
              </w:rPr>
            </w:pPr>
          </w:p>
        </w:tc>
        <w:tc>
          <w:tcPr>
            <w:tcW w:w="1131" w:type="dxa"/>
            <w:shd w:val="clear" w:color="auto" w:fill="auto"/>
            <w:vAlign w:val="center"/>
          </w:tcPr>
          <w:p>
            <w:pPr>
              <w:adjustRightInd w:val="0"/>
              <w:snapToGrid w:val="0"/>
              <w:spacing w:line="360" w:lineRule="auto"/>
              <w:jc w:val="center"/>
              <w:rPr>
                <w:rFonts w:ascii="宋体" w:hAnsi="宋体"/>
                <w:szCs w:val="21"/>
              </w:rPr>
            </w:pPr>
          </w:p>
        </w:tc>
        <w:tc>
          <w:tcPr>
            <w:tcW w:w="1583" w:type="dxa"/>
            <w:shd w:val="clear" w:color="auto" w:fill="auto"/>
            <w:vAlign w:val="center"/>
          </w:tcPr>
          <w:p>
            <w:pPr>
              <w:adjustRightInd w:val="0"/>
              <w:snapToGrid w:val="0"/>
              <w:spacing w:line="360" w:lineRule="auto"/>
              <w:jc w:val="center"/>
              <w:rPr>
                <w:rFonts w:ascii="宋体" w:hAnsi="宋体"/>
                <w:szCs w:val="21"/>
              </w:rPr>
            </w:pPr>
          </w:p>
        </w:tc>
        <w:tc>
          <w:tcPr>
            <w:tcW w:w="682" w:type="dxa"/>
            <w:shd w:val="clear" w:color="auto" w:fill="auto"/>
            <w:vAlign w:val="center"/>
          </w:tcPr>
          <w:p>
            <w:pPr>
              <w:adjustRightInd w:val="0"/>
              <w:snapToGrid w:val="0"/>
              <w:spacing w:line="360" w:lineRule="auto"/>
              <w:jc w:val="center"/>
              <w:rPr>
                <w:rFonts w:ascii="宋体" w:hAnsi="宋体"/>
                <w:szCs w:val="21"/>
              </w:rPr>
            </w:pPr>
          </w:p>
        </w:tc>
        <w:tc>
          <w:tcPr>
            <w:tcW w:w="682"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shd w:val="clear" w:color="auto" w:fill="auto"/>
            <w:vAlign w:val="center"/>
          </w:tcPr>
          <w:p>
            <w:pPr>
              <w:adjustRightInd w:val="0"/>
              <w:snapToGrid w:val="0"/>
              <w:spacing w:line="360" w:lineRule="auto"/>
              <w:jc w:val="center"/>
              <w:rPr>
                <w:rFonts w:ascii="宋体" w:hAnsi="宋体"/>
                <w:szCs w:val="21"/>
              </w:rPr>
            </w:pPr>
          </w:p>
        </w:tc>
        <w:tc>
          <w:tcPr>
            <w:tcW w:w="1585" w:type="dxa"/>
            <w:shd w:val="clear" w:color="auto" w:fill="auto"/>
            <w:vAlign w:val="center"/>
          </w:tcPr>
          <w:p>
            <w:pPr>
              <w:adjustRightInd w:val="0"/>
              <w:snapToGrid w:val="0"/>
              <w:spacing w:line="360" w:lineRule="auto"/>
              <w:jc w:val="center"/>
              <w:rPr>
                <w:rFonts w:ascii="宋体" w:hAnsi="宋体"/>
                <w:szCs w:val="21"/>
              </w:rPr>
            </w:pPr>
          </w:p>
        </w:tc>
        <w:tc>
          <w:tcPr>
            <w:tcW w:w="1131" w:type="dxa"/>
            <w:shd w:val="clear" w:color="auto" w:fill="auto"/>
            <w:vAlign w:val="center"/>
          </w:tcPr>
          <w:p>
            <w:pPr>
              <w:adjustRightInd w:val="0"/>
              <w:snapToGrid w:val="0"/>
              <w:spacing w:line="360" w:lineRule="auto"/>
              <w:jc w:val="center"/>
              <w:rPr>
                <w:rFonts w:ascii="宋体" w:hAnsi="宋体"/>
                <w:szCs w:val="21"/>
              </w:rPr>
            </w:pPr>
          </w:p>
        </w:tc>
        <w:tc>
          <w:tcPr>
            <w:tcW w:w="682" w:type="dxa"/>
            <w:shd w:val="clear" w:color="auto" w:fill="auto"/>
            <w:vAlign w:val="center"/>
          </w:tcPr>
          <w:p>
            <w:pPr>
              <w:adjustRightInd w:val="0"/>
              <w:snapToGrid w:val="0"/>
              <w:spacing w:line="360" w:lineRule="auto"/>
              <w:jc w:val="center"/>
              <w:rPr>
                <w:rFonts w:ascii="宋体" w:hAnsi="宋体"/>
                <w:szCs w:val="21"/>
              </w:rPr>
            </w:pPr>
          </w:p>
        </w:tc>
        <w:tc>
          <w:tcPr>
            <w:tcW w:w="1131" w:type="dxa"/>
            <w:shd w:val="clear" w:color="auto" w:fill="auto"/>
            <w:vAlign w:val="center"/>
          </w:tcPr>
          <w:p>
            <w:pPr>
              <w:adjustRightInd w:val="0"/>
              <w:snapToGrid w:val="0"/>
              <w:spacing w:line="360" w:lineRule="auto"/>
              <w:jc w:val="center"/>
              <w:rPr>
                <w:rFonts w:ascii="宋体" w:hAnsi="宋体"/>
                <w:szCs w:val="21"/>
              </w:rPr>
            </w:pPr>
          </w:p>
        </w:tc>
        <w:tc>
          <w:tcPr>
            <w:tcW w:w="1131" w:type="dxa"/>
            <w:shd w:val="clear" w:color="auto" w:fill="auto"/>
            <w:vAlign w:val="center"/>
          </w:tcPr>
          <w:p>
            <w:pPr>
              <w:adjustRightInd w:val="0"/>
              <w:snapToGrid w:val="0"/>
              <w:spacing w:line="360" w:lineRule="auto"/>
              <w:jc w:val="center"/>
              <w:rPr>
                <w:rFonts w:ascii="宋体" w:hAnsi="宋体"/>
                <w:szCs w:val="21"/>
              </w:rPr>
            </w:pPr>
          </w:p>
        </w:tc>
        <w:tc>
          <w:tcPr>
            <w:tcW w:w="1583" w:type="dxa"/>
            <w:shd w:val="clear" w:color="auto" w:fill="auto"/>
            <w:vAlign w:val="center"/>
          </w:tcPr>
          <w:p>
            <w:pPr>
              <w:adjustRightInd w:val="0"/>
              <w:snapToGrid w:val="0"/>
              <w:spacing w:line="360" w:lineRule="auto"/>
              <w:jc w:val="center"/>
              <w:rPr>
                <w:rFonts w:ascii="宋体" w:hAnsi="宋体"/>
                <w:szCs w:val="21"/>
              </w:rPr>
            </w:pPr>
          </w:p>
        </w:tc>
        <w:tc>
          <w:tcPr>
            <w:tcW w:w="682" w:type="dxa"/>
            <w:shd w:val="clear" w:color="auto" w:fill="auto"/>
            <w:vAlign w:val="center"/>
          </w:tcPr>
          <w:p>
            <w:pPr>
              <w:adjustRightInd w:val="0"/>
              <w:snapToGrid w:val="0"/>
              <w:spacing w:line="360" w:lineRule="auto"/>
              <w:jc w:val="center"/>
              <w:rPr>
                <w:rFonts w:ascii="宋体" w:hAnsi="宋体"/>
                <w:szCs w:val="21"/>
              </w:rPr>
            </w:pPr>
          </w:p>
        </w:tc>
        <w:tc>
          <w:tcPr>
            <w:tcW w:w="682"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shd w:val="clear" w:color="auto" w:fill="auto"/>
            <w:vAlign w:val="center"/>
          </w:tcPr>
          <w:p>
            <w:pPr>
              <w:adjustRightInd w:val="0"/>
              <w:snapToGrid w:val="0"/>
              <w:spacing w:line="360" w:lineRule="auto"/>
              <w:jc w:val="center"/>
              <w:rPr>
                <w:rFonts w:ascii="宋体" w:hAnsi="宋体"/>
                <w:szCs w:val="21"/>
              </w:rPr>
            </w:pPr>
          </w:p>
        </w:tc>
        <w:tc>
          <w:tcPr>
            <w:tcW w:w="1585" w:type="dxa"/>
            <w:shd w:val="clear" w:color="auto" w:fill="auto"/>
            <w:vAlign w:val="center"/>
          </w:tcPr>
          <w:p>
            <w:pPr>
              <w:adjustRightInd w:val="0"/>
              <w:snapToGrid w:val="0"/>
              <w:spacing w:line="360" w:lineRule="auto"/>
              <w:jc w:val="center"/>
              <w:rPr>
                <w:rFonts w:ascii="宋体" w:hAnsi="宋体"/>
                <w:szCs w:val="21"/>
              </w:rPr>
            </w:pPr>
          </w:p>
        </w:tc>
        <w:tc>
          <w:tcPr>
            <w:tcW w:w="1131" w:type="dxa"/>
            <w:shd w:val="clear" w:color="auto" w:fill="auto"/>
            <w:vAlign w:val="center"/>
          </w:tcPr>
          <w:p>
            <w:pPr>
              <w:adjustRightInd w:val="0"/>
              <w:snapToGrid w:val="0"/>
              <w:spacing w:line="360" w:lineRule="auto"/>
              <w:jc w:val="center"/>
              <w:rPr>
                <w:rFonts w:ascii="宋体" w:hAnsi="宋体"/>
                <w:szCs w:val="21"/>
              </w:rPr>
            </w:pPr>
          </w:p>
        </w:tc>
        <w:tc>
          <w:tcPr>
            <w:tcW w:w="682" w:type="dxa"/>
            <w:shd w:val="clear" w:color="auto" w:fill="auto"/>
            <w:vAlign w:val="center"/>
          </w:tcPr>
          <w:p>
            <w:pPr>
              <w:adjustRightInd w:val="0"/>
              <w:snapToGrid w:val="0"/>
              <w:spacing w:line="360" w:lineRule="auto"/>
              <w:jc w:val="center"/>
              <w:rPr>
                <w:rFonts w:ascii="宋体" w:hAnsi="宋体"/>
                <w:szCs w:val="21"/>
              </w:rPr>
            </w:pPr>
          </w:p>
        </w:tc>
        <w:tc>
          <w:tcPr>
            <w:tcW w:w="1131" w:type="dxa"/>
            <w:shd w:val="clear" w:color="auto" w:fill="auto"/>
            <w:vAlign w:val="center"/>
          </w:tcPr>
          <w:p>
            <w:pPr>
              <w:adjustRightInd w:val="0"/>
              <w:snapToGrid w:val="0"/>
              <w:spacing w:line="360" w:lineRule="auto"/>
              <w:jc w:val="center"/>
              <w:rPr>
                <w:rFonts w:ascii="宋体" w:hAnsi="宋体"/>
                <w:szCs w:val="21"/>
              </w:rPr>
            </w:pPr>
          </w:p>
        </w:tc>
        <w:tc>
          <w:tcPr>
            <w:tcW w:w="1131" w:type="dxa"/>
            <w:shd w:val="clear" w:color="auto" w:fill="auto"/>
            <w:vAlign w:val="center"/>
          </w:tcPr>
          <w:p>
            <w:pPr>
              <w:adjustRightInd w:val="0"/>
              <w:snapToGrid w:val="0"/>
              <w:spacing w:line="360" w:lineRule="auto"/>
              <w:jc w:val="center"/>
              <w:rPr>
                <w:rFonts w:ascii="宋体" w:hAnsi="宋体"/>
                <w:szCs w:val="21"/>
              </w:rPr>
            </w:pPr>
          </w:p>
        </w:tc>
        <w:tc>
          <w:tcPr>
            <w:tcW w:w="1583" w:type="dxa"/>
            <w:shd w:val="clear" w:color="auto" w:fill="auto"/>
            <w:vAlign w:val="center"/>
          </w:tcPr>
          <w:p>
            <w:pPr>
              <w:adjustRightInd w:val="0"/>
              <w:snapToGrid w:val="0"/>
              <w:spacing w:line="360" w:lineRule="auto"/>
              <w:jc w:val="center"/>
              <w:rPr>
                <w:rFonts w:ascii="宋体" w:hAnsi="宋体"/>
                <w:szCs w:val="21"/>
              </w:rPr>
            </w:pPr>
          </w:p>
        </w:tc>
        <w:tc>
          <w:tcPr>
            <w:tcW w:w="682" w:type="dxa"/>
            <w:shd w:val="clear" w:color="auto" w:fill="auto"/>
            <w:vAlign w:val="center"/>
          </w:tcPr>
          <w:p>
            <w:pPr>
              <w:adjustRightInd w:val="0"/>
              <w:snapToGrid w:val="0"/>
              <w:spacing w:line="360" w:lineRule="auto"/>
              <w:jc w:val="center"/>
              <w:rPr>
                <w:rFonts w:ascii="宋体" w:hAnsi="宋体"/>
                <w:szCs w:val="21"/>
              </w:rPr>
            </w:pPr>
          </w:p>
        </w:tc>
        <w:tc>
          <w:tcPr>
            <w:tcW w:w="682"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shd w:val="clear" w:color="auto" w:fill="auto"/>
            <w:vAlign w:val="center"/>
          </w:tcPr>
          <w:p>
            <w:pPr>
              <w:adjustRightInd w:val="0"/>
              <w:snapToGrid w:val="0"/>
              <w:spacing w:line="360" w:lineRule="auto"/>
              <w:jc w:val="center"/>
              <w:rPr>
                <w:rFonts w:ascii="宋体" w:hAnsi="宋体"/>
                <w:szCs w:val="21"/>
              </w:rPr>
            </w:pPr>
          </w:p>
        </w:tc>
        <w:tc>
          <w:tcPr>
            <w:tcW w:w="1585" w:type="dxa"/>
            <w:shd w:val="clear" w:color="auto" w:fill="auto"/>
            <w:vAlign w:val="center"/>
          </w:tcPr>
          <w:p>
            <w:pPr>
              <w:adjustRightInd w:val="0"/>
              <w:snapToGrid w:val="0"/>
              <w:spacing w:line="360" w:lineRule="auto"/>
              <w:jc w:val="center"/>
              <w:rPr>
                <w:rFonts w:ascii="宋体" w:hAnsi="宋体"/>
                <w:szCs w:val="21"/>
              </w:rPr>
            </w:pPr>
          </w:p>
        </w:tc>
        <w:tc>
          <w:tcPr>
            <w:tcW w:w="1131" w:type="dxa"/>
            <w:shd w:val="clear" w:color="auto" w:fill="auto"/>
            <w:vAlign w:val="center"/>
          </w:tcPr>
          <w:p>
            <w:pPr>
              <w:adjustRightInd w:val="0"/>
              <w:snapToGrid w:val="0"/>
              <w:spacing w:line="360" w:lineRule="auto"/>
              <w:jc w:val="center"/>
              <w:rPr>
                <w:rFonts w:ascii="宋体" w:hAnsi="宋体"/>
                <w:szCs w:val="21"/>
              </w:rPr>
            </w:pPr>
          </w:p>
        </w:tc>
        <w:tc>
          <w:tcPr>
            <w:tcW w:w="682" w:type="dxa"/>
            <w:shd w:val="clear" w:color="auto" w:fill="auto"/>
            <w:vAlign w:val="center"/>
          </w:tcPr>
          <w:p>
            <w:pPr>
              <w:adjustRightInd w:val="0"/>
              <w:snapToGrid w:val="0"/>
              <w:spacing w:line="360" w:lineRule="auto"/>
              <w:jc w:val="center"/>
              <w:rPr>
                <w:rFonts w:ascii="宋体" w:hAnsi="宋体"/>
                <w:szCs w:val="21"/>
              </w:rPr>
            </w:pPr>
          </w:p>
        </w:tc>
        <w:tc>
          <w:tcPr>
            <w:tcW w:w="1131" w:type="dxa"/>
            <w:shd w:val="clear" w:color="auto" w:fill="auto"/>
            <w:vAlign w:val="center"/>
          </w:tcPr>
          <w:p>
            <w:pPr>
              <w:adjustRightInd w:val="0"/>
              <w:snapToGrid w:val="0"/>
              <w:spacing w:line="360" w:lineRule="auto"/>
              <w:jc w:val="center"/>
              <w:rPr>
                <w:rFonts w:ascii="宋体" w:hAnsi="宋体"/>
                <w:szCs w:val="21"/>
              </w:rPr>
            </w:pPr>
          </w:p>
        </w:tc>
        <w:tc>
          <w:tcPr>
            <w:tcW w:w="1131" w:type="dxa"/>
            <w:shd w:val="clear" w:color="auto" w:fill="auto"/>
            <w:vAlign w:val="center"/>
          </w:tcPr>
          <w:p>
            <w:pPr>
              <w:adjustRightInd w:val="0"/>
              <w:snapToGrid w:val="0"/>
              <w:spacing w:line="360" w:lineRule="auto"/>
              <w:jc w:val="center"/>
              <w:rPr>
                <w:rFonts w:ascii="宋体" w:hAnsi="宋体"/>
                <w:szCs w:val="21"/>
              </w:rPr>
            </w:pPr>
          </w:p>
        </w:tc>
        <w:tc>
          <w:tcPr>
            <w:tcW w:w="1583" w:type="dxa"/>
            <w:shd w:val="clear" w:color="auto" w:fill="auto"/>
            <w:vAlign w:val="center"/>
          </w:tcPr>
          <w:p>
            <w:pPr>
              <w:adjustRightInd w:val="0"/>
              <w:snapToGrid w:val="0"/>
              <w:spacing w:line="360" w:lineRule="auto"/>
              <w:jc w:val="center"/>
              <w:rPr>
                <w:rFonts w:ascii="宋体" w:hAnsi="宋体"/>
                <w:szCs w:val="21"/>
              </w:rPr>
            </w:pPr>
          </w:p>
        </w:tc>
        <w:tc>
          <w:tcPr>
            <w:tcW w:w="682" w:type="dxa"/>
            <w:shd w:val="clear" w:color="auto" w:fill="auto"/>
            <w:vAlign w:val="center"/>
          </w:tcPr>
          <w:p>
            <w:pPr>
              <w:adjustRightInd w:val="0"/>
              <w:snapToGrid w:val="0"/>
              <w:spacing w:line="360" w:lineRule="auto"/>
              <w:jc w:val="center"/>
              <w:rPr>
                <w:rFonts w:ascii="宋体" w:hAnsi="宋体"/>
                <w:szCs w:val="21"/>
              </w:rPr>
            </w:pPr>
          </w:p>
        </w:tc>
        <w:tc>
          <w:tcPr>
            <w:tcW w:w="682"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shd w:val="clear" w:color="auto" w:fill="auto"/>
            <w:vAlign w:val="center"/>
          </w:tcPr>
          <w:p>
            <w:pPr>
              <w:adjustRightInd w:val="0"/>
              <w:snapToGrid w:val="0"/>
              <w:spacing w:line="360" w:lineRule="auto"/>
              <w:jc w:val="center"/>
              <w:rPr>
                <w:rFonts w:ascii="宋体" w:hAnsi="宋体"/>
                <w:szCs w:val="21"/>
              </w:rPr>
            </w:pPr>
          </w:p>
        </w:tc>
        <w:tc>
          <w:tcPr>
            <w:tcW w:w="1585" w:type="dxa"/>
            <w:shd w:val="clear" w:color="auto" w:fill="auto"/>
            <w:vAlign w:val="center"/>
          </w:tcPr>
          <w:p>
            <w:pPr>
              <w:adjustRightInd w:val="0"/>
              <w:snapToGrid w:val="0"/>
              <w:spacing w:line="360" w:lineRule="auto"/>
              <w:jc w:val="center"/>
              <w:rPr>
                <w:rFonts w:ascii="宋体" w:hAnsi="宋体"/>
                <w:szCs w:val="21"/>
              </w:rPr>
            </w:pPr>
          </w:p>
        </w:tc>
        <w:tc>
          <w:tcPr>
            <w:tcW w:w="1131" w:type="dxa"/>
            <w:shd w:val="clear" w:color="auto" w:fill="auto"/>
            <w:vAlign w:val="center"/>
          </w:tcPr>
          <w:p>
            <w:pPr>
              <w:adjustRightInd w:val="0"/>
              <w:snapToGrid w:val="0"/>
              <w:spacing w:line="360" w:lineRule="auto"/>
              <w:jc w:val="center"/>
              <w:rPr>
                <w:rFonts w:ascii="宋体" w:hAnsi="宋体"/>
                <w:szCs w:val="21"/>
              </w:rPr>
            </w:pPr>
          </w:p>
        </w:tc>
        <w:tc>
          <w:tcPr>
            <w:tcW w:w="682" w:type="dxa"/>
            <w:shd w:val="clear" w:color="auto" w:fill="auto"/>
            <w:vAlign w:val="center"/>
          </w:tcPr>
          <w:p>
            <w:pPr>
              <w:adjustRightInd w:val="0"/>
              <w:snapToGrid w:val="0"/>
              <w:spacing w:line="360" w:lineRule="auto"/>
              <w:jc w:val="center"/>
              <w:rPr>
                <w:rFonts w:ascii="宋体" w:hAnsi="宋体"/>
                <w:szCs w:val="21"/>
              </w:rPr>
            </w:pPr>
          </w:p>
        </w:tc>
        <w:tc>
          <w:tcPr>
            <w:tcW w:w="1131" w:type="dxa"/>
            <w:shd w:val="clear" w:color="auto" w:fill="auto"/>
            <w:vAlign w:val="center"/>
          </w:tcPr>
          <w:p>
            <w:pPr>
              <w:adjustRightInd w:val="0"/>
              <w:snapToGrid w:val="0"/>
              <w:spacing w:line="360" w:lineRule="auto"/>
              <w:jc w:val="center"/>
              <w:rPr>
                <w:rFonts w:ascii="宋体" w:hAnsi="宋体"/>
                <w:szCs w:val="21"/>
              </w:rPr>
            </w:pPr>
          </w:p>
        </w:tc>
        <w:tc>
          <w:tcPr>
            <w:tcW w:w="1131" w:type="dxa"/>
            <w:shd w:val="clear" w:color="auto" w:fill="auto"/>
            <w:vAlign w:val="center"/>
          </w:tcPr>
          <w:p>
            <w:pPr>
              <w:adjustRightInd w:val="0"/>
              <w:snapToGrid w:val="0"/>
              <w:spacing w:line="360" w:lineRule="auto"/>
              <w:jc w:val="center"/>
              <w:rPr>
                <w:rFonts w:ascii="宋体" w:hAnsi="宋体"/>
                <w:szCs w:val="21"/>
              </w:rPr>
            </w:pPr>
          </w:p>
        </w:tc>
        <w:tc>
          <w:tcPr>
            <w:tcW w:w="1583" w:type="dxa"/>
            <w:shd w:val="clear" w:color="auto" w:fill="auto"/>
            <w:vAlign w:val="center"/>
          </w:tcPr>
          <w:p>
            <w:pPr>
              <w:adjustRightInd w:val="0"/>
              <w:snapToGrid w:val="0"/>
              <w:spacing w:line="360" w:lineRule="auto"/>
              <w:jc w:val="center"/>
              <w:rPr>
                <w:rFonts w:ascii="宋体" w:hAnsi="宋体"/>
                <w:szCs w:val="21"/>
              </w:rPr>
            </w:pPr>
          </w:p>
        </w:tc>
        <w:tc>
          <w:tcPr>
            <w:tcW w:w="682" w:type="dxa"/>
            <w:shd w:val="clear" w:color="auto" w:fill="auto"/>
            <w:vAlign w:val="center"/>
          </w:tcPr>
          <w:p>
            <w:pPr>
              <w:adjustRightInd w:val="0"/>
              <w:snapToGrid w:val="0"/>
              <w:spacing w:line="360" w:lineRule="auto"/>
              <w:jc w:val="center"/>
              <w:rPr>
                <w:rFonts w:ascii="宋体" w:hAnsi="宋体"/>
                <w:szCs w:val="21"/>
              </w:rPr>
            </w:pPr>
          </w:p>
        </w:tc>
        <w:tc>
          <w:tcPr>
            <w:tcW w:w="682"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shd w:val="clear" w:color="auto" w:fill="auto"/>
            <w:vAlign w:val="center"/>
          </w:tcPr>
          <w:p>
            <w:pPr>
              <w:adjustRightInd w:val="0"/>
              <w:snapToGrid w:val="0"/>
              <w:spacing w:line="360" w:lineRule="auto"/>
              <w:jc w:val="center"/>
              <w:rPr>
                <w:rFonts w:ascii="宋体" w:hAnsi="宋体"/>
                <w:szCs w:val="21"/>
              </w:rPr>
            </w:pPr>
          </w:p>
        </w:tc>
        <w:tc>
          <w:tcPr>
            <w:tcW w:w="1585" w:type="dxa"/>
            <w:shd w:val="clear" w:color="auto" w:fill="auto"/>
            <w:vAlign w:val="center"/>
          </w:tcPr>
          <w:p>
            <w:pPr>
              <w:adjustRightInd w:val="0"/>
              <w:snapToGrid w:val="0"/>
              <w:spacing w:line="360" w:lineRule="auto"/>
              <w:jc w:val="center"/>
              <w:rPr>
                <w:rFonts w:ascii="宋体" w:hAnsi="宋体"/>
                <w:szCs w:val="21"/>
              </w:rPr>
            </w:pPr>
          </w:p>
        </w:tc>
        <w:tc>
          <w:tcPr>
            <w:tcW w:w="1131" w:type="dxa"/>
            <w:shd w:val="clear" w:color="auto" w:fill="auto"/>
            <w:vAlign w:val="center"/>
          </w:tcPr>
          <w:p>
            <w:pPr>
              <w:adjustRightInd w:val="0"/>
              <w:snapToGrid w:val="0"/>
              <w:spacing w:line="360" w:lineRule="auto"/>
              <w:jc w:val="center"/>
              <w:rPr>
                <w:rFonts w:ascii="宋体" w:hAnsi="宋体"/>
                <w:szCs w:val="21"/>
              </w:rPr>
            </w:pPr>
          </w:p>
        </w:tc>
        <w:tc>
          <w:tcPr>
            <w:tcW w:w="682" w:type="dxa"/>
            <w:shd w:val="clear" w:color="auto" w:fill="auto"/>
            <w:vAlign w:val="center"/>
          </w:tcPr>
          <w:p>
            <w:pPr>
              <w:adjustRightInd w:val="0"/>
              <w:snapToGrid w:val="0"/>
              <w:spacing w:line="360" w:lineRule="auto"/>
              <w:jc w:val="center"/>
              <w:rPr>
                <w:rFonts w:ascii="宋体" w:hAnsi="宋体"/>
                <w:szCs w:val="21"/>
              </w:rPr>
            </w:pPr>
          </w:p>
        </w:tc>
        <w:tc>
          <w:tcPr>
            <w:tcW w:w="1131" w:type="dxa"/>
            <w:shd w:val="clear" w:color="auto" w:fill="auto"/>
            <w:vAlign w:val="center"/>
          </w:tcPr>
          <w:p>
            <w:pPr>
              <w:adjustRightInd w:val="0"/>
              <w:snapToGrid w:val="0"/>
              <w:spacing w:line="360" w:lineRule="auto"/>
              <w:jc w:val="center"/>
              <w:rPr>
                <w:rFonts w:ascii="宋体" w:hAnsi="宋体"/>
                <w:szCs w:val="21"/>
              </w:rPr>
            </w:pPr>
          </w:p>
        </w:tc>
        <w:tc>
          <w:tcPr>
            <w:tcW w:w="1131" w:type="dxa"/>
            <w:shd w:val="clear" w:color="auto" w:fill="auto"/>
            <w:vAlign w:val="center"/>
          </w:tcPr>
          <w:p>
            <w:pPr>
              <w:adjustRightInd w:val="0"/>
              <w:snapToGrid w:val="0"/>
              <w:spacing w:line="360" w:lineRule="auto"/>
              <w:jc w:val="center"/>
              <w:rPr>
                <w:rFonts w:ascii="宋体" w:hAnsi="宋体"/>
                <w:szCs w:val="21"/>
              </w:rPr>
            </w:pPr>
          </w:p>
        </w:tc>
        <w:tc>
          <w:tcPr>
            <w:tcW w:w="1583" w:type="dxa"/>
            <w:shd w:val="clear" w:color="auto" w:fill="auto"/>
            <w:vAlign w:val="center"/>
          </w:tcPr>
          <w:p>
            <w:pPr>
              <w:adjustRightInd w:val="0"/>
              <w:snapToGrid w:val="0"/>
              <w:spacing w:line="360" w:lineRule="auto"/>
              <w:jc w:val="center"/>
              <w:rPr>
                <w:rFonts w:ascii="宋体" w:hAnsi="宋体"/>
                <w:szCs w:val="21"/>
              </w:rPr>
            </w:pPr>
          </w:p>
        </w:tc>
        <w:tc>
          <w:tcPr>
            <w:tcW w:w="682" w:type="dxa"/>
            <w:shd w:val="clear" w:color="auto" w:fill="auto"/>
            <w:vAlign w:val="center"/>
          </w:tcPr>
          <w:p>
            <w:pPr>
              <w:adjustRightInd w:val="0"/>
              <w:snapToGrid w:val="0"/>
              <w:spacing w:line="360" w:lineRule="auto"/>
              <w:jc w:val="center"/>
              <w:rPr>
                <w:rFonts w:ascii="宋体" w:hAnsi="宋体"/>
                <w:szCs w:val="21"/>
              </w:rPr>
            </w:pPr>
          </w:p>
        </w:tc>
        <w:tc>
          <w:tcPr>
            <w:tcW w:w="682"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shd w:val="clear" w:color="auto" w:fill="auto"/>
            <w:vAlign w:val="center"/>
          </w:tcPr>
          <w:p>
            <w:pPr>
              <w:adjustRightInd w:val="0"/>
              <w:snapToGrid w:val="0"/>
              <w:spacing w:line="360" w:lineRule="auto"/>
              <w:jc w:val="center"/>
              <w:rPr>
                <w:rFonts w:ascii="宋体" w:hAnsi="宋体"/>
                <w:szCs w:val="21"/>
              </w:rPr>
            </w:pPr>
          </w:p>
        </w:tc>
        <w:tc>
          <w:tcPr>
            <w:tcW w:w="1585" w:type="dxa"/>
            <w:shd w:val="clear" w:color="auto" w:fill="auto"/>
            <w:vAlign w:val="center"/>
          </w:tcPr>
          <w:p>
            <w:pPr>
              <w:adjustRightInd w:val="0"/>
              <w:snapToGrid w:val="0"/>
              <w:spacing w:line="360" w:lineRule="auto"/>
              <w:jc w:val="center"/>
              <w:rPr>
                <w:rFonts w:ascii="宋体" w:hAnsi="宋体"/>
                <w:szCs w:val="21"/>
              </w:rPr>
            </w:pPr>
          </w:p>
        </w:tc>
        <w:tc>
          <w:tcPr>
            <w:tcW w:w="1131" w:type="dxa"/>
            <w:shd w:val="clear" w:color="auto" w:fill="auto"/>
            <w:vAlign w:val="center"/>
          </w:tcPr>
          <w:p>
            <w:pPr>
              <w:adjustRightInd w:val="0"/>
              <w:snapToGrid w:val="0"/>
              <w:spacing w:line="360" w:lineRule="auto"/>
              <w:jc w:val="center"/>
              <w:rPr>
                <w:rFonts w:ascii="宋体" w:hAnsi="宋体"/>
                <w:szCs w:val="21"/>
              </w:rPr>
            </w:pPr>
          </w:p>
        </w:tc>
        <w:tc>
          <w:tcPr>
            <w:tcW w:w="682" w:type="dxa"/>
            <w:shd w:val="clear" w:color="auto" w:fill="auto"/>
            <w:vAlign w:val="center"/>
          </w:tcPr>
          <w:p>
            <w:pPr>
              <w:adjustRightInd w:val="0"/>
              <w:snapToGrid w:val="0"/>
              <w:spacing w:line="360" w:lineRule="auto"/>
              <w:jc w:val="center"/>
              <w:rPr>
                <w:rFonts w:ascii="宋体" w:hAnsi="宋体"/>
                <w:szCs w:val="21"/>
              </w:rPr>
            </w:pPr>
          </w:p>
        </w:tc>
        <w:tc>
          <w:tcPr>
            <w:tcW w:w="1131" w:type="dxa"/>
            <w:shd w:val="clear" w:color="auto" w:fill="auto"/>
            <w:vAlign w:val="center"/>
          </w:tcPr>
          <w:p>
            <w:pPr>
              <w:adjustRightInd w:val="0"/>
              <w:snapToGrid w:val="0"/>
              <w:spacing w:line="360" w:lineRule="auto"/>
              <w:jc w:val="center"/>
              <w:rPr>
                <w:rFonts w:ascii="宋体" w:hAnsi="宋体"/>
                <w:szCs w:val="21"/>
              </w:rPr>
            </w:pPr>
          </w:p>
        </w:tc>
        <w:tc>
          <w:tcPr>
            <w:tcW w:w="1131" w:type="dxa"/>
            <w:shd w:val="clear" w:color="auto" w:fill="auto"/>
            <w:vAlign w:val="center"/>
          </w:tcPr>
          <w:p>
            <w:pPr>
              <w:adjustRightInd w:val="0"/>
              <w:snapToGrid w:val="0"/>
              <w:spacing w:line="360" w:lineRule="auto"/>
              <w:jc w:val="center"/>
              <w:rPr>
                <w:rFonts w:ascii="宋体" w:hAnsi="宋体"/>
                <w:szCs w:val="21"/>
              </w:rPr>
            </w:pPr>
          </w:p>
        </w:tc>
        <w:tc>
          <w:tcPr>
            <w:tcW w:w="1583" w:type="dxa"/>
            <w:shd w:val="clear" w:color="auto" w:fill="auto"/>
            <w:vAlign w:val="center"/>
          </w:tcPr>
          <w:p>
            <w:pPr>
              <w:adjustRightInd w:val="0"/>
              <w:snapToGrid w:val="0"/>
              <w:spacing w:line="360" w:lineRule="auto"/>
              <w:jc w:val="center"/>
              <w:rPr>
                <w:rFonts w:ascii="宋体" w:hAnsi="宋体"/>
                <w:szCs w:val="21"/>
              </w:rPr>
            </w:pPr>
          </w:p>
        </w:tc>
        <w:tc>
          <w:tcPr>
            <w:tcW w:w="682" w:type="dxa"/>
            <w:shd w:val="clear" w:color="auto" w:fill="auto"/>
            <w:vAlign w:val="center"/>
          </w:tcPr>
          <w:p>
            <w:pPr>
              <w:adjustRightInd w:val="0"/>
              <w:snapToGrid w:val="0"/>
              <w:spacing w:line="360" w:lineRule="auto"/>
              <w:jc w:val="center"/>
              <w:rPr>
                <w:rFonts w:ascii="宋体" w:hAnsi="宋体"/>
                <w:szCs w:val="21"/>
              </w:rPr>
            </w:pPr>
          </w:p>
        </w:tc>
        <w:tc>
          <w:tcPr>
            <w:tcW w:w="682"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shd w:val="clear" w:color="auto" w:fill="auto"/>
            <w:vAlign w:val="center"/>
          </w:tcPr>
          <w:p>
            <w:pPr>
              <w:adjustRightInd w:val="0"/>
              <w:snapToGrid w:val="0"/>
              <w:spacing w:line="360" w:lineRule="auto"/>
              <w:jc w:val="center"/>
              <w:rPr>
                <w:rFonts w:ascii="宋体" w:hAnsi="宋体"/>
                <w:szCs w:val="21"/>
              </w:rPr>
            </w:pPr>
          </w:p>
        </w:tc>
        <w:tc>
          <w:tcPr>
            <w:tcW w:w="1585" w:type="dxa"/>
            <w:shd w:val="clear" w:color="auto" w:fill="auto"/>
            <w:vAlign w:val="center"/>
          </w:tcPr>
          <w:p>
            <w:pPr>
              <w:adjustRightInd w:val="0"/>
              <w:snapToGrid w:val="0"/>
              <w:spacing w:line="360" w:lineRule="auto"/>
              <w:jc w:val="center"/>
              <w:rPr>
                <w:rFonts w:ascii="宋体" w:hAnsi="宋体"/>
                <w:szCs w:val="21"/>
              </w:rPr>
            </w:pPr>
          </w:p>
        </w:tc>
        <w:tc>
          <w:tcPr>
            <w:tcW w:w="1131" w:type="dxa"/>
            <w:shd w:val="clear" w:color="auto" w:fill="auto"/>
            <w:vAlign w:val="center"/>
          </w:tcPr>
          <w:p>
            <w:pPr>
              <w:adjustRightInd w:val="0"/>
              <w:snapToGrid w:val="0"/>
              <w:spacing w:line="360" w:lineRule="auto"/>
              <w:jc w:val="center"/>
              <w:rPr>
                <w:rFonts w:ascii="宋体" w:hAnsi="宋体"/>
                <w:szCs w:val="21"/>
              </w:rPr>
            </w:pPr>
          </w:p>
        </w:tc>
        <w:tc>
          <w:tcPr>
            <w:tcW w:w="682" w:type="dxa"/>
            <w:shd w:val="clear" w:color="auto" w:fill="auto"/>
            <w:vAlign w:val="center"/>
          </w:tcPr>
          <w:p>
            <w:pPr>
              <w:adjustRightInd w:val="0"/>
              <w:snapToGrid w:val="0"/>
              <w:spacing w:line="360" w:lineRule="auto"/>
              <w:jc w:val="center"/>
              <w:rPr>
                <w:rFonts w:ascii="宋体" w:hAnsi="宋体"/>
                <w:szCs w:val="21"/>
              </w:rPr>
            </w:pPr>
          </w:p>
        </w:tc>
        <w:tc>
          <w:tcPr>
            <w:tcW w:w="1131" w:type="dxa"/>
            <w:shd w:val="clear" w:color="auto" w:fill="auto"/>
            <w:vAlign w:val="center"/>
          </w:tcPr>
          <w:p>
            <w:pPr>
              <w:adjustRightInd w:val="0"/>
              <w:snapToGrid w:val="0"/>
              <w:spacing w:line="360" w:lineRule="auto"/>
              <w:jc w:val="center"/>
              <w:rPr>
                <w:rFonts w:ascii="宋体" w:hAnsi="宋体"/>
                <w:szCs w:val="21"/>
              </w:rPr>
            </w:pPr>
          </w:p>
        </w:tc>
        <w:tc>
          <w:tcPr>
            <w:tcW w:w="1131" w:type="dxa"/>
            <w:shd w:val="clear" w:color="auto" w:fill="auto"/>
            <w:vAlign w:val="center"/>
          </w:tcPr>
          <w:p>
            <w:pPr>
              <w:adjustRightInd w:val="0"/>
              <w:snapToGrid w:val="0"/>
              <w:spacing w:line="360" w:lineRule="auto"/>
              <w:jc w:val="center"/>
              <w:rPr>
                <w:rFonts w:ascii="宋体" w:hAnsi="宋体"/>
                <w:szCs w:val="21"/>
              </w:rPr>
            </w:pPr>
          </w:p>
        </w:tc>
        <w:tc>
          <w:tcPr>
            <w:tcW w:w="1583" w:type="dxa"/>
            <w:shd w:val="clear" w:color="auto" w:fill="auto"/>
            <w:vAlign w:val="center"/>
          </w:tcPr>
          <w:p>
            <w:pPr>
              <w:adjustRightInd w:val="0"/>
              <w:snapToGrid w:val="0"/>
              <w:spacing w:line="360" w:lineRule="auto"/>
              <w:jc w:val="center"/>
              <w:rPr>
                <w:rFonts w:ascii="宋体" w:hAnsi="宋体"/>
                <w:szCs w:val="21"/>
              </w:rPr>
            </w:pPr>
          </w:p>
        </w:tc>
        <w:tc>
          <w:tcPr>
            <w:tcW w:w="682" w:type="dxa"/>
            <w:shd w:val="clear" w:color="auto" w:fill="auto"/>
            <w:vAlign w:val="center"/>
          </w:tcPr>
          <w:p>
            <w:pPr>
              <w:adjustRightInd w:val="0"/>
              <w:snapToGrid w:val="0"/>
              <w:spacing w:line="360" w:lineRule="auto"/>
              <w:jc w:val="center"/>
              <w:rPr>
                <w:rFonts w:ascii="宋体" w:hAnsi="宋体"/>
                <w:szCs w:val="21"/>
              </w:rPr>
            </w:pPr>
          </w:p>
        </w:tc>
        <w:tc>
          <w:tcPr>
            <w:tcW w:w="682"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shd w:val="clear" w:color="auto" w:fill="auto"/>
            <w:vAlign w:val="center"/>
          </w:tcPr>
          <w:p>
            <w:pPr>
              <w:adjustRightInd w:val="0"/>
              <w:snapToGrid w:val="0"/>
              <w:spacing w:line="360" w:lineRule="auto"/>
              <w:jc w:val="center"/>
              <w:rPr>
                <w:rFonts w:ascii="宋体" w:hAnsi="宋体"/>
                <w:szCs w:val="21"/>
              </w:rPr>
            </w:pPr>
          </w:p>
        </w:tc>
        <w:tc>
          <w:tcPr>
            <w:tcW w:w="1585" w:type="dxa"/>
            <w:shd w:val="clear" w:color="auto" w:fill="auto"/>
            <w:vAlign w:val="center"/>
          </w:tcPr>
          <w:p>
            <w:pPr>
              <w:adjustRightInd w:val="0"/>
              <w:snapToGrid w:val="0"/>
              <w:spacing w:line="360" w:lineRule="auto"/>
              <w:jc w:val="center"/>
              <w:rPr>
                <w:rFonts w:ascii="宋体" w:hAnsi="宋体"/>
                <w:szCs w:val="21"/>
              </w:rPr>
            </w:pPr>
          </w:p>
        </w:tc>
        <w:tc>
          <w:tcPr>
            <w:tcW w:w="1131" w:type="dxa"/>
            <w:shd w:val="clear" w:color="auto" w:fill="auto"/>
            <w:vAlign w:val="center"/>
          </w:tcPr>
          <w:p>
            <w:pPr>
              <w:adjustRightInd w:val="0"/>
              <w:snapToGrid w:val="0"/>
              <w:spacing w:line="360" w:lineRule="auto"/>
              <w:jc w:val="center"/>
              <w:rPr>
                <w:rFonts w:ascii="宋体" w:hAnsi="宋体"/>
                <w:szCs w:val="21"/>
              </w:rPr>
            </w:pPr>
          </w:p>
        </w:tc>
        <w:tc>
          <w:tcPr>
            <w:tcW w:w="682" w:type="dxa"/>
            <w:shd w:val="clear" w:color="auto" w:fill="auto"/>
            <w:vAlign w:val="center"/>
          </w:tcPr>
          <w:p>
            <w:pPr>
              <w:adjustRightInd w:val="0"/>
              <w:snapToGrid w:val="0"/>
              <w:spacing w:line="360" w:lineRule="auto"/>
              <w:jc w:val="center"/>
              <w:rPr>
                <w:rFonts w:ascii="宋体" w:hAnsi="宋体"/>
                <w:szCs w:val="21"/>
              </w:rPr>
            </w:pPr>
          </w:p>
        </w:tc>
        <w:tc>
          <w:tcPr>
            <w:tcW w:w="1131" w:type="dxa"/>
            <w:shd w:val="clear" w:color="auto" w:fill="auto"/>
            <w:vAlign w:val="center"/>
          </w:tcPr>
          <w:p>
            <w:pPr>
              <w:adjustRightInd w:val="0"/>
              <w:snapToGrid w:val="0"/>
              <w:spacing w:line="360" w:lineRule="auto"/>
              <w:jc w:val="center"/>
              <w:rPr>
                <w:rFonts w:ascii="宋体" w:hAnsi="宋体"/>
                <w:szCs w:val="21"/>
              </w:rPr>
            </w:pPr>
          </w:p>
        </w:tc>
        <w:tc>
          <w:tcPr>
            <w:tcW w:w="1131" w:type="dxa"/>
            <w:shd w:val="clear" w:color="auto" w:fill="auto"/>
            <w:vAlign w:val="center"/>
          </w:tcPr>
          <w:p>
            <w:pPr>
              <w:adjustRightInd w:val="0"/>
              <w:snapToGrid w:val="0"/>
              <w:spacing w:line="360" w:lineRule="auto"/>
              <w:jc w:val="center"/>
              <w:rPr>
                <w:rFonts w:ascii="宋体" w:hAnsi="宋体"/>
                <w:szCs w:val="21"/>
              </w:rPr>
            </w:pPr>
          </w:p>
        </w:tc>
        <w:tc>
          <w:tcPr>
            <w:tcW w:w="1583" w:type="dxa"/>
            <w:shd w:val="clear" w:color="auto" w:fill="auto"/>
            <w:vAlign w:val="center"/>
          </w:tcPr>
          <w:p>
            <w:pPr>
              <w:adjustRightInd w:val="0"/>
              <w:snapToGrid w:val="0"/>
              <w:spacing w:line="360" w:lineRule="auto"/>
              <w:jc w:val="center"/>
              <w:rPr>
                <w:rFonts w:ascii="宋体" w:hAnsi="宋体"/>
                <w:szCs w:val="21"/>
              </w:rPr>
            </w:pPr>
          </w:p>
        </w:tc>
        <w:tc>
          <w:tcPr>
            <w:tcW w:w="682" w:type="dxa"/>
            <w:shd w:val="clear" w:color="auto" w:fill="auto"/>
            <w:vAlign w:val="center"/>
          </w:tcPr>
          <w:p>
            <w:pPr>
              <w:adjustRightInd w:val="0"/>
              <w:snapToGrid w:val="0"/>
              <w:spacing w:line="360" w:lineRule="auto"/>
              <w:jc w:val="center"/>
              <w:rPr>
                <w:rFonts w:ascii="宋体" w:hAnsi="宋体"/>
                <w:szCs w:val="21"/>
              </w:rPr>
            </w:pPr>
          </w:p>
        </w:tc>
        <w:tc>
          <w:tcPr>
            <w:tcW w:w="682"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shd w:val="clear" w:color="auto" w:fill="auto"/>
            <w:vAlign w:val="center"/>
          </w:tcPr>
          <w:p>
            <w:pPr>
              <w:adjustRightInd w:val="0"/>
              <w:snapToGrid w:val="0"/>
              <w:spacing w:line="360" w:lineRule="auto"/>
              <w:jc w:val="center"/>
              <w:rPr>
                <w:rFonts w:ascii="宋体" w:hAnsi="宋体"/>
                <w:szCs w:val="21"/>
              </w:rPr>
            </w:pPr>
          </w:p>
        </w:tc>
        <w:tc>
          <w:tcPr>
            <w:tcW w:w="1585" w:type="dxa"/>
            <w:shd w:val="clear" w:color="auto" w:fill="auto"/>
            <w:vAlign w:val="center"/>
          </w:tcPr>
          <w:p>
            <w:pPr>
              <w:adjustRightInd w:val="0"/>
              <w:snapToGrid w:val="0"/>
              <w:spacing w:line="360" w:lineRule="auto"/>
              <w:jc w:val="center"/>
              <w:rPr>
                <w:rFonts w:ascii="宋体" w:hAnsi="宋体"/>
                <w:szCs w:val="21"/>
              </w:rPr>
            </w:pPr>
          </w:p>
        </w:tc>
        <w:tc>
          <w:tcPr>
            <w:tcW w:w="1131" w:type="dxa"/>
            <w:shd w:val="clear" w:color="auto" w:fill="auto"/>
            <w:vAlign w:val="center"/>
          </w:tcPr>
          <w:p>
            <w:pPr>
              <w:adjustRightInd w:val="0"/>
              <w:snapToGrid w:val="0"/>
              <w:spacing w:line="360" w:lineRule="auto"/>
              <w:jc w:val="center"/>
              <w:rPr>
                <w:rFonts w:ascii="宋体" w:hAnsi="宋体"/>
                <w:szCs w:val="21"/>
              </w:rPr>
            </w:pPr>
          </w:p>
        </w:tc>
        <w:tc>
          <w:tcPr>
            <w:tcW w:w="682" w:type="dxa"/>
            <w:shd w:val="clear" w:color="auto" w:fill="auto"/>
            <w:vAlign w:val="center"/>
          </w:tcPr>
          <w:p>
            <w:pPr>
              <w:adjustRightInd w:val="0"/>
              <w:snapToGrid w:val="0"/>
              <w:spacing w:line="360" w:lineRule="auto"/>
              <w:jc w:val="center"/>
              <w:rPr>
                <w:rFonts w:ascii="宋体" w:hAnsi="宋体"/>
                <w:szCs w:val="21"/>
              </w:rPr>
            </w:pPr>
          </w:p>
        </w:tc>
        <w:tc>
          <w:tcPr>
            <w:tcW w:w="1131" w:type="dxa"/>
            <w:shd w:val="clear" w:color="auto" w:fill="auto"/>
            <w:vAlign w:val="center"/>
          </w:tcPr>
          <w:p>
            <w:pPr>
              <w:adjustRightInd w:val="0"/>
              <w:snapToGrid w:val="0"/>
              <w:spacing w:line="360" w:lineRule="auto"/>
              <w:jc w:val="center"/>
              <w:rPr>
                <w:rFonts w:ascii="宋体" w:hAnsi="宋体"/>
                <w:szCs w:val="21"/>
              </w:rPr>
            </w:pPr>
          </w:p>
        </w:tc>
        <w:tc>
          <w:tcPr>
            <w:tcW w:w="1131" w:type="dxa"/>
            <w:shd w:val="clear" w:color="auto" w:fill="auto"/>
            <w:vAlign w:val="center"/>
          </w:tcPr>
          <w:p>
            <w:pPr>
              <w:adjustRightInd w:val="0"/>
              <w:snapToGrid w:val="0"/>
              <w:spacing w:line="360" w:lineRule="auto"/>
              <w:jc w:val="center"/>
              <w:rPr>
                <w:rFonts w:ascii="宋体" w:hAnsi="宋体"/>
                <w:szCs w:val="21"/>
              </w:rPr>
            </w:pPr>
          </w:p>
        </w:tc>
        <w:tc>
          <w:tcPr>
            <w:tcW w:w="1583" w:type="dxa"/>
            <w:shd w:val="clear" w:color="auto" w:fill="auto"/>
            <w:vAlign w:val="center"/>
          </w:tcPr>
          <w:p>
            <w:pPr>
              <w:adjustRightInd w:val="0"/>
              <w:snapToGrid w:val="0"/>
              <w:spacing w:line="360" w:lineRule="auto"/>
              <w:jc w:val="center"/>
              <w:rPr>
                <w:rFonts w:ascii="宋体" w:hAnsi="宋体"/>
                <w:szCs w:val="21"/>
              </w:rPr>
            </w:pPr>
          </w:p>
        </w:tc>
        <w:tc>
          <w:tcPr>
            <w:tcW w:w="682" w:type="dxa"/>
            <w:shd w:val="clear" w:color="auto" w:fill="auto"/>
            <w:vAlign w:val="center"/>
          </w:tcPr>
          <w:p>
            <w:pPr>
              <w:adjustRightInd w:val="0"/>
              <w:snapToGrid w:val="0"/>
              <w:spacing w:line="360" w:lineRule="auto"/>
              <w:jc w:val="center"/>
              <w:rPr>
                <w:rFonts w:ascii="宋体" w:hAnsi="宋体"/>
                <w:szCs w:val="21"/>
              </w:rPr>
            </w:pPr>
          </w:p>
        </w:tc>
        <w:tc>
          <w:tcPr>
            <w:tcW w:w="682"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shd w:val="clear" w:color="auto" w:fill="auto"/>
            <w:vAlign w:val="center"/>
          </w:tcPr>
          <w:p>
            <w:pPr>
              <w:adjustRightInd w:val="0"/>
              <w:snapToGrid w:val="0"/>
              <w:spacing w:line="360" w:lineRule="auto"/>
              <w:jc w:val="center"/>
              <w:rPr>
                <w:rFonts w:ascii="宋体" w:hAnsi="宋体"/>
                <w:szCs w:val="21"/>
              </w:rPr>
            </w:pPr>
          </w:p>
        </w:tc>
        <w:tc>
          <w:tcPr>
            <w:tcW w:w="1585" w:type="dxa"/>
            <w:shd w:val="clear" w:color="auto" w:fill="auto"/>
            <w:vAlign w:val="center"/>
          </w:tcPr>
          <w:p>
            <w:pPr>
              <w:adjustRightInd w:val="0"/>
              <w:snapToGrid w:val="0"/>
              <w:spacing w:line="360" w:lineRule="auto"/>
              <w:jc w:val="center"/>
              <w:rPr>
                <w:rFonts w:ascii="宋体" w:hAnsi="宋体"/>
                <w:szCs w:val="21"/>
              </w:rPr>
            </w:pPr>
          </w:p>
        </w:tc>
        <w:tc>
          <w:tcPr>
            <w:tcW w:w="1131" w:type="dxa"/>
            <w:shd w:val="clear" w:color="auto" w:fill="auto"/>
            <w:vAlign w:val="center"/>
          </w:tcPr>
          <w:p>
            <w:pPr>
              <w:adjustRightInd w:val="0"/>
              <w:snapToGrid w:val="0"/>
              <w:spacing w:line="360" w:lineRule="auto"/>
              <w:jc w:val="center"/>
              <w:rPr>
                <w:rFonts w:ascii="宋体" w:hAnsi="宋体"/>
                <w:szCs w:val="21"/>
              </w:rPr>
            </w:pPr>
          </w:p>
        </w:tc>
        <w:tc>
          <w:tcPr>
            <w:tcW w:w="682" w:type="dxa"/>
            <w:shd w:val="clear" w:color="auto" w:fill="auto"/>
            <w:vAlign w:val="center"/>
          </w:tcPr>
          <w:p>
            <w:pPr>
              <w:adjustRightInd w:val="0"/>
              <w:snapToGrid w:val="0"/>
              <w:spacing w:line="360" w:lineRule="auto"/>
              <w:jc w:val="center"/>
              <w:rPr>
                <w:rFonts w:ascii="宋体" w:hAnsi="宋体"/>
                <w:szCs w:val="21"/>
              </w:rPr>
            </w:pPr>
          </w:p>
        </w:tc>
        <w:tc>
          <w:tcPr>
            <w:tcW w:w="1131" w:type="dxa"/>
            <w:shd w:val="clear" w:color="auto" w:fill="auto"/>
            <w:vAlign w:val="center"/>
          </w:tcPr>
          <w:p>
            <w:pPr>
              <w:adjustRightInd w:val="0"/>
              <w:snapToGrid w:val="0"/>
              <w:spacing w:line="360" w:lineRule="auto"/>
              <w:jc w:val="center"/>
              <w:rPr>
                <w:rFonts w:ascii="宋体" w:hAnsi="宋体"/>
                <w:szCs w:val="21"/>
              </w:rPr>
            </w:pPr>
          </w:p>
        </w:tc>
        <w:tc>
          <w:tcPr>
            <w:tcW w:w="1131" w:type="dxa"/>
            <w:shd w:val="clear" w:color="auto" w:fill="auto"/>
            <w:vAlign w:val="center"/>
          </w:tcPr>
          <w:p>
            <w:pPr>
              <w:adjustRightInd w:val="0"/>
              <w:snapToGrid w:val="0"/>
              <w:spacing w:line="360" w:lineRule="auto"/>
              <w:jc w:val="center"/>
              <w:rPr>
                <w:rFonts w:ascii="宋体" w:hAnsi="宋体"/>
                <w:szCs w:val="21"/>
              </w:rPr>
            </w:pPr>
          </w:p>
        </w:tc>
        <w:tc>
          <w:tcPr>
            <w:tcW w:w="1583" w:type="dxa"/>
            <w:shd w:val="clear" w:color="auto" w:fill="auto"/>
            <w:vAlign w:val="center"/>
          </w:tcPr>
          <w:p>
            <w:pPr>
              <w:adjustRightInd w:val="0"/>
              <w:snapToGrid w:val="0"/>
              <w:spacing w:line="360" w:lineRule="auto"/>
              <w:jc w:val="center"/>
              <w:rPr>
                <w:rFonts w:ascii="宋体" w:hAnsi="宋体"/>
                <w:szCs w:val="21"/>
              </w:rPr>
            </w:pPr>
          </w:p>
        </w:tc>
        <w:tc>
          <w:tcPr>
            <w:tcW w:w="682" w:type="dxa"/>
            <w:shd w:val="clear" w:color="auto" w:fill="auto"/>
            <w:vAlign w:val="center"/>
          </w:tcPr>
          <w:p>
            <w:pPr>
              <w:adjustRightInd w:val="0"/>
              <w:snapToGrid w:val="0"/>
              <w:spacing w:line="360" w:lineRule="auto"/>
              <w:jc w:val="center"/>
              <w:rPr>
                <w:rFonts w:ascii="宋体" w:hAnsi="宋体"/>
                <w:szCs w:val="21"/>
              </w:rPr>
            </w:pPr>
          </w:p>
        </w:tc>
        <w:tc>
          <w:tcPr>
            <w:tcW w:w="682"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shd w:val="clear" w:color="auto" w:fill="auto"/>
            <w:vAlign w:val="center"/>
          </w:tcPr>
          <w:p>
            <w:pPr>
              <w:adjustRightInd w:val="0"/>
              <w:snapToGrid w:val="0"/>
              <w:spacing w:line="360" w:lineRule="auto"/>
              <w:jc w:val="center"/>
              <w:rPr>
                <w:rFonts w:ascii="宋体" w:hAnsi="宋体"/>
                <w:szCs w:val="21"/>
              </w:rPr>
            </w:pPr>
          </w:p>
        </w:tc>
        <w:tc>
          <w:tcPr>
            <w:tcW w:w="1585" w:type="dxa"/>
            <w:shd w:val="clear" w:color="auto" w:fill="auto"/>
            <w:vAlign w:val="center"/>
          </w:tcPr>
          <w:p>
            <w:pPr>
              <w:adjustRightInd w:val="0"/>
              <w:snapToGrid w:val="0"/>
              <w:spacing w:line="360" w:lineRule="auto"/>
              <w:jc w:val="center"/>
              <w:rPr>
                <w:rFonts w:ascii="宋体" w:hAnsi="宋体"/>
                <w:szCs w:val="21"/>
              </w:rPr>
            </w:pPr>
          </w:p>
        </w:tc>
        <w:tc>
          <w:tcPr>
            <w:tcW w:w="1131" w:type="dxa"/>
            <w:shd w:val="clear" w:color="auto" w:fill="auto"/>
            <w:vAlign w:val="center"/>
          </w:tcPr>
          <w:p>
            <w:pPr>
              <w:adjustRightInd w:val="0"/>
              <w:snapToGrid w:val="0"/>
              <w:spacing w:line="360" w:lineRule="auto"/>
              <w:jc w:val="center"/>
              <w:rPr>
                <w:rFonts w:ascii="宋体" w:hAnsi="宋体"/>
                <w:szCs w:val="21"/>
              </w:rPr>
            </w:pPr>
          </w:p>
        </w:tc>
        <w:tc>
          <w:tcPr>
            <w:tcW w:w="682" w:type="dxa"/>
            <w:shd w:val="clear" w:color="auto" w:fill="auto"/>
            <w:vAlign w:val="center"/>
          </w:tcPr>
          <w:p>
            <w:pPr>
              <w:adjustRightInd w:val="0"/>
              <w:snapToGrid w:val="0"/>
              <w:spacing w:line="360" w:lineRule="auto"/>
              <w:jc w:val="center"/>
              <w:rPr>
                <w:rFonts w:ascii="宋体" w:hAnsi="宋体"/>
                <w:szCs w:val="21"/>
              </w:rPr>
            </w:pPr>
          </w:p>
        </w:tc>
        <w:tc>
          <w:tcPr>
            <w:tcW w:w="1131" w:type="dxa"/>
            <w:shd w:val="clear" w:color="auto" w:fill="auto"/>
            <w:vAlign w:val="center"/>
          </w:tcPr>
          <w:p>
            <w:pPr>
              <w:adjustRightInd w:val="0"/>
              <w:snapToGrid w:val="0"/>
              <w:spacing w:line="360" w:lineRule="auto"/>
              <w:jc w:val="center"/>
              <w:rPr>
                <w:rFonts w:ascii="宋体" w:hAnsi="宋体"/>
                <w:szCs w:val="21"/>
              </w:rPr>
            </w:pPr>
          </w:p>
        </w:tc>
        <w:tc>
          <w:tcPr>
            <w:tcW w:w="1131" w:type="dxa"/>
            <w:shd w:val="clear" w:color="auto" w:fill="auto"/>
            <w:vAlign w:val="center"/>
          </w:tcPr>
          <w:p>
            <w:pPr>
              <w:adjustRightInd w:val="0"/>
              <w:snapToGrid w:val="0"/>
              <w:spacing w:line="360" w:lineRule="auto"/>
              <w:jc w:val="center"/>
              <w:rPr>
                <w:rFonts w:ascii="宋体" w:hAnsi="宋体"/>
                <w:szCs w:val="21"/>
              </w:rPr>
            </w:pPr>
          </w:p>
        </w:tc>
        <w:tc>
          <w:tcPr>
            <w:tcW w:w="1583" w:type="dxa"/>
            <w:shd w:val="clear" w:color="auto" w:fill="auto"/>
            <w:vAlign w:val="center"/>
          </w:tcPr>
          <w:p>
            <w:pPr>
              <w:adjustRightInd w:val="0"/>
              <w:snapToGrid w:val="0"/>
              <w:spacing w:line="360" w:lineRule="auto"/>
              <w:jc w:val="center"/>
              <w:rPr>
                <w:rFonts w:ascii="宋体" w:hAnsi="宋体"/>
                <w:szCs w:val="21"/>
              </w:rPr>
            </w:pPr>
          </w:p>
        </w:tc>
        <w:tc>
          <w:tcPr>
            <w:tcW w:w="682" w:type="dxa"/>
            <w:shd w:val="clear" w:color="auto" w:fill="auto"/>
            <w:vAlign w:val="center"/>
          </w:tcPr>
          <w:p>
            <w:pPr>
              <w:adjustRightInd w:val="0"/>
              <w:snapToGrid w:val="0"/>
              <w:spacing w:line="360" w:lineRule="auto"/>
              <w:jc w:val="center"/>
              <w:rPr>
                <w:rFonts w:ascii="宋体" w:hAnsi="宋体"/>
                <w:szCs w:val="21"/>
              </w:rPr>
            </w:pPr>
          </w:p>
        </w:tc>
        <w:tc>
          <w:tcPr>
            <w:tcW w:w="682"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shd w:val="clear" w:color="auto" w:fill="auto"/>
            <w:vAlign w:val="center"/>
          </w:tcPr>
          <w:p>
            <w:pPr>
              <w:adjustRightInd w:val="0"/>
              <w:snapToGrid w:val="0"/>
              <w:spacing w:line="360" w:lineRule="auto"/>
              <w:jc w:val="center"/>
              <w:rPr>
                <w:rFonts w:ascii="宋体" w:hAnsi="宋体"/>
                <w:szCs w:val="21"/>
              </w:rPr>
            </w:pPr>
          </w:p>
        </w:tc>
        <w:tc>
          <w:tcPr>
            <w:tcW w:w="1585" w:type="dxa"/>
            <w:shd w:val="clear" w:color="auto" w:fill="auto"/>
            <w:vAlign w:val="center"/>
          </w:tcPr>
          <w:p>
            <w:pPr>
              <w:adjustRightInd w:val="0"/>
              <w:snapToGrid w:val="0"/>
              <w:spacing w:line="360" w:lineRule="auto"/>
              <w:jc w:val="center"/>
              <w:rPr>
                <w:rFonts w:ascii="宋体" w:hAnsi="宋体"/>
                <w:szCs w:val="21"/>
              </w:rPr>
            </w:pPr>
          </w:p>
        </w:tc>
        <w:tc>
          <w:tcPr>
            <w:tcW w:w="1131" w:type="dxa"/>
            <w:shd w:val="clear" w:color="auto" w:fill="auto"/>
            <w:vAlign w:val="center"/>
          </w:tcPr>
          <w:p>
            <w:pPr>
              <w:adjustRightInd w:val="0"/>
              <w:snapToGrid w:val="0"/>
              <w:spacing w:line="360" w:lineRule="auto"/>
              <w:jc w:val="center"/>
              <w:rPr>
                <w:rFonts w:ascii="宋体" w:hAnsi="宋体"/>
                <w:szCs w:val="21"/>
              </w:rPr>
            </w:pPr>
          </w:p>
        </w:tc>
        <w:tc>
          <w:tcPr>
            <w:tcW w:w="682" w:type="dxa"/>
            <w:shd w:val="clear" w:color="auto" w:fill="auto"/>
            <w:vAlign w:val="center"/>
          </w:tcPr>
          <w:p>
            <w:pPr>
              <w:adjustRightInd w:val="0"/>
              <w:snapToGrid w:val="0"/>
              <w:spacing w:line="360" w:lineRule="auto"/>
              <w:jc w:val="center"/>
              <w:rPr>
                <w:rFonts w:ascii="宋体" w:hAnsi="宋体"/>
                <w:szCs w:val="21"/>
              </w:rPr>
            </w:pPr>
          </w:p>
        </w:tc>
        <w:tc>
          <w:tcPr>
            <w:tcW w:w="1131" w:type="dxa"/>
            <w:shd w:val="clear" w:color="auto" w:fill="auto"/>
            <w:vAlign w:val="center"/>
          </w:tcPr>
          <w:p>
            <w:pPr>
              <w:adjustRightInd w:val="0"/>
              <w:snapToGrid w:val="0"/>
              <w:spacing w:line="360" w:lineRule="auto"/>
              <w:jc w:val="center"/>
              <w:rPr>
                <w:rFonts w:ascii="宋体" w:hAnsi="宋体"/>
                <w:szCs w:val="21"/>
              </w:rPr>
            </w:pPr>
          </w:p>
        </w:tc>
        <w:tc>
          <w:tcPr>
            <w:tcW w:w="1131" w:type="dxa"/>
            <w:shd w:val="clear" w:color="auto" w:fill="auto"/>
            <w:vAlign w:val="center"/>
          </w:tcPr>
          <w:p>
            <w:pPr>
              <w:adjustRightInd w:val="0"/>
              <w:snapToGrid w:val="0"/>
              <w:spacing w:line="360" w:lineRule="auto"/>
              <w:jc w:val="center"/>
              <w:rPr>
                <w:rFonts w:ascii="宋体" w:hAnsi="宋体"/>
                <w:szCs w:val="21"/>
              </w:rPr>
            </w:pPr>
          </w:p>
        </w:tc>
        <w:tc>
          <w:tcPr>
            <w:tcW w:w="1583" w:type="dxa"/>
            <w:shd w:val="clear" w:color="auto" w:fill="auto"/>
            <w:vAlign w:val="center"/>
          </w:tcPr>
          <w:p>
            <w:pPr>
              <w:adjustRightInd w:val="0"/>
              <w:snapToGrid w:val="0"/>
              <w:spacing w:line="360" w:lineRule="auto"/>
              <w:jc w:val="center"/>
              <w:rPr>
                <w:rFonts w:ascii="宋体" w:hAnsi="宋体"/>
                <w:szCs w:val="21"/>
              </w:rPr>
            </w:pPr>
          </w:p>
        </w:tc>
        <w:tc>
          <w:tcPr>
            <w:tcW w:w="682" w:type="dxa"/>
            <w:shd w:val="clear" w:color="auto" w:fill="auto"/>
            <w:vAlign w:val="center"/>
          </w:tcPr>
          <w:p>
            <w:pPr>
              <w:adjustRightInd w:val="0"/>
              <w:snapToGrid w:val="0"/>
              <w:spacing w:line="360" w:lineRule="auto"/>
              <w:jc w:val="center"/>
              <w:rPr>
                <w:rFonts w:ascii="宋体" w:hAnsi="宋体"/>
                <w:szCs w:val="21"/>
              </w:rPr>
            </w:pPr>
          </w:p>
        </w:tc>
        <w:tc>
          <w:tcPr>
            <w:tcW w:w="682"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shd w:val="clear" w:color="auto" w:fill="auto"/>
            <w:vAlign w:val="center"/>
          </w:tcPr>
          <w:p>
            <w:pPr>
              <w:adjustRightInd w:val="0"/>
              <w:snapToGrid w:val="0"/>
              <w:spacing w:line="360" w:lineRule="auto"/>
              <w:jc w:val="center"/>
              <w:rPr>
                <w:rFonts w:ascii="宋体" w:hAnsi="宋体"/>
                <w:szCs w:val="21"/>
              </w:rPr>
            </w:pPr>
          </w:p>
        </w:tc>
        <w:tc>
          <w:tcPr>
            <w:tcW w:w="1585" w:type="dxa"/>
            <w:shd w:val="clear" w:color="auto" w:fill="auto"/>
            <w:vAlign w:val="center"/>
          </w:tcPr>
          <w:p>
            <w:pPr>
              <w:adjustRightInd w:val="0"/>
              <w:snapToGrid w:val="0"/>
              <w:spacing w:line="360" w:lineRule="auto"/>
              <w:jc w:val="center"/>
              <w:rPr>
                <w:rFonts w:ascii="宋体" w:hAnsi="宋体"/>
                <w:szCs w:val="21"/>
              </w:rPr>
            </w:pPr>
          </w:p>
        </w:tc>
        <w:tc>
          <w:tcPr>
            <w:tcW w:w="1131" w:type="dxa"/>
            <w:shd w:val="clear" w:color="auto" w:fill="auto"/>
            <w:vAlign w:val="center"/>
          </w:tcPr>
          <w:p>
            <w:pPr>
              <w:adjustRightInd w:val="0"/>
              <w:snapToGrid w:val="0"/>
              <w:spacing w:line="360" w:lineRule="auto"/>
              <w:jc w:val="center"/>
              <w:rPr>
                <w:rFonts w:ascii="宋体" w:hAnsi="宋体"/>
                <w:szCs w:val="21"/>
              </w:rPr>
            </w:pPr>
          </w:p>
        </w:tc>
        <w:tc>
          <w:tcPr>
            <w:tcW w:w="682" w:type="dxa"/>
            <w:shd w:val="clear" w:color="auto" w:fill="auto"/>
            <w:vAlign w:val="center"/>
          </w:tcPr>
          <w:p>
            <w:pPr>
              <w:adjustRightInd w:val="0"/>
              <w:snapToGrid w:val="0"/>
              <w:spacing w:line="360" w:lineRule="auto"/>
              <w:jc w:val="center"/>
              <w:rPr>
                <w:rFonts w:ascii="宋体" w:hAnsi="宋体"/>
                <w:szCs w:val="21"/>
              </w:rPr>
            </w:pPr>
          </w:p>
        </w:tc>
        <w:tc>
          <w:tcPr>
            <w:tcW w:w="1131" w:type="dxa"/>
            <w:shd w:val="clear" w:color="auto" w:fill="auto"/>
            <w:vAlign w:val="center"/>
          </w:tcPr>
          <w:p>
            <w:pPr>
              <w:adjustRightInd w:val="0"/>
              <w:snapToGrid w:val="0"/>
              <w:spacing w:line="360" w:lineRule="auto"/>
              <w:jc w:val="center"/>
              <w:rPr>
                <w:rFonts w:ascii="宋体" w:hAnsi="宋体"/>
                <w:szCs w:val="21"/>
              </w:rPr>
            </w:pPr>
          </w:p>
        </w:tc>
        <w:tc>
          <w:tcPr>
            <w:tcW w:w="1131" w:type="dxa"/>
            <w:shd w:val="clear" w:color="auto" w:fill="auto"/>
            <w:vAlign w:val="center"/>
          </w:tcPr>
          <w:p>
            <w:pPr>
              <w:adjustRightInd w:val="0"/>
              <w:snapToGrid w:val="0"/>
              <w:spacing w:line="360" w:lineRule="auto"/>
              <w:jc w:val="center"/>
              <w:rPr>
                <w:rFonts w:ascii="宋体" w:hAnsi="宋体"/>
                <w:szCs w:val="21"/>
              </w:rPr>
            </w:pPr>
          </w:p>
        </w:tc>
        <w:tc>
          <w:tcPr>
            <w:tcW w:w="1583" w:type="dxa"/>
            <w:shd w:val="clear" w:color="auto" w:fill="auto"/>
            <w:vAlign w:val="center"/>
          </w:tcPr>
          <w:p>
            <w:pPr>
              <w:adjustRightInd w:val="0"/>
              <w:snapToGrid w:val="0"/>
              <w:spacing w:line="360" w:lineRule="auto"/>
              <w:jc w:val="center"/>
              <w:rPr>
                <w:rFonts w:ascii="宋体" w:hAnsi="宋体"/>
                <w:szCs w:val="21"/>
              </w:rPr>
            </w:pPr>
          </w:p>
        </w:tc>
        <w:tc>
          <w:tcPr>
            <w:tcW w:w="682" w:type="dxa"/>
            <w:shd w:val="clear" w:color="auto" w:fill="auto"/>
            <w:vAlign w:val="center"/>
          </w:tcPr>
          <w:p>
            <w:pPr>
              <w:adjustRightInd w:val="0"/>
              <w:snapToGrid w:val="0"/>
              <w:spacing w:line="360" w:lineRule="auto"/>
              <w:jc w:val="center"/>
              <w:rPr>
                <w:rFonts w:ascii="宋体" w:hAnsi="宋体"/>
                <w:szCs w:val="21"/>
              </w:rPr>
            </w:pPr>
          </w:p>
        </w:tc>
        <w:tc>
          <w:tcPr>
            <w:tcW w:w="682"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shd w:val="clear" w:color="auto" w:fill="auto"/>
            <w:vAlign w:val="center"/>
          </w:tcPr>
          <w:p>
            <w:pPr>
              <w:adjustRightInd w:val="0"/>
              <w:snapToGrid w:val="0"/>
              <w:spacing w:line="360" w:lineRule="auto"/>
              <w:jc w:val="center"/>
              <w:rPr>
                <w:rFonts w:ascii="宋体" w:hAnsi="宋体"/>
                <w:szCs w:val="21"/>
              </w:rPr>
            </w:pPr>
          </w:p>
        </w:tc>
        <w:tc>
          <w:tcPr>
            <w:tcW w:w="1585" w:type="dxa"/>
            <w:shd w:val="clear" w:color="auto" w:fill="auto"/>
            <w:vAlign w:val="center"/>
          </w:tcPr>
          <w:p>
            <w:pPr>
              <w:adjustRightInd w:val="0"/>
              <w:snapToGrid w:val="0"/>
              <w:spacing w:line="360" w:lineRule="auto"/>
              <w:jc w:val="center"/>
              <w:rPr>
                <w:rFonts w:ascii="宋体" w:hAnsi="宋体"/>
                <w:szCs w:val="21"/>
              </w:rPr>
            </w:pPr>
          </w:p>
        </w:tc>
        <w:tc>
          <w:tcPr>
            <w:tcW w:w="1131" w:type="dxa"/>
            <w:shd w:val="clear" w:color="auto" w:fill="auto"/>
            <w:vAlign w:val="center"/>
          </w:tcPr>
          <w:p>
            <w:pPr>
              <w:adjustRightInd w:val="0"/>
              <w:snapToGrid w:val="0"/>
              <w:spacing w:line="360" w:lineRule="auto"/>
              <w:jc w:val="center"/>
              <w:rPr>
                <w:rFonts w:ascii="宋体" w:hAnsi="宋体"/>
                <w:szCs w:val="21"/>
              </w:rPr>
            </w:pPr>
          </w:p>
        </w:tc>
        <w:tc>
          <w:tcPr>
            <w:tcW w:w="682" w:type="dxa"/>
            <w:shd w:val="clear" w:color="auto" w:fill="auto"/>
            <w:vAlign w:val="center"/>
          </w:tcPr>
          <w:p>
            <w:pPr>
              <w:adjustRightInd w:val="0"/>
              <w:snapToGrid w:val="0"/>
              <w:spacing w:line="360" w:lineRule="auto"/>
              <w:jc w:val="center"/>
              <w:rPr>
                <w:rFonts w:ascii="宋体" w:hAnsi="宋体"/>
                <w:szCs w:val="21"/>
              </w:rPr>
            </w:pPr>
          </w:p>
        </w:tc>
        <w:tc>
          <w:tcPr>
            <w:tcW w:w="1131" w:type="dxa"/>
            <w:shd w:val="clear" w:color="auto" w:fill="auto"/>
            <w:vAlign w:val="center"/>
          </w:tcPr>
          <w:p>
            <w:pPr>
              <w:adjustRightInd w:val="0"/>
              <w:snapToGrid w:val="0"/>
              <w:spacing w:line="360" w:lineRule="auto"/>
              <w:jc w:val="center"/>
              <w:rPr>
                <w:rFonts w:ascii="宋体" w:hAnsi="宋体"/>
                <w:szCs w:val="21"/>
              </w:rPr>
            </w:pPr>
          </w:p>
        </w:tc>
        <w:tc>
          <w:tcPr>
            <w:tcW w:w="1131" w:type="dxa"/>
            <w:shd w:val="clear" w:color="auto" w:fill="auto"/>
            <w:vAlign w:val="center"/>
          </w:tcPr>
          <w:p>
            <w:pPr>
              <w:adjustRightInd w:val="0"/>
              <w:snapToGrid w:val="0"/>
              <w:spacing w:line="360" w:lineRule="auto"/>
              <w:jc w:val="center"/>
              <w:rPr>
                <w:rFonts w:ascii="宋体" w:hAnsi="宋体"/>
                <w:szCs w:val="21"/>
              </w:rPr>
            </w:pPr>
          </w:p>
        </w:tc>
        <w:tc>
          <w:tcPr>
            <w:tcW w:w="1583" w:type="dxa"/>
            <w:shd w:val="clear" w:color="auto" w:fill="auto"/>
            <w:vAlign w:val="center"/>
          </w:tcPr>
          <w:p>
            <w:pPr>
              <w:adjustRightInd w:val="0"/>
              <w:snapToGrid w:val="0"/>
              <w:spacing w:line="360" w:lineRule="auto"/>
              <w:jc w:val="center"/>
              <w:rPr>
                <w:rFonts w:ascii="宋体" w:hAnsi="宋体"/>
                <w:szCs w:val="21"/>
              </w:rPr>
            </w:pPr>
          </w:p>
        </w:tc>
        <w:tc>
          <w:tcPr>
            <w:tcW w:w="682" w:type="dxa"/>
            <w:shd w:val="clear" w:color="auto" w:fill="auto"/>
            <w:vAlign w:val="center"/>
          </w:tcPr>
          <w:p>
            <w:pPr>
              <w:adjustRightInd w:val="0"/>
              <w:snapToGrid w:val="0"/>
              <w:spacing w:line="360" w:lineRule="auto"/>
              <w:jc w:val="center"/>
              <w:rPr>
                <w:rFonts w:ascii="宋体" w:hAnsi="宋体"/>
                <w:szCs w:val="21"/>
              </w:rPr>
            </w:pPr>
          </w:p>
        </w:tc>
        <w:tc>
          <w:tcPr>
            <w:tcW w:w="682"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shd w:val="clear" w:color="auto" w:fill="auto"/>
            <w:vAlign w:val="center"/>
          </w:tcPr>
          <w:p>
            <w:pPr>
              <w:adjustRightInd w:val="0"/>
              <w:snapToGrid w:val="0"/>
              <w:spacing w:line="360" w:lineRule="auto"/>
              <w:jc w:val="center"/>
              <w:rPr>
                <w:rFonts w:ascii="宋体" w:hAnsi="宋体"/>
                <w:szCs w:val="21"/>
              </w:rPr>
            </w:pPr>
          </w:p>
        </w:tc>
        <w:tc>
          <w:tcPr>
            <w:tcW w:w="1585" w:type="dxa"/>
            <w:shd w:val="clear" w:color="auto" w:fill="auto"/>
            <w:vAlign w:val="center"/>
          </w:tcPr>
          <w:p>
            <w:pPr>
              <w:adjustRightInd w:val="0"/>
              <w:snapToGrid w:val="0"/>
              <w:spacing w:line="360" w:lineRule="auto"/>
              <w:jc w:val="center"/>
              <w:rPr>
                <w:rFonts w:ascii="宋体" w:hAnsi="宋体"/>
                <w:szCs w:val="21"/>
              </w:rPr>
            </w:pPr>
          </w:p>
        </w:tc>
        <w:tc>
          <w:tcPr>
            <w:tcW w:w="1131" w:type="dxa"/>
            <w:shd w:val="clear" w:color="auto" w:fill="auto"/>
            <w:vAlign w:val="center"/>
          </w:tcPr>
          <w:p>
            <w:pPr>
              <w:adjustRightInd w:val="0"/>
              <w:snapToGrid w:val="0"/>
              <w:spacing w:line="360" w:lineRule="auto"/>
              <w:jc w:val="center"/>
              <w:rPr>
                <w:rFonts w:ascii="宋体" w:hAnsi="宋体"/>
                <w:szCs w:val="21"/>
              </w:rPr>
            </w:pPr>
          </w:p>
        </w:tc>
        <w:tc>
          <w:tcPr>
            <w:tcW w:w="682" w:type="dxa"/>
            <w:shd w:val="clear" w:color="auto" w:fill="auto"/>
            <w:vAlign w:val="center"/>
          </w:tcPr>
          <w:p>
            <w:pPr>
              <w:adjustRightInd w:val="0"/>
              <w:snapToGrid w:val="0"/>
              <w:spacing w:line="360" w:lineRule="auto"/>
              <w:jc w:val="center"/>
              <w:rPr>
                <w:rFonts w:ascii="宋体" w:hAnsi="宋体"/>
                <w:szCs w:val="21"/>
              </w:rPr>
            </w:pPr>
          </w:p>
        </w:tc>
        <w:tc>
          <w:tcPr>
            <w:tcW w:w="1131" w:type="dxa"/>
            <w:shd w:val="clear" w:color="auto" w:fill="auto"/>
            <w:vAlign w:val="center"/>
          </w:tcPr>
          <w:p>
            <w:pPr>
              <w:adjustRightInd w:val="0"/>
              <w:snapToGrid w:val="0"/>
              <w:spacing w:line="360" w:lineRule="auto"/>
              <w:jc w:val="center"/>
              <w:rPr>
                <w:rFonts w:ascii="宋体" w:hAnsi="宋体"/>
                <w:szCs w:val="21"/>
              </w:rPr>
            </w:pPr>
          </w:p>
        </w:tc>
        <w:tc>
          <w:tcPr>
            <w:tcW w:w="1131" w:type="dxa"/>
            <w:shd w:val="clear" w:color="auto" w:fill="auto"/>
            <w:vAlign w:val="center"/>
          </w:tcPr>
          <w:p>
            <w:pPr>
              <w:adjustRightInd w:val="0"/>
              <w:snapToGrid w:val="0"/>
              <w:spacing w:line="360" w:lineRule="auto"/>
              <w:jc w:val="center"/>
              <w:rPr>
                <w:rFonts w:ascii="宋体" w:hAnsi="宋体"/>
                <w:szCs w:val="21"/>
              </w:rPr>
            </w:pPr>
          </w:p>
        </w:tc>
        <w:tc>
          <w:tcPr>
            <w:tcW w:w="1583" w:type="dxa"/>
            <w:shd w:val="clear" w:color="auto" w:fill="auto"/>
            <w:vAlign w:val="center"/>
          </w:tcPr>
          <w:p>
            <w:pPr>
              <w:adjustRightInd w:val="0"/>
              <w:snapToGrid w:val="0"/>
              <w:spacing w:line="360" w:lineRule="auto"/>
              <w:jc w:val="center"/>
              <w:rPr>
                <w:rFonts w:ascii="宋体" w:hAnsi="宋体"/>
                <w:szCs w:val="21"/>
              </w:rPr>
            </w:pPr>
          </w:p>
        </w:tc>
        <w:tc>
          <w:tcPr>
            <w:tcW w:w="682" w:type="dxa"/>
            <w:shd w:val="clear" w:color="auto" w:fill="auto"/>
            <w:vAlign w:val="center"/>
          </w:tcPr>
          <w:p>
            <w:pPr>
              <w:adjustRightInd w:val="0"/>
              <w:snapToGrid w:val="0"/>
              <w:spacing w:line="360" w:lineRule="auto"/>
              <w:jc w:val="center"/>
              <w:rPr>
                <w:rFonts w:ascii="宋体" w:hAnsi="宋体"/>
                <w:szCs w:val="21"/>
              </w:rPr>
            </w:pPr>
          </w:p>
        </w:tc>
        <w:tc>
          <w:tcPr>
            <w:tcW w:w="682"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shd w:val="clear" w:color="auto" w:fill="auto"/>
            <w:vAlign w:val="center"/>
          </w:tcPr>
          <w:p>
            <w:pPr>
              <w:adjustRightInd w:val="0"/>
              <w:snapToGrid w:val="0"/>
              <w:spacing w:line="360" w:lineRule="auto"/>
              <w:jc w:val="center"/>
              <w:rPr>
                <w:rFonts w:ascii="宋体" w:hAnsi="宋体"/>
                <w:szCs w:val="21"/>
              </w:rPr>
            </w:pPr>
          </w:p>
        </w:tc>
        <w:tc>
          <w:tcPr>
            <w:tcW w:w="1585" w:type="dxa"/>
            <w:shd w:val="clear" w:color="auto" w:fill="auto"/>
            <w:vAlign w:val="center"/>
          </w:tcPr>
          <w:p>
            <w:pPr>
              <w:adjustRightInd w:val="0"/>
              <w:snapToGrid w:val="0"/>
              <w:spacing w:line="360" w:lineRule="auto"/>
              <w:jc w:val="center"/>
              <w:rPr>
                <w:rFonts w:ascii="宋体" w:hAnsi="宋体"/>
                <w:szCs w:val="21"/>
              </w:rPr>
            </w:pPr>
          </w:p>
        </w:tc>
        <w:tc>
          <w:tcPr>
            <w:tcW w:w="1131" w:type="dxa"/>
            <w:shd w:val="clear" w:color="auto" w:fill="auto"/>
            <w:vAlign w:val="center"/>
          </w:tcPr>
          <w:p>
            <w:pPr>
              <w:adjustRightInd w:val="0"/>
              <w:snapToGrid w:val="0"/>
              <w:spacing w:line="360" w:lineRule="auto"/>
              <w:jc w:val="center"/>
              <w:rPr>
                <w:rFonts w:ascii="宋体" w:hAnsi="宋体"/>
                <w:szCs w:val="21"/>
              </w:rPr>
            </w:pPr>
          </w:p>
        </w:tc>
        <w:tc>
          <w:tcPr>
            <w:tcW w:w="682" w:type="dxa"/>
            <w:shd w:val="clear" w:color="auto" w:fill="auto"/>
            <w:vAlign w:val="center"/>
          </w:tcPr>
          <w:p>
            <w:pPr>
              <w:adjustRightInd w:val="0"/>
              <w:snapToGrid w:val="0"/>
              <w:spacing w:line="360" w:lineRule="auto"/>
              <w:jc w:val="center"/>
              <w:rPr>
                <w:rFonts w:ascii="宋体" w:hAnsi="宋体"/>
                <w:szCs w:val="21"/>
              </w:rPr>
            </w:pPr>
          </w:p>
        </w:tc>
        <w:tc>
          <w:tcPr>
            <w:tcW w:w="1131" w:type="dxa"/>
            <w:shd w:val="clear" w:color="auto" w:fill="auto"/>
            <w:vAlign w:val="center"/>
          </w:tcPr>
          <w:p>
            <w:pPr>
              <w:adjustRightInd w:val="0"/>
              <w:snapToGrid w:val="0"/>
              <w:spacing w:line="360" w:lineRule="auto"/>
              <w:jc w:val="center"/>
              <w:rPr>
                <w:rFonts w:ascii="宋体" w:hAnsi="宋体"/>
                <w:szCs w:val="21"/>
              </w:rPr>
            </w:pPr>
          </w:p>
        </w:tc>
        <w:tc>
          <w:tcPr>
            <w:tcW w:w="1131" w:type="dxa"/>
            <w:shd w:val="clear" w:color="auto" w:fill="auto"/>
            <w:vAlign w:val="center"/>
          </w:tcPr>
          <w:p>
            <w:pPr>
              <w:adjustRightInd w:val="0"/>
              <w:snapToGrid w:val="0"/>
              <w:spacing w:line="360" w:lineRule="auto"/>
              <w:jc w:val="center"/>
              <w:rPr>
                <w:rFonts w:ascii="宋体" w:hAnsi="宋体"/>
                <w:szCs w:val="21"/>
              </w:rPr>
            </w:pPr>
          </w:p>
        </w:tc>
        <w:tc>
          <w:tcPr>
            <w:tcW w:w="1583" w:type="dxa"/>
            <w:shd w:val="clear" w:color="auto" w:fill="auto"/>
            <w:vAlign w:val="center"/>
          </w:tcPr>
          <w:p>
            <w:pPr>
              <w:adjustRightInd w:val="0"/>
              <w:snapToGrid w:val="0"/>
              <w:spacing w:line="360" w:lineRule="auto"/>
              <w:jc w:val="center"/>
              <w:rPr>
                <w:rFonts w:ascii="宋体" w:hAnsi="宋体"/>
                <w:szCs w:val="21"/>
              </w:rPr>
            </w:pPr>
          </w:p>
        </w:tc>
        <w:tc>
          <w:tcPr>
            <w:tcW w:w="682" w:type="dxa"/>
            <w:shd w:val="clear" w:color="auto" w:fill="auto"/>
            <w:vAlign w:val="center"/>
          </w:tcPr>
          <w:p>
            <w:pPr>
              <w:adjustRightInd w:val="0"/>
              <w:snapToGrid w:val="0"/>
              <w:spacing w:line="360" w:lineRule="auto"/>
              <w:jc w:val="center"/>
              <w:rPr>
                <w:rFonts w:ascii="宋体" w:hAnsi="宋体"/>
                <w:szCs w:val="21"/>
              </w:rPr>
            </w:pPr>
          </w:p>
        </w:tc>
        <w:tc>
          <w:tcPr>
            <w:tcW w:w="682"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shd w:val="clear" w:color="auto" w:fill="auto"/>
            <w:vAlign w:val="center"/>
          </w:tcPr>
          <w:p>
            <w:pPr>
              <w:adjustRightInd w:val="0"/>
              <w:snapToGrid w:val="0"/>
              <w:spacing w:line="360" w:lineRule="auto"/>
              <w:jc w:val="center"/>
              <w:rPr>
                <w:rFonts w:ascii="宋体" w:hAnsi="宋体"/>
                <w:szCs w:val="21"/>
              </w:rPr>
            </w:pPr>
          </w:p>
        </w:tc>
        <w:tc>
          <w:tcPr>
            <w:tcW w:w="1585" w:type="dxa"/>
            <w:shd w:val="clear" w:color="auto" w:fill="auto"/>
            <w:vAlign w:val="center"/>
          </w:tcPr>
          <w:p>
            <w:pPr>
              <w:adjustRightInd w:val="0"/>
              <w:snapToGrid w:val="0"/>
              <w:spacing w:line="360" w:lineRule="auto"/>
              <w:jc w:val="center"/>
              <w:rPr>
                <w:rFonts w:ascii="宋体" w:hAnsi="宋体"/>
                <w:szCs w:val="21"/>
              </w:rPr>
            </w:pPr>
          </w:p>
        </w:tc>
        <w:tc>
          <w:tcPr>
            <w:tcW w:w="1131" w:type="dxa"/>
            <w:shd w:val="clear" w:color="auto" w:fill="auto"/>
            <w:vAlign w:val="center"/>
          </w:tcPr>
          <w:p>
            <w:pPr>
              <w:adjustRightInd w:val="0"/>
              <w:snapToGrid w:val="0"/>
              <w:spacing w:line="360" w:lineRule="auto"/>
              <w:jc w:val="center"/>
              <w:rPr>
                <w:rFonts w:ascii="宋体" w:hAnsi="宋体"/>
                <w:szCs w:val="21"/>
              </w:rPr>
            </w:pPr>
          </w:p>
        </w:tc>
        <w:tc>
          <w:tcPr>
            <w:tcW w:w="682" w:type="dxa"/>
            <w:shd w:val="clear" w:color="auto" w:fill="auto"/>
            <w:vAlign w:val="center"/>
          </w:tcPr>
          <w:p>
            <w:pPr>
              <w:adjustRightInd w:val="0"/>
              <w:snapToGrid w:val="0"/>
              <w:spacing w:line="360" w:lineRule="auto"/>
              <w:jc w:val="center"/>
              <w:rPr>
                <w:rFonts w:ascii="宋体" w:hAnsi="宋体"/>
                <w:szCs w:val="21"/>
              </w:rPr>
            </w:pPr>
          </w:p>
        </w:tc>
        <w:tc>
          <w:tcPr>
            <w:tcW w:w="1131" w:type="dxa"/>
            <w:shd w:val="clear" w:color="auto" w:fill="auto"/>
            <w:vAlign w:val="center"/>
          </w:tcPr>
          <w:p>
            <w:pPr>
              <w:adjustRightInd w:val="0"/>
              <w:snapToGrid w:val="0"/>
              <w:spacing w:line="360" w:lineRule="auto"/>
              <w:jc w:val="center"/>
              <w:rPr>
                <w:rFonts w:ascii="宋体" w:hAnsi="宋体"/>
                <w:szCs w:val="21"/>
              </w:rPr>
            </w:pPr>
          </w:p>
        </w:tc>
        <w:tc>
          <w:tcPr>
            <w:tcW w:w="1131" w:type="dxa"/>
            <w:shd w:val="clear" w:color="auto" w:fill="auto"/>
            <w:vAlign w:val="center"/>
          </w:tcPr>
          <w:p>
            <w:pPr>
              <w:adjustRightInd w:val="0"/>
              <w:snapToGrid w:val="0"/>
              <w:spacing w:line="360" w:lineRule="auto"/>
              <w:jc w:val="center"/>
              <w:rPr>
                <w:rFonts w:ascii="宋体" w:hAnsi="宋体"/>
                <w:szCs w:val="21"/>
              </w:rPr>
            </w:pPr>
          </w:p>
        </w:tc>
        <w:tc>
          <w:tcPr>
            <w:tcW w:w="1583" w:type="dxa"/>
            <w:shd w:val="clear" w:color="auto" w:fill="auto"/>
            <w:vAlign w:val="center"/>
          </w:tcPr>
          <w:p>
            <w:pPr>
              <w:adjustRightInd w:val="0"/>
              <w:snapToGrid w:val="0"/>
              <w:spacing w:line="360" w:lineRule="auto"/>
              <w:jc w:val="center"/>
              <w:rPr>
                <w:rFonts w:ascii="宋体" w:hAnsi="宋体"/>
                <w:szCs w:val="21"/>
              </w:rPr>
            </w:pPr>
          </w:p>
        </w:tc>
        <w:tc>
          <w:tcPr>
            <w:tcW w:w="682" w:type="dxa"/>
            <w:shd w:val="clear" w:color="auto" w:fill="auto"/>
            <w:vAlign w:val="center"/>
          </w:tcPr>
          <w:p>
            <w:pPr>
              <w:adjustRightInd w:val="0"/>
              <w:snapToGrid w:val="0"/>
              <w:spacing w:line="360" w:lineRule="auto"/>
              <w:jc w:val="center"/>
              <w:rPr>
                <w:rFonts w:ascii="宋体" w:hAnsi="宋体"/>
                <w:szCs w:val="21"/>
              </w:rPr>
            </w:pPr>
          </w:p>
        </w:tc>
        <w:tc>
          <w:tcPr>
            <w:tcW w:w="682"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shd w:val="clear" w:color="auto" w:fill="auto"/>
            <w:vAlign w:val="center"/>
          </w:tcPr>
          <w:p>
            <w:pPr>
              <w:adjustRightInd w:val="0"/>
              <w:snapToGrid w:val="0"/>
              <w:spacing w:line="360" w:lineRule="auto"/>
              <w:jc w:val="center"/>
              <w:rPr>
                <w:rFonts w:ascii="宋体" w:hAnsi="宋体"/>
                <w:szCs w:val="21"/>
              </w:rPr>
            </w:pPr>
          </w:p>
        </w:tc>
        <w:tc>
          <w:tcPr>
            <w:tcW w:w="1585" w:type="dxa"/>
            <w:shd w:val="clear" w:color="auto" w:fill="auto"/>
            <w:vAlign w:val="center"/>
          </w:tcPr>
          <w:p>
            <w:pPr>
              <w:adjustRightInd w:val="0"/>
              <w:snapToGrid w:val="0"/>
              <w:spacing w:line="360" w:lineRule="auto"/>
              <w:jc w:val="center"/>
              <w:rPr>
                <w:rFonts w:ascii="宋体" w:hAnsi="宋体"/>
                <w:szCs w:val="21"/>
              </w:rPr>
            </w:pPr>
          </w:p>
        </w:tc>
        <w:tc>
          <w:tcPr>
            <w:tcW w:w="1131" w:type="dxa"/>
            <w:shd w:val="clear" w:color="auto" w:fill="auto"/>
            <w:vAlign w:val="center"/>
          </w:tcPr>
          <w:p>
            <w:pPr>
              <w:adjustRightInd w:val="0"/>
              <w:snapToGrid w:val="0"/>
              <w:spacing w:line="360" w:lineRule="auto"/>
              <w:jc w:val="center"/>
              <w:rPr>
                <w:rFonts w:ascii="宋体" w:hAnsi="宋体"/>
                <w:szCs w:val="21"/>
              </w:rPr>
            </w:pPr>
          </w:p>
        </w:tc>
        <w:tc>
          <w:tcPr>
            <w:tcW w:w="682" w:type="dxa"/>
            <w:shd w:val="clear" w:color="auto" w:fill="auto"/>
            <w:vAlign w:val="center"/>
          </w:tcPr>
          <w:p>
            <w:pPr>
              <w:adjustRightInd w:val="0"/>
              <w:snapToGrid w:val="0"/>
              <w:spacing w:line="360" w:lineRule="auto"/>
              <w:jc w:val="center"/>
              <w:rPr>
                <w:rFonts w:ascii="宋体" w:hAnsi="宋体"/>
                <w:szCs w:val="21"/>
              </w:rPr>
            </w:pPr>
          </w:p>
        </w:tc>
        <w:tc>
          <w:tcPr>
            <w:tcW w:w="1131" w:type="dxa"/>
            <w:shd w:val="clear" w:color="auto" w:fill="auto"/>
            <w:vAlign w:val="center"/>
          </w:tcPr>
          <w:p>
            <w:pPr>
              <w:adjustRightInd w:val="0"/>
              <w:snapToGrid w:val="0"/>
              <w:spacing w:line="360" w:lineRule="auto"/>
              <w:jc w:val="center"/>
              <w:rPr>
                <w:rFonts w:ascii="宋体" w:hAnsi="宋体"/>
                <w:szCs w:val="21"/>
              </w:rPr>
            </w:pPr>
          </w:p>
        </w:tc>
        <w:tc>
          <w:tcPr>
            <w:tcW w:w="1131" w:type="dxa"/>
            <w:shd w:val="clear" w:color="auto" w:fill="auto"/>
            <w:vAlign w:val="center"/>
          </w:tcPr>
          <w:p>
            <w:pPr>
              <w:adjustRightInd w:val="0"/>
              <w:snapToGrid w:val="0"/>
              <w:spacing w:line="360" w:lineRule="auto"/>
              <w:jc w:val="center"/>
              <w:rPr>
                <w:rFonts w:ascii="宋体" w:hAnsi="宋体"/>
                <w:szCs w:val="21"/>
              </w:rPr>
            </w:pPr>
          </w:p>
        </w:tc>
        <w:tc>
          <w:tcPr>
            <w:tcW w:w="1583" w:type="dxa"/>
            <w:shd w:val="clear" w:color="auto" w:fill="auto"/>
            <w:vAlign w:val="center"/>
          </w:tcPr>
          <w:p>
            <w:pPr>
              <w:adjustRightInd w:val="0"/>
              <w:snapToGrid w:val="0"/>
              <w:spacing w:line="360" w:lineRule="auto"/>
              <w:jc w:val="center"/>
              <w:rPr>
                <w:rFonts w:ascii="宋体" w:hAnsi="宋体"/>
                <w:szCs w:val="21"/>
              </w:rPr>
            </w:pPr>
          </w:p>
        </w:tc>
        <w:tc>
          <w:tcPr>
            <w:tcW w:w="682" w:type="dxa"/>
            <w:shd w:val="clear" w:color="auto" w:fill="auto"/>
            <w:vAlign w:val="center"/>
          </w:tcPr>
          <w:p>
            <w:pPr>
              <w:adjustRightInd w:val="0"/>
              <w:snapToGrid w:val="0"/>
              <w:spacing w:line="360" w:lineRule="auto"/>
              <w:jc w:val="center"/>
              <w:rPr>
                <w:rFonts w:ascii="宋体" w:hAnsi="宋体"/>
                <w:szCs w:val="21"/>
              </w:rPr>
            </w:pPr>
          </w:p>
        </w:tc>
        <w:tc>
          <w:tcPr>
            <w:tcW w:w="682"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shd w:val="clear" w:color="auto" w:fill="auto"/>
            <w:vAlign w:val="center"/>
          </w:tcPr>
          <w:p>
            <w:pPr>
              <w:adjustRightInd w:val="0"/>
              <w:snapToGrid w:val="0"/>
              <w:spacing w:line="360" w:lineRule="auto"/>
              <w:jc w:val="center"/>
              <w:rPr>
                <w:rFonts w:ascii="宋体" w:hAnsi="宋体"/>
                <w:szCs w:val="21"/>
              </w:rPr>
            </w:pPr>
          </w:p>
        </w:tc>
        <w:tc>
          <w:tcPr>
            <w:tcW w:w="1585" w:type="dxa"/>
            <w:shd w:val="clear" w:color="auto" w:fill="auto"/>
            <w:vAlign w:val="center"/>
          </w:tcPr>
          <w:p>
            <w:pPr>
              <w:adjustRightInd w:val="0"/>
              <w:snapToGrid w:val="0"/>
              <w:spacing w:line="360" w:lineRule="auto"/>
              <w:jc w:val="center"/>
              <w:rPr>
                <w:rFonts w:ascii="宋体" w:hAnsi="宋体"/>
                <w:szCs w:val="21"/>
              </w:rPr>
            </w:pPr>
          </w:p>
        </w:tc>
        <w:tc>
          <w:tcPr>
            <w:tcW w:w="1131" w:type="dxa"/>
            <w:shd w:val="clear" w:color="auto" w:fill="auto"/>
            <w:vAlign w:val="center"/>
          </w:tcPr>
          <w:p>
            <w:pPr>
              <w:adjustRightInd w:val="0"/>
              <w:snapToGrid w:val="0"/>
              <w:spacing w:line="360" w:lineRule="auto"/>
              <w:jc w:val="center"/>
              <w:rPr>
                <w:rFonts w:ascii="宋体" w:hAnsi="宋体"/>
                <w:szCs w:val="21"/>
              </w:rPr>
            </w:pPr>
          </w:p>
        </w:tc>
        <w:tc>
          <w:tcPr>
            <w:tcW w:w="682" w:type="dxa"/>
            <w:shd w:val="clear" w:color="auto" w:fill="auto"/>
            <w:vAlign w:val="center"/>
          </w:tcPr>
          <w:p>
            <w:pPr>
              <w:adjustRightInd w:val="0"/>
              <w:snapToGrid w:val="0"/>
              <w:spacing w:line="360" w:lineRule="auto"/>
              <w:jc w:val="center"/>
              <w:rPr>
                <w:rFonts w:ascii="宋体" w:hAnsi="宋体"/>
                <w:szCs w:val="21"/>
              </w:rPr>
            </w:pPr>
          </w:p>
        </w:tc>
        <w:tc>
          <w:tcPr>
            <w:tcW w:w="1131" w:type="dxa"/>
            <w:shd w:val="clear" w:color="auto" w:fill="auto"/>
            <w:vAlign w:val="center"/>
          </w:tcPr>
          <w:p>
            <w:pPr>
              <w:adjustRightInd w:val="0"/>
              <w:snapToGrid w:val="0"/>
              <w:spacing w:line="360" w:lineRule="auto"/>
              <w:jc w:val="center"/>
              <w:rPr>
                <w:rFonts w:ascii="宋体" w:hAnsi="宋体"/>
                <w:szCs w:val="21"/>
              </w:rPr>
            </w:pPr>
          </w:p>
        </w:tc>
        <w:tc>
          <w:tcPr>
            <w:tcW w:w="1131" w:type="dxa"/>
            <w:shd w:val="clear" w:color="auto" w:fill="auto"/>
            <w:vAlign w:val="center"/>
          </w:tcPr>
          <w:p>
            <w:pPr>
              <w:adjustRightInd w:val="0"/>
              <w:snapToGrid w:val="0"/>
              <w:spacing w:line="360" w:lineRule="auto"/>
              <w:jc w:val="center"/>
              <w:rPr>
                <w:rFonts w:ascii="宋体" w:hAnsi="宋体"/>
                <w:szCs w:val="21"/>
              </w:rPr>
            </w:pPr>
          </w:p>
        </w:tc>
        <w:tc>
          <w:tcPr>
            <w:tcW w:w="1583" w:type="dxa"/>
            <w:shd w:val="clear" w:color="auto" w:fill="auto"/>
            <w:vAlign w:val="center"/>
          </w:tcPr>
          <w:p>
            <w:pPr>
              <w:adjustRightInd w:val="0"/>
              <w:snapToGrid w:val="0"/>
              <w:spacing w:line="360" w:lineRule="auto"/>
              <w:jc w:val="center"/>
              <w:rPr>
                <w:rFonts w:ascii="宋体" w:hAnsi="宋体"/>
                <w:szCs w:val="21"/>
              </w:rPr>
            </w:pPr>
          </w:p>
        </w:tc>
        <w:tc>
          <w:tcPr>
            <w:tcW w:w="682" w:type="dxa"/>
            <w:shd w:val="clear" w:color="auto" w:fill="auto"/>
            <w:vAlign w:val="center"/>
          </w:tcPr>
          <w:p>
            <w:pPr>
              <w:adjustRightInd w:val="0"/>
              <w:snapToGrid w:val="0"/>
              <w:spacing w:line="360" w:lineRule="auto"/>
              <w:jc w:val="center"/>
              <w:rPr>
                <w:rFonts w:ascii="宋体" w:hAnsi="宋体"/>
                <w:szCs w:val="21"/>
              </w:rPr>
            </w:pPr>
          </w:p>
        </w:tc>
        <w:tc>
          <w:tcPr>
            <w:tcW w:w="682"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shd w:val="clear" w:color="auto" w:fill="auto"/>
            <w:vAlign w:val="center"/>
          </w:tcPr>
          <w:p>
            <w:pPr>
              <w:adjustRightInd w:val="0"/>
              <w:snapToGrid w:val="0"/>
              <w:spacing w:line="360" w:lineRule="auto"/>
              <w:jc w:val="center"/>
              <w:rPr>
                <w:rFonts w:ascii="宋体" w:hAnsi="宋体"/>
                <w:szCs w:val="21"/>
              </w:rPr>
            </w:pPr>
          </w:p>
        </w:tc>
        <w:tc>
          <w:tcPr>
            <w:tcW w:w="1585" w:type="dxa"/>
            <w:shd w:val="clear" w:color="auto" w:fill="auto"/>
            <w:vAlign w:val="center"/>
          </w:tcPr>
          <w:p>
            <w:pPr>
              <w:adjustRightInd w:val="0"/>
              <w:snapToGrid w:val="0"/>
              <w:spacing w:line="360" w:lineRule="auto"/>
              <w:jc w:val="center"/>
              <w:rPr>
                <w:rFonts w:ascii="宋体" w:hAnsi="宋体"/>
                <w:szCs w:val="21"/>
              </w:rPr>
            </w:pPr>
          </w:p>
        </w:tc>
        <w:tc>
          <w:tcPr>
            <w:tcW w:w="1131" w:type="dxa"/>
            <w:shd w:val="clear" w:color="auto" w:fill="auto"/>
            <w:vAlign w:val="center"/>
          </w:tcPr>
          <w:p>
            <w:pPr>
              <w:adjustRightInd w:val="0"/>
              <w:snapToGrid w:val="0"/>
              <w:spacing w:line="360" w:lineRule="auto"/>
              <w:jc w:val="center"/>
              <w:rPr>
                <w:rFonts w:ascii="宋体" w:hAnsi="宋体"/>
                <w:szCs w:val="21"/>
              </w:rPr>
            </w:pPr>
          </w:p>
        </w:tc>
        <w:tc>
          <w:tcPr>
            <w:tcW w:w="682" w:type="dxa"/>
            <w:shd w:val="clear" w:color="auto" w:fill="auto"/>
            <w:vAlign w:val="center"/>
          </w:tcPr>
          <w:p>
            <w:pPr>
              <w:adjustRightInd w:val="0"/>
              <w:snapToGrid w:val="0"/>
              <w:spacing w:line="360" w:lineRule="auto"/>
              <w:jc w:val="center"/>
              <w:rPr>
                <w:rFonts w:ascii="宋体" w:hAnsi="宋体"/>
                <w:szCs w:val="21"/>
              </w:rPr>
            </w:pPr>
          </w:p>
        </w:tc>
        <w:tc>
          <w:tcPr>
            <w:tcW w:w="1131" w:type="dxa"/>
            <w:shd w:val="clear" w:color="auto" w:fill="auto"/>
            <w:vAlign w:val="center"/>
          </w:tcPr>
          <w:p>
            <w:pPr>
              <w:adjustRightInd w:val="0"/>
              <w:snapToGrid w:val="0"/>
              <w:spacing w:line="360" w:lineRule="auto"/>
              <w:jc w:val="center"/>
              <w:rPr>
                <w:rFonts w:ascii="宋体" w:hAnsi="宋体"/>
                <w:szCs w:val="21"/>
              </w:rPr>
            </w:pPr>
          </w:p>
        </w:tc>
        <w:tc>
          <w:tcPr>
            <w:tcW w:w="1131" w:type="dxa"/>
            <w:shd w:val="clear" w:color="auto" w:fill="auto"/>
            <w:vAlign w:val="center"/>
          </w:tcPr>
          <w:p>
            <w:pPr>
              <w:adjustRightInd w:val="0"/>
              <w:snapToGrid w:val="0"/>
              <w:spacing w:line="360" w:lineRule="auto"/>
              <w:jc w:val="center"/>
              <w:rPr>
                <w:rFonts w:ascii="宋体" w:hAnsi="宋体"/>
                <w:szCs w:val="21"/>
              </w:rPr>
            </w:pPr>
          </w:p>
        </w:tc>
        <w:tc>
          <w:tcPr>
            <w:tcW w:w="1583" w:type="dxa"/>
            <w:shd w:val="clear" w:color="auto" w:fill="auto"/>
            <w:vAlign w:val="center"/>
          </w:tcPr>
          <w:p>
            <w:pPr>
              <w:adjustRightInd w:val="0"/>
              <w:snapToGrid w:val="0"/>
              <w:spacing w:line="360" w:lineRule="auto"/>
              <w:jc w:val="center"/>
              <w:rPr>
                <w:rFonts w:ascii="宋体" w:hAnsi="宋体"/>
                <w:szCs w:val="21"/>
              </w:rPr>
            </w:pPr>
          </w:p>
        </w:tc>
        <w:tc>
          <w:tcPr>
            <w:tcW w:w="682" w:type="dxa"/>
            <w:shd w:val="clear" w:color="auto" w:fill="auto"/>
            <w:vAlign w:val="center"/>
          </w:tcPr>
          <w:p>
            <w:pPr>
              <w:adjustRightInd w:val="0"/>
              <w:snapToGrid w:val="0"/>
              <w:spacing w:line="360" w:lineRule="auto"/>
              <w:jc w:val="center"/>
              <w:rPr>
                <w:rFonts w:ascii="宋体" w:hAnsi="宋体"/>
                <w:szCs w:val="21"/>
              </w:rPr>
            </w:pPr>
          </w:p>
        </w:tc>
        <w:tc>
          <w:tcPr>
            <w:tcW w:w="682" w:type="dxa"/>
            <w:shd w:val="clear" w:color="auto" w:fill="auto"/>
            <w:vAlign w:val="center"/>
          </w:tcPr>
          <w:p>
            <w:pPr>
              <w:adjustRightInd w:val="0"/>
              <w:snapToGrid w:val="0"/>
              <w:spacing w:line="360" w:lineRule="auto"/>
              <w:jc w:val="center"/>
              <w:rPr>
                <w:rFonts w:ascii="宋体" w:hAnsi="宋体"/>
                <w:szCs w:val="21"/>
              </w:rPr>
            </w:pPr>
          </w:p>
        </w:tc>
      </w:tr>
    </w:tbl>
    <w:p>
      <w:pPr>
        <w:adjustRightInd w:val="0"/>
        <w:snapToGrid w:val="0"/>
        <w:jc w:val="left"/>
      </w:pPr>
      <w:r>
        <w:br w:type="page"/>
      </w:r>
    </w:p>
    <w:p>
      <w:pPr>
        <w:adjustRightInd w:val="0"/>
        <w:snapToGrid w:val="0"/>
        <w:spacing w:line="360" w:lineRule="auto"/>
        <w:jc w:val="left"/>
        <w:rPr>
          <w:rFonts w:ascii="黑体" w:hAnsi="宋体" w:eastAsia="黑体"/>
          <w:sz w:val="24"/>
        </w:rPr>
      </w:pPr>
      <w:r>
        <w:rPr>
          <w:rFonts w:hint="eastAsia" w:ascii="黑体" w:hAnsi="宋体" w:eastAsia="黑体"/>
          <w:sz w:val="24"/>
        </w:rPr>
        <w:t>附表三：劳动力计划表</w:t>
      </w:r>
    </w:p>
    <w:p>
      <w:pPr>
        <w:adjustRightInd w:val="0"/>
        <w:snapToGrid w:val="0"/>
        <w:spacing w:line="360" w:lineRule="auto"/>
        <w:jc w:val="right"/>
        <w:rPr>
          <w:rFonts w:ascii="黑体" w:hAnsi="宋体" w:eastAsia="黑体"/>
          <w:szCs w:val="21"/>
        </w:rPr>
      </w:pPr>
      <w:r>
        <w:rPr>
          <w:rFonts w:hint="eastAsia" w:ascii="黑体" w:hAnsi="宋体" w:eastAsia="黑体"/>
          <w:szCs w:val="21"/>
        </w:rPr>
        <w:t>单位：人</w:t>
      </w:r>
    </w:p>
    <w:tbl>
      <w:tblPr>
        <w:tblStyle w:val="21"/>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549"/>
        <w:gridCol w:w="1161"/>
        <w:gridCol w:w="1161"/>
        <w:gridCol w:w="1161"/>
        <w:gridCol w:w="1161"/>
        <w:gridCol w:w="1161"/>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工种</w:t>
            </w:r>
          </w:p>
        </w:tc>
        <w:tc>
          <w:tcPr>
            <w:tcW w:w="8513" w:type="dxa"/>
            <w:gridSpan w:val="7"/>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shd w:val="clear" w:color="auto" w:fill="auto"/>
            <w:vAlign w:val="center"/>
          </w:tcPr>
          <w:p>
            <w:pPr>
              <w:adjustRightInd w:val="0"/>
              <w:snapToGrid w:val="0"/>
              <w:spacing w:line="360" w:lineRule="auto"/>
              <w:jc w:val="center"/>
              <w:rPr>
                <w:rFonts w:ascii="宋体" w:hAnsi="宋体"/>
                <w:szCs w:val="21"/>
              </w:rPr>
            </w:pPr>
          </w:p>
        </w:tc>
        <w:tc>
          <w:tcPr>
            <w:tcW w:w="1549"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59"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shd w:val="clear" w:color="auto" w:fill="auto"/>
            <w:vAlign w:val="center"/>
          </w:tcPr>
          <w:p>
            <w:pPr>
              <w:adjustRightInd w:val="0"/>
              <w:snapToGrid w:val="0"/>
              <w:spacing w:line="360" w:lineRule="auto"/>
              <w:jc w:val="center"/>
              <w:rPr>
                <w:rFonts w:ascii="宋体" w:hAnsi="宋体"/>
                <w:szCs w:val="21"/>
              </w:rPr>
            </w:pPr>
          </w:p>
        </w:tc>
        <w:tc>
          <w:tcPr>
            <w:tcW w:w="1549"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59"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shd w:val="clear" w:color="auto" w:fill="auto"/>
            <w:vAlign w:val="center"/>
          </w:tcPr>
          <w:p>
            <w:pPr>
              <w:adjustRightInd w:val="0"/>
              <w:snapToGrid w:val="0"/>
              <w:spacing w:line="360" w:lineRule="auto"/>
              <w:jc w:val="center"/>
              <w:rPr>
                <w:rFonts w:ascii="宋体" w:hAnsi="宋体"/>
                <w:szCs w:val="21"/>
              </w:rPr>
            </w:pPr>
          </w:p>
        </w:tc>
        <w:tc>
          <w:tcPr>
            <w:tcW w:w="1549"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59"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shd w:val="clear" w:color="auto" w:fill="auto"/>
            <w:vAlign w:val="center"/>
          </w:tcPr>
          <w:p>
            <w:pPr>
              <w:adjustRightInd w:val="0"/>
              <w:snapToGrid w:val="0"/>
              <w:spacing w:line="360" w:lineRule="auto"/>
              <w:jc w:val="center"/>
              <w:rPr>
                <w:rFonts w:ascii="宋体" w:hAnsi="宋体"/>
                <w:szCs w:val="21"/>
              </w:rPr>
            </w:pPr>
          </w:p>
        </w:tc>
        <w:tc>
          <w:tcPr>
            <w:tcW w:w="1549"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59"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shd w:val="clear" w:color="auto" w:fill="auto"/>
            <w:vAlign w:val="center"/>
          </w:tcPr>
          <w:p>
            <w:pPr>
              <w:adjustRightInd w:val="0"/>
              <w:snapToGrid w:val="0"/>
              <w:spacing w:line="360" w:lineRule="auto"/>
              <w:jc w:val="center"/>
              <w:rPr>
                <w:rFonts w:ascii="宋体" w:hAnsi="宋体"/>
                <w:szCs w:val="21"/>
              </w:rPr>
            </w:pPr>
          </w:p>
        </w:tc>
        <w:tc>
          <w:tcPr>
            <w:tcW w:w="1549"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59"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shd w:val="clear" w:color="auto" w:fill="auto"/>
            <w:vAlign w:val="center"/>
          </w:tcPr>
          <w:p>
            <w:pPr>
              <w:adjustRightInd w:val="0"/>
              <w:snapToGrid w:val="0"/>
              <w:spacing w:line="360" w:lineRule="auto"/>
              <w:jc w:val="center"/>
              <w:rPr>
                <w:rFonts w:ascii="宋体" w:hAnsi="宋体"/>
                <w:szCs w:val="21"/>
              </w:rPr>
            </w:pPr>
          </w:p>
        </w:tc>
        <w:tc>
          <w:tcPr>
            <w:tcW w:w="1549"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59"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shd w:val="clear" w:color="auto" w:fill="auto"/>
            <w:vAlign w:val="center"/>
          </w:tcPr>
          <w:p>
            <w:pPr>
              <w:adjustRightInd w:val="0"/>
              <w:snapToGrid w:val="0"/>
              <w:spacing w:line="360" w:lineRule="auto"/>
              <w:jc w:val="center"/>
              <w:rPr>
                <w:rFonts w:ascii="宋体" w:hAnsi="宋体"/>
                <w:szCs w:val="21"/>
              </w:rPr>
            </w:pPr>
          </w:p>
        </w:tc>
        <w:tc>
          <w:tcPr>
            <w:tcW w:w="1549"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59"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shd w:val="clear" w:color="auto" w:fill="auto"/>
            <w:vAlign w:val="center"/>
          </w:tcPr>
          <w:p>
            <w:pPr>
              <w:adjustRightInd w:val="0"/>
              <w:snapToGrid w:val="0"/>
              <w:spacing w:line="360" w:lineRule="auto"/>
              <w:jc w:val="center"/>
              <w:rPr>
                <w:rFonts w:ascii="宋体" w:hAnsi="宋体"/>
                <w:szCs w:val="21"/>
              </w:rPr>
            </w:pPr>
          </w:p>
        </w:tc>
        <w:tc>
          <w:tcPr>
            <w:tcW w:w="1549"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59"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shd w:val="clear" w:color="auto" w:fill="auto"/>
            <w:vAlign w:val="center"/>
          </w:tcPr>
          <w:p>
            <w:pPr>
              <w:adjustRightInd w:val="0"/>
              <w:snapToGrid w:val="0"/>
              <w:spacing w:line="360" w:lineRule="auto"/>
              <w:jc w:val="center"/>
              <w:rPr>
                <w:rFonts w:ascii="宋体" w:hAnsi="宋体"/>
                <w:szCs w:val="21"/>
              </w:rPr>
            </w:pPr>
          </w:p>
        </w:tc>
        <w:tc>
          <w:tcPr>
            <w:tcW w:w="1549"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59"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shd w:val="clear" w:color="auto" w:fill="auto"/>
            <w:vAlign w:val="center"/>
          </w:tcPr>
          <w:p>
            <w:pPr>
              <w:adjustRightInd w:val="0"/>
              <w:snapToGrid w:val="0"/>
              <w:spacing w:line="360" w:lineRule="auto"/>
              <w:jc w:val="center"/>
              <w:rPr>
                <w:rFonts w:ascii="宋体" w:hAnsi="宋体"/>
                <w:szCs w:val="21"/>
              </w:rPr>
            </w:pPr>
          </w:p>
        </w:tc>
        <w:tc>
          <w:tcPr>
            <w:tcW w:w="1549"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59"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shd w:val="clear" w:color="auto" w:fill="auto"/>
            <w:vAlign w:val="center"/>
          </w:tcPr>
          <w:p>
            <w:pPr>
              <w:adjustRightInd w:val="0"/>
              <w:snapToGrid w:val="0"/>
              <w:spacing w:line="360" w:lineRule="auto"/>
              <w:jc w:val="center"/>
              <w:rPr>
                <w:rFonts w:ascii="宋体" w:hAnsi="宋体"/>
                <w:szCs w:val="21"/>
              </w:rPr>
            </w:pPr>
          </w:p>
        </w:tc>
        <w:tc>
          <w:tcPr>
            <w:tcW w:w="1549"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59"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shd w:val="clear" w:color="auto" w:fill="auto"/>
            <w:vAlign w:val="center"/>
          </w:tcPr>
          <w:p>
            <w:pPr>
              <w:adjustRightInd w:val="0"/>
              <w:snapToGrid w:val="0"/>
              <w:spacing w:line="360" w:lineRule="auto"/>
              <w:jc w:val="center"/>
              <w:rPr>
                <w:rFonts w:ascii="宋体" w:hAnsi="宋体"/>
                <w:szCs w:val="21"/>
              </w:rPr>
            </w:pPr>
          </w:p>
        </w:tc>
        <w:tc>
          <w:tcPr>
            <w:tcW w:w="1549"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59"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shd w:val="clear" w:color="auto" w:fill="auto"/>
            <w:vAlign w:val="center"/>
          </w:tcPr>
          <w:p>
            <w:pPr>
              <w:adjustRightInd w:val="0"/>
              <w:snapToGrid w:val="0"/>
              <w:spacing w:line="360" w:lineRule="auto"/>
              <w:jc w:val="center"/>
              <w:rPr>
                <w:rFonts w:ascii="宋体" w:hAnsi="宋体"/>
                <w:szCs w:val="21"/>
              </w:rPr>
            </w:pPr>
          </w:p>
        </w:tc>
        <w:tc>
          <w:tcPr>
            <w:tcW w:w="1549"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59"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shd w:val="clear" w:color="auto" w:fill="auto"/>
            <w:vAlign w:val="center"/>
          </w:tcPr>
          <w:p>
            <w:pPr>
              <w:adjustRightInd w:val="0"/>
              <w:snapToGrid w:val="0"/>
              <w:spacing w:line="360" w:lineRule="auto"/>
              <w:jc w:val="center"/>
              <w:rPr>
                <w:rFonts w:ascii="宋体" w:hAnsi="宋体"/>
                <w:szCs w:val="21"/>
              </w:rPr>
            </w:pPr>
          </w:p>
        </w:tc>
        <w:tc>
          <w:tcPr>
            <w:tcW w:w="1549"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59"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shd w:val="clear" w:color="auto" w:fill="auto"/>
            <w:vAlign w:val="center"/>
          </w:tcPr>
          <w:p>
            <w:pPr>
              <w:adjustRightInd w:val="0"/>
              <w:snapToGrid w:val="0"/>
              <w:spacing w:line="360" w:lineRule="auto"/>
              <w:jc w:val="center"/>
              <w:rPr>
                <w:rFonts w:ascii="宋体" w:hAnsi="宋体"/>
                <w:szCs w:val="21"/>
              </w:rPr>
            </w:pPr>
          </w:p>
        </w:tc>
        <w:tc>
          <w:tcPr>
            <w:tcW w:w="1549"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59"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shd w:val="clear" w:color="auto" w:fill="auto"/>
            <w:vAlign w:val="center"/>
          </w:tcPr>
          <w:p>
            <w:pPr>
              <w:adjustRightInd w:val="0"/>
              <w:snapToGrid w:val="0"/>
              <w:spacing w:line="360" w:lineRule="auto"/>
              <w:jc w:val="center"/>
              <w:rPr>
                <w:rFonts w:ascii="宋体" w:hAnsi="宋体"/>
                <w:szCs w:val="21"/>
              </w:rPr>
            </w:pPr>
          </w:p>
        </w:tc>
        <w:tc>
          <w:tcPr>
            <w:tcW w:w="1549"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59"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shd w:val="clear" w:color="auto" w:fill="auto"/>
            <w:vAlign w:val="center"/>
          </w:tcPr>
          <w:p>
            <w:pPr>
              <w:adjustRightInd w:val="0"/>
              <w:snapToGrid w:val="0"/>
              <w:spacing w:line="360" w:lineRule="auto"/>
              <w:jc w:val="center"/>
              <w:rPr>
                <w:rFonts w:ascii="宋体" w:hAnsi="宋体"/>
                <w:szCs w:val="21"/>
              </w:rPr>
            </w:pPr>
          </w:p>
        </w:tc>
        <w:tc>
          <w:tcPr>
            <w:tcW w:w="1549"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59"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shd w:val="clear" w:color="auto" w:fill="auto"/>
            <w:vAlign w:val="center"/>
          </w:tcPr>
          <w:p>
            <w:pPr>
              <w:adjustRightInd w:val="0"/>
              <w:snapToGrid w:val="0"/>
              <w:spacing w:line="360" w:lineRule="auto"/>
              <w:jc w:val="center"/>
              <w:rPr>
                <w:rFonts w:ascii="宋体" w:hAnsi="宋体"/>
                <w:szCs w:val="21"/>
              </w:rPr>
            </w:pPr>
          </w:p>
        </w:tc>
        <w:tc>
          <w:tcPr>
            <w:tcW w:w="1549"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59"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shd w:val="clear" w:color="auto" w:fill="auto"/>
            <w:vAlign w:val="center"/>
          </w:tcPr>
          <w:p>
            <w:pPr>
              <w:adjustRightInd w:val="0"/>
              <w:snapToGrid w:val="0"/>
              <w:spacing w:line="360" w:lineRule="auto"/>
              <w:jc w:val="center"/>
              <w:rPr>
                <w:rFonts w:ascii="宋体" w:hAnsi="宋体"/>
                <w:szCs w:val="21"/>
              </w:rPr>
            </w:pPr>
          </w:p>
        </w:tc>
        <w:tc>
          <w:tcPr>
            <w:tcW w:w="1549"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59"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shd w:val="clear" w:color="auto" w:fill="auto"/>
            <w:vAlign w:val="center"/>
          </w:tcPr>
          <w:p>
            <w:pPr>
              <w:adjustRightInd w:val="0"/>
              <w:snapToGrid w:val="0"/>
              <w:spacing w:line="360" w:lineRule="auto"/>
              <w:jc w:val="center"/>
              <w:rPr>
                <w:rFonts w:ascii="宋体" w:hAnsi="宋体"/>
                <w:szCs w:val="21"/>
              </w:rPr>
            </w:pPr>
          </w:p>
        </w:tc>
        <w:tc>
          <w:tcPr>
            <w:tcW w:w="1549"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59"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shd w:val="clear" w:color="auto" w:fill="auto"/>
            <w:vAlign w:val="center"/>
          </w:tcPr>
          <w:p>
            <w:pPr>
              <w:adjustRightInd w:val="0"/>
              <w:snapToGrid w:val="0"/>
              <w:spacing w:line="360" w:lineRule="auto"/>
              <w:jc w:val="center"/>
              <w:rPr>
                <w:rFonts w:ascii="宋体" w:hAnsi="宋体"/>
                <w:szCs w:val="21"/>
              </w:rPr>
            </w:pPr>
          </w:p>
        </w:tc>
        <w:tc>
          <w:tcPr>
            <w:tcW w:w="1549"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59"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shd w:val="clear" w:color="auto" w:fill="auto"/>
            <w:vAlign w:val="center"/>
          </w:tcPr>
          <w:p>
            <w:pPr>
              <w:adjustRightInd w:val="0"/>
              <w:snapToGrid w:val="0"/>
              <w:spacing w:line="360" w:lineRule="auto"/>
              <w:jc w:val="center"/>
              <w:rPr>
                <w:rFonts w:ascii="宋体" w:hAnsi="宋体"/>
                <w:szCs w:val="21"/>
              </w:rPr>
            </w:pPr>
          </w:p>
        </w:tc>
        <w:tc>
          <w:tcPr>
            <w:tcW w:w="1549"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59"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shd w:val="clear" w:color="auto" w:fill="auto"/>
            <w:vAlign w:val="center"/>
          </w:tcPr>
          <w:p>
            <w:pPr>
              <w:adjustRightInd w:val="0"/>
              <w:snapToGrid w:val="0"/>
              <w:spacing w:line="360" w:lineRule="auto"/>
              <w:jc w:val="center"/>
              <w:rPr>
                <w:rFonts w:ascii="宋体" w:hAnsi="宋体"/>
                <w:szCs w:val="21"/>
              </w:rPr>
            </w:pPr>
          </w:p>
        </w:tc>
        <w:tc>
          <w:tcPr>
            <w:tcW w:w="1549"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59"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shd w:val="clear" w:color="auto" w:fill="auto"/>
            <w:vAlign w:val="center"/>
          </w:tcPr>
          <w:p>
            <w:pPr>
              <w:adjustRightInd w:val="0"/>
              <w:snapToGrid w:val="0"/>
              <w:spacing w:line="360" w:lineRule="auto"/>
              <w:jc w:val="center"/>
              <w:rPr>
                <w:rFonts w:ascii="宋体" w:hAnsi="宋体"/>
                <w:szCs w:val="21"/>
              </w:rPr>
            </w:pPr>
          </w:p>
        </w:tc>
        <w:tc>
          <w:tcPr>
            <w:tcW w:w="1549"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61" w:type="dxa"/>
            <w:shd w:val="clear" w:color="auto" w:fill="auto"/>
            <w:vAlign w:val="center"/>
          </w:tcPr>
          <w:p>
            <w:pPr>
              <w:adjustRightInd w:val="0"/>
              <w:snapToGrid w:val="0"/>
              <w:spacing w:line="360" w:lineRule="auto"/>
              <w:jc w:val="center"/>
              <w:rPr>
                <w:rFonts w:ascii="宋体" w:hAnsi="宋体"/>
                <w:szCs w:val="21"/>
              </w:rPr>
            </w:pPr>
          </w:p>
        </w:tc>
        <w:tc>
          <w:tcPr>
            <w:tcW w:w="1159" w:type="dxa"/>
            <w:shd w:val="clear" w:color="auto" w:fill="auto"/>
            <w:vAlign w:val="center"/>
          </w:tcPr>
          <w:p>
            <w:pPr>
              <w:adjustRightInd w:val="0"/>
              <w:snapToGrid w:val="0"/>
              <w:spacing w:line="360" w:lineRule="auto"/>
              <w:jc w:val="center"/>
              <w:rPr>
                <w:rFonts w:ascii="宋体" w:hAnsi="宋体"/>
                <w:szCs w:val="21"/>
              </w:rPr>
            </w:pPr>
          </w:p>
        </w:tc>
      </w:tr>
    </w:tbl>
    <w:p>
      <w:pPr>
        <w:adjustRightInd w:val="0"/>
        <w:snapToGrid w:val="0"/>
        <w:jc w:val="left"/>
      </w:pPr>
      <w:r>
        <w:br w:type="page"/>
      </w:r>
    </w:p>
    <w:p>
      <w:pPr>
        <w:adjustRightInd w:val="0"/>
        <w:snapToGrid w:val="0"/>
        <w:spacing w:line="360" w:lineRule="auto"/>
        <w:jc w:val="left"/>
        <w:rPr>
          <w:rFonts w:ascii="黑体" w:hAnsi="宋体" w:eastAsia="黑体"/>
          <w:sz w:val="24"/>
        </w:rPr>
      </w:pPr>
      <w:r>
        <w:rPr>
          <w:rFonts w:hint="eastAsia" w:ascii="黑体" w:hAnsi="宋体" w:eastAsia="黑体"/>
          <w:sz w:val="24"/>
        </w:rPr>
        <w:t>附表四：计划开、竣工日期和施工进度网络图</w:t>
      </w:r>
    </w:p>
    <w:p>
      <w:pPr>
        <w:adjustRightInd w:val="0"/>
        <w:snapToGrid w:val="0"/>
        <w:spacing w:line="360" w:lineRule="auto"/>
        <w:ind w:firstLine="480" w:firstLineChars="200"/>
        <w:jc w:val="left"/>
        <w:rPr>
          <w:rFonts w:ascii="宋体" w:hAnsi="宋体"/>
          <w:sz w:val="24"/>
        </w:rPr>
      </w:pPr>
      <w:r>
        <w:rPr>
          <w:rFonts w:hint="eastAsia" w:ascii="宋体" w:hAnsi="宋体"/>
          <w:sz w:val="24"/>
        </w:rPr>
        <w:t>1．投标人应递交施工进度网络图或施工进度表，说明按招标文件要求的计划工期进行施工的各个关键日期。</w:t>
      </w:r>
    </w:p>
    <w:p>
      <w:pPr>
        <w:adjustRightInd w:val="0"/>
        <w:snapToGrid w:val="0"/>
        <w:spacing w:line="360" w:lineRule="auto"/>
        <w:ind w:firstLine="480" w:firstLineChars="200"/>
        <w:jc w:val="left"/>
        <w:rPr>
          <w:rFonts w:ascii="宋体" w:hAnsi="宋体"/>
          <w:sz w:val="24"/>
        </w:rPr>
      </w:pPr>
      <w:r>
        <w:rPr>
          <w:rFonts w:hint="eastAsia" w:ascii="宋体" w:hAnsi="宋体"/>
          <w:sz w:val="24"/>
        </w:rPr>
        <w:t>2．施工进度表可采用网络图和（或）横道图表示。</w:t>
      </w:r>
    </w:p>
    <w:p>
      <w:pPr>
        <w:adjustRightInd w:val="0"/>
        <w:snapToGrid w:val="0"/>
        <w:jc w:val="left"/>
      </w:pPr>
      <w:r>
        <w:br w:type="page"/>
      </w:r>
    </w:p>
    <w:p>
      <w:pPr>
        <w:adjustRightInd w:val="0"/>
        <w:snapToGrid w:val="0"/>
        <w:spacing w:line="360" w:lineRule="auto"/>
        <w:jc w:val="left"/>
        <w:rPr>
          <w:rFonts w:ascii="黑体" w:hAnsi="宋体" w:eastAsia="黑体"/>
          <w:sz w:val="24"/>
        </w:rPr>
      </w:pPr>
      <w:r>
        <w:rPr>
          <w:rFonts w:hint="eastAsia" w:ascii="黑体" w:hAnsi="宋体" w:eastAsia="黑体"/>
          <w:sz w:val="24"/>
        </w:rPr>
        <w:t>附表五：施工总平面图</w:t>
      </w:r>
    </w:p>
    <w:p>
      <w:pPr>
        <w:adjustRightInd w:val="0"/>
        <w:snapToGrid w:val="0"/>
        <w:spacing w:line="360" w:lineRule="auto"/>
        <w:ind w:firstLine="480" w:firstLineChars="200"/>
        <w:jc w:val="left"/>
        <w:rPr>
          <w:rFonts w:ascii="宋体" w:hAnsi="宋体"/>
          <w:sz w:val="24"/>
        </w:rPr>
      </w:pPr>
      <w:r>
        <w:rPr>
          <w:rFonts w:hint="eastAsia" w:ascii="宋体" w:hAnsi="宋体"/>
          <w:sz w:val="24"/>
        </w:rPr>
        <w:t>投标人应递交一份施工总平面图，绘出现场临时设施布置图表并附文字说明，说明临时设施、加工车间、现场办公、设备及仓储、供电、供水、卫生、生活、道路、消防等设施的情况和布置。</w:t>
      </w:r>
    </w:p>
    <w:p>
      <w:pPr>
        <w:adjustRightInd w:val="0"/>
        <w:snapToGrid w:val="0"/>
        <w:jc w:val="left"/>
      </w:pPr>
      <w:r>
        <w:br w:type="page"/>
      </w:r>
    </w:p>
    <w:p>
      <w:pPr>
        <w:adjustRightInd w:val="0"/>
        <w:snapToGrid w:val="0"/>
        <w:spacing w:line="360" w:lineRule="auto"/>
        <w:jc w:val="left"/>
        <w:rPr>
          <w:rFonts w:ascii="黑体" w:hAnsi="宋体" w:eastAsia="黑体"/>
          <w:sz w:val="24"/>
        </w:rPr>
      </w:pPr>
      <w:r>
        <w:rPr>
          <w:rFonts w:hint="eastAsia" w:ascii="黑体" w:hAnsi="宋体" w:eastAsia="黑体"/>
          <w:sz w:val="24"/>
        </w:rPr>
        <w:t>附表六：临时用地表</w:t>
      </w:r>
    </w:p>
    <w:tbl>
      <w:tblPr>
        <w:tblStyle w:val="21"/>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6"/>
        <w:gridCol w:w="2272"/>
        <w:gridCol w:w="2270"/>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6"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用  途</w:t>
            </w:r>
          </w:p>
        </w:tc>
        <w:tc>
          <w:tcPr>
            <w:tcW w:w="2272"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面积（平方米）</w:t>
            </w:r>
          </w:p>
        </w:tc>
        <w:tc>
          <w:tcPr>
            <w:tcW w:w="2270"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位  置</w:t>
            </w:r>
          </w:p>
        </w:tc>
        <w:tc>
          <w:tcPr>
            <w:tcW w:w="2270"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6" w:type="dxa"/>
            <w:shd w:val="clear" w:color="auto" w:fill="auto"/>
            <w:vAlign w:val="center"/>
          </w:tcPr>
          <w:p>
            <w:pPr>
              <w:adjustRightInd w:val="0"/>
              <w:snapToGrid w:val="0"/>
              <w:spacing w:line="360" w:lineRule="auto"/>
              <w:rPr>
                <w:rFonts w:ascii="宋体" w:hAnsi="宋体"/>
                <w:szCs w:val="21"/>
              </w:rPr>
            </w:pPr>
          </w:p>
        </w:tc>
        <w:tc>
          <w:tcPr>
            <w:tcW w:w="2272" w:type="dxa"/>
            <w:shd w:val="clear" w:color="auto" w:fill="auto"/>
            <w:vAlign w:val="center"/>
          </w:tcPr>
          <w:p>
            <w:pPr>
              <w:adjustRightInd w:val="0"/>
              <w:snapToGrid w:val="0"/>
              <w:spacing w:line="360" w:lineRule="auto"/>
              <w:rPr>
                <w:rFonts w:ascii="宋体" w:hAnsi="宋体"/>
                <w:szCs w:val="21"/>
              </w:rPr>
            </w:pPr>
          </w:p>
        </w:tc>
        <w:tc>
          <w:tcPr>
            <w:tcW w:w="2270" w:type="dxa"/>
            <w:shd w:val="clear" w:color="auto" w:fill="auto"/>
            <w:vAlign w:val="center"/>
          </w:tcPr>
          <w:p>
            <w:pPr>
              <w:adjustRightInd w:val="0"/>
              <w:snapToGrid w:val="0"/>
              <w:spacing w:line="360" w:lineRule="auto"/>
              <w:rPr>
                <w:rFonts w:ascii="宋体" w:hAnsi="宋体"/>
                <w:szCs w:val="21"/>
              </w:rPr>
            </w:pPr>
          </w:p>
        </w:tc>
        <w:tc>
          <w:tcPr>
            <w:tcW w:w="2270" w:type="dxa"/>
            <w:shd w:val="clear" w:color="auto" w:fill="auto"/>
            <w:vAlign w:val="center"/>
          </w:tcPr>
          <w:p>
            <w:pPr>
              <w:adjustRightInd w:val="0"/>
              <w:snapToGrid w:val="0"/>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6" w:type="dxa"/>
            <w:shd w:val="clear" w:color="auto" w:fill="auto"/>
            <w:vAlign w:val="center"/>
          </w:tcPr>
          <w:p>
            <w:pPr>
              <w:adjustRightInd w:val="0"/>
              <w:snapToGrid w:val="0"/>
              <w:spacing w:line="360" w:lineRule="auto"/>
              <w:rPr>
                <w:rFonts w:ascii="宋体" w:hAnsi="宋体"/>
                <w:szCs w:val="21"/>
              </w:rPr>
            </w:pPr>
          </w:p>
        </w:tc>
        <w:tc>
          <w:tcPr>
            <w:tcW w:w="2272" w:type="dxa"/>
            <w:shd w:val="clear" w:color="auto" w:fill="auto"/>
            <w:vAlign w:val="center"/>
          </w:tcPr>
          <w:p>
            <w:pPr>
              <w:adjustRightInd w:val="0"/>
              <w:snapToGrid w:val="0"/>
              <w:spacing w:line="360" w:lineRule="auto"/>
              <w:rPr>
                <w:rFonts w:ascii="宋体" w:hAnsi="宋体"/>
                <w:szCs w:val="21"/>
              </w:rPr>
            </w:pPr>
          </w:p>
        </w:tc>
        <w:tc>
          <w:tcPr>
            <w:tcW w:w="2270" w:type="dxa"/>
            <w:shd w:val="clear" w:color="auto" w:fill="auto"/>
            <w:vAlign w:val="center"/>
          </w:tcPr>
          <w:p>
            <w:pPr>
              <w:adjustRightInd w:val="0"/>
              <w:snapToGrid w:val="0"/>
              <w:spacing w:line="360" w:lineRule="auto"/>
              <w:rPr>
                <w:rFonts w:ascii="宋体" w:hAnsi="宋体"/>
                <w:szCs w:val="21"/>
              </w:rPr>
            </w:pPr>
          </w:p>
        </w:tc>
        <w:tc>
          <w:tcPr>
            <w:tcW w:w="2270" w:type="dxa"/>
            <w:shd w:val="clear" w:color="auto" w:fill="auto"/>
            <w:vAlign w:val="center"/>
          </w:tcPr>
          <w:p>
            <w:pPr>
              <w:adjustRightInd w:val="0"/>
              <w:snapToGrid w:val="0"/>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6" w:type="dxa"/>
            <w:shd w:val="clear" w:color="auto" w:fill="auto"/>
            <w:vAlign w:val="center"/>
          </w:tcPr>
          <w:p>
            <w:pPr>
              <w:adjustRightInd w:val="0"/>
              <w:snapToGrid w:val="0"/>
              <w:spacing w:line="360" w:lineRule="auto"/>
              <w:rPr>
                <w:rFonts w:ascii="宋体" w:hAnsi="宋体"/>
                <w:szCs w:val="21"/>
              </w:rPr>
            </w:pPr>
          </w:p>
        </w:tc>
        <w:tc>
          <w:tcPr>
            <w:tcW w:w="2272" w:type="dxa"/>
            <w:shd w:val="clear" w:color="auto" w:fill="auto"/>
            <w:vAlign w:val="center"/>
          </w:tcPr>
          <w:p>
            <w:pPr>
              <w:adjustRightInd w:val="0"/>
              <w:snapToGrid w:val="0"/>
              <w:spacing w:line="360" w:lineRule="auto"/>
              <w:rPr>
                <w:rFonts w:ascii="宋体" w:hAnsi="宋体"/>
                <w:szCs w:val="21"/>
              </w:rPr>
            </w:pPr>
          </w:p>
        </w:tc>
        <w:tc>
          <w:tcPr>
            <w:tcW w:w="2270" w:type="dxa"/>
            <w:shd w:val="clear" w:color="auto" w:fill="auto"/>
            <w:vAlign w:val="center"/>
          </w:tcPr>
          <w:p>
            <w:pPr>
              <w:adjustRightInd w:val="0"/>
              <w:snapToGrid w:val="0"/>
              <w:spacing w:line="360" w:lineRule="auto"/>
              <w:rPr>
                <w:rFonts w:ascii="宋体" w:hAnsi="宋体"/>
                <w:szCs w:val="21"/>
              </w:rPr>
            </w:pPr>
          </w:p>
        </w:tc>
        <w:tc>
          <w:tcPr>
            <w:tcW w:w="2270" w:type="dxa"/>
            <w:shd w:val="clear" w:color="auto" w:fill="auto"/>
            <w:vAlign w:val="center"/>
          </w:tcPr>
          <w:p>
            <w:pPr>
              <w:adjustRightInd w:val="0"/>
              <w:snapToGrid w:val="0"/>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6" w:type="dxa"/>
            <w:shd w:val="clear" w:color="auto" w:fill="auto"/>
            <w:vAlign w:val="center"/>
          </w:tcPr>
          <w:p>
            <w:pPr>
              <w:adjustRightInd w:val="0"/>
              <w:snapToGrid w:val="0"/>
              <w:spacing w:line="360" w:lineRule="auto"/>
              <w:rPr>
                <w:rFonts w:ascii="宋体" w:hAnsi="宋体"/>
                <w:szCs w:val="21"/>
              </w:rPr>
            </w:pPr>
          </w:p>
        </w:tc>
        <w:tc>
          <w:tcPr>
            <w:tcW w:w="2272" w:type="dxa"/>
            <w:shd w:val="clear" w:color="auto" w:fill="auto"/>
            <w:vAlign w:val="center"/>
          </w:tcPr>
          <w:p>
            <w:pPr>
              <w:adjustRightInd w:val="0"/>
              <w:snapToGrid w:val="0"/>
              <w:spacing w:line="360" w:lineRule="auto"/>
              <w:rPr>
                <w:rFonts w:ascii="宋体" w:hAnsi="宋体"/>
                <w:szCs w:val="21"/>
              </w:rPr>
            </w:pPr>
          </w:p>
        </w:tc>
        <w:tc>
          <w:tcPr>
            <w:tcW w:w="2270" w:type="dxa"/>
            <w:shd w:val="clear" w:color="auto" w:fill="auto"/>
            <w:vAlign w:val="center"/>
          </w:tcPr>
          <w:p>
            <w:pPr>
              <w:adjustRightInd w:val="0"/>
              <w:snapToGrid w:val="0"/>
              <w:spacing w:line="360" w:lineRule="auto"/>
              <w:rPr>
                <w:rFonts w:ascii="宋体" w:hAnsi="宋体"/>
                <w:szCs w:val="21"/>
              </w:rPr>
            </w:pPr>
          </w:p>
        </w:tc>
        <w:tc>
          <w:tcPr>
            <w:tcW w:w="2270" w:type="dxa"/>
            <w:shd w:val="clear" w:color="auto" w:fill="auto"/>
            <w:vAlign w:val="center"/>
          </w:tcPr>
          <w:p>
            <w:pPr>
              <w:adjustRightInd w:val="0"/>
              <w:snapToGrid w:val="0"/>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6" w:type="dxa"/>
            <w:shd w:val="clear" w:color="auto" w:fill="auto"/>
            <w:vAlign w:val="center"/>
          </w:tcPr>
          <w:p>
            <w:pPr>
              <w:adjustRightInd w:val="0"/>
              <w:snapToGrid w:val="0"/>
              <w:spacing w:line="360" w:lineRule="auto"/>
              <w:rPr>
                <w:rFonts w:ascii="宋体" w:hAnsi="宋体"/>
                <w:szCs w:val="21"/>
              </w:rPr>
            </w:pPr>
          </w:p>
        </w:tc>
        <w:tc>
          <w:tcPr>
            <w:tcW w:w="2272" w:type="dxa"/>
            <w:shd w:val="clear" w:color="auto" w:fill="auto"/>
            <w:vAlign w:val="center"/>
          </w:tcPr>
          <w:p>
            <w:pPr>
              <w:adjustRightInd w:val="0"/>
              <w:snapToGrid w:val="0"/>
              <w:spacing w:line="360" w:lineRule="auto"/>
              <w:rPr>
                <w:rFonts w:ascii="宋体" w:hAnsi="宋体"/>
                <w:szCs w:val="21"/>
              </w:rPr>
            </w:pPr>
          </w:p>
        </w:tc>
        <w:tc>
          <w:tcPr>
            <w:tcW w:w="2270" w:type="dxa"/>
            <w:shd w:val="clear" w:color="auto" w:fill="auto"/>
            <w:vAlign w:val="center"/>
          </w:tcPr>
          <w:p>
            <w:pPr>
              <w:adjustRightInd w:val="0"/>
              <w:snapToGrid w:val="0"/>
              <w:spacing w:line="360" w:lineRule="auto"/>
              <w:rPr>
                <w:rFonts w:ascii="宋体" w:hAnsi="宋体"/>
                <w:szCs w:val="21"/>
              </w:rPr>
            </w:pPr>
          </w:p>
        </w:tc>
        <w:tc>
          <w:tcPr>
            <w:tcW w:w="2270" w:type="dxa"/>
            <w:shd w:val="clear" w:color="auto" w:fill="auto"/>
            <w:vAlign w:val="center"/>
          </w:tcPr>
          <w:p>
            <w:pPr>
              <w:adjustRightInd w:val="0"/>
              <w:snapToGrid w:val="0"/>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6" w:type="dxa"/>
            <w:shd w:val="clear" w:color="auto" w:fill="auto"/>
            <w:vAlign w:val="center"/>
          </w:tcPr>
          <w:p>
            <w:pPr>
              <w:adjustRightInd w:val="0"/>
              <w:snapToGrid w:val="0"/>
              <w:spacing w:line="360" w:lineRule="auto"/>
              <w:rPr>
                <w:rFonts w:ascii="宋体" w:hAnsi="宋体"/>
                <w:szCs w:val="21"/>
              </w:rPr>
            </w:pPr>
          </w:p>
        </w:tc>
        <w:tc>
          <w:tcPr>
            <w:tcW w:w="2272" w:type="dxa"/>
            <w:shd w:val="clear" w:color="auto" w:fill="auto"/>
            <w:vAlign w:val="center"/>
          </w:tcPr>
          <w:p>
            <w:pPr>
              <w:adjustRightInd w:val="0"/>
              <w:snapToGrid w:val="0"/>
              <w:spacing w:line="360" w:lineRule="auto"/>
              <w:rPr>
                <w:rFonts w:ascii="宋体" w:hAnsi="宋体"/>
                <w:szCs w:val="21"/>
              </w:rPr>
            </w:pPr>
          </w:p>
        </w:tc>
        <w:tc>
          <w:tcPr>
            <w:tcW w:w="2270" w:type="dxa"/>
            <w:shd w:val="clear" w:color="auto" w:fill="auto"/>
            <w:vAlign w:val="center"/>
          </w:tcPr>
          <w:p>
            <w:pPr>
              <w:adjustRightInd w:val="0"/>
              <w:snapToGrid w:val="0"/>
              <w:spacing w:line="360" w:lineRule="auto"/>
              <w:rPr>
                <w:rFonts w:ascii="宋体" w:hAnsi="宋体"/>
                <w:szCs w:val="21"/>
              </w:rPr>
            </w:pPr>
          </w:p>
        </w:tc>
        <w:tc>
          <w:tcPr>
            <w:tcW w:w="2270" w:type="dxa"/>
            <w:shd w:val="clear" w:color="auto" w:fill="auto"/>
            <w:vAlign w:val="center"/>
          </w:tcPr>
          <w:p>
            <w:pPr>
              <w:adjustRightInd w:val="0"/>
              <w:snapToGrid w:val="0"/>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6" w:type="dxa"/>
            <w:shd w:val="clear" w:color="auto" w:fill="auto"/>
            <w:vAlign w:val="center"/>
          </w:tcPr>
          <w:p>
            <w:pPr>
              <w:adjustRightInd w:val="0"/>
              <w:snapToGrid w:val="0"/>
              <w:spacing w:line="360" w:lineRule="auto"/>
              <w:rPr>
                <w:rFonts w:ascii="宋体" w:hAnsi="宋体"/>
                <w:szCs w:val="21"/>
              </w:rPr>
            </w:pPr>
          </w:p>
        </w:tc>
        <w:tc>
          <w:tcPr>
            <w:tcW w:w="2272" w:type="dxa"/>
            <w:shd w:val="clear" w:color="auto" w:fill="auto"/>
            <w:vAlign w:val="center"/>
          </w:tcPr>
          <w:p>
            <w:pPr>
              <w:adjustRightInd w:val="0"/>
              <w:snapToGrid w:val="0"/>
              <w:spacing w:line="360" w:lineRule="auto"/>
              <w:rPr>
                <w:rFonts w:ascii="宋体" w:hAnsi="宋体"/>
                <w:szCs w:val="21"/>
              </w:rPr>
            </w:pPr>
          </w:p>
        </w:tc>
        <w:tc>
          <w:tcPr>
            <w:tcW w:w="2270" w:type="dxa"/>
            <w:shd w:val="clear" w:color="auto" w:fill="auto"/>
            <w:vAlign w:val="center"/>
          </w:tcPr>
          <w:p>
            <w:pPr>
              <w:adjustRightInd w:val="0"/>
              <w:snapToGrid w:val="0"/>
              <w:spacing w:line="360" w:lineRule="auto"/>
              <w:rPr>
                <w:rFonts w:ascii="宋体" w:hAnsi="宋体"/>
                <w:szCs w:val="21"/>
              </w:rPr>
            </w:pPr>
          </w:p>
        </w:tc>
        <w:tc>
          <w:tcPr>
            <w:tcW w:w="2270" w:type="dxa"/>
            <w:shd w:val="clear" w:color="auto" w:fill="auto"/>
            <w:vAlign w:val="center"/>
          </w:tcPr>
          <w:p>
            <w:pPr>
              <w:adjustRightInd w:val="0"/>
              <w:snapToGrid w:val="0"/>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6" w:type="dxa"/>
            <w:shd w:val="clear" w:color="auto" w:fill="auto"/>
            <w:vAlign w:val="center"/>
          </w:tcPr>
          <w:p>
            <w:pPr>
              <w:adjustRightInd w:val="0"/>
              <w:snapToGrid w:val="0"/>
              <w:spacing w:line="360" w:lineRule="auto"/>
              <w:rPr>
                <w:rFonts w:ascii="宋体" w:hAnsi="宋体"/>
                <w:szCs w:val="21"/>
              </w:rPr>
            </w:pPr>
          </w:p>
        </w:tc>
        <w:tc>
          <w:tcPr>
            <w:tcW w:w="2272" w:type="dxa"/>
            <w:shd w:val="clear" w:color="auto" w:fill="auto"/>
            <w:vAlign w:val="center"/>
          </w:tcPr>
          <w:p>
            <w:pPr>
              <w:adjustRightInd w:val="0"/>
              <w:snapToGrid w:val="0"/>
              <w:spacing w:line="360" w:lineRule="auto"/>
              <w:rPr>
                <w:rFonts w:ascii="宋体" w:hAnsi="宋体"/>
                <w:szCs w:val="21"/>
              </w:rPr>
            </w:pPr>
          </w:p>
        </w:tc>
        <w:tc>
          <w:tcPr>
            <w:tcW w:w="2270" w:type="dxa"/>
            <w:shd w:val="clear" w:color="auto" w:fill="auto"/>
            <w:vAlign w:val="center"/>
          </w:tcPr>
          <w:p>
            <w:pPr>
              <w:adjustRightInd w:val="0"/>
              <w:snapToGrid w:val="0"/>
              <w:spacing w:line="360" w:lineRule="auto"/>
              <w:rPr>
                <w:rFonts w:ascii="宋体" w:hAnsi="宋体"/>
                <w:szCs w:val="21"/>
              </w:rPr>
            </w:pPr>
          </w:p>
        </w:tc>
        <w:tc>
          <w:tcPr>
            <w:tcW w:w="2270" w:type="dxa"/>
            <w:shd w:val="clear" w:color="auto" w:fill="auto"/>
            <w:vAlign w:val="center"/>
          </w:tcPr>
          <w:p>
            <w:pPr>
              <w:adjustRightInd w:val="0"/>
              <w:snapToGrid w:val="0"/>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6" w:type="dxa"/>
            <w:shd w:val="clear" w:color="auto" w:fill="auto"/>
            <w:vAlign w:val="center"/>
          </w:tcPr>
          <w:p>
            <w:pPr>
              <w:adjustRightInd w:val="0"/>
              <w:snapToGrid w:val="0"/>
              <w:spacing w:line="360" w:lineRule="auto"/>
              <w:rPr>
                <w:rFonts w:ascii="宋体" w:hAnsi="宋体"/>
                <w:szCs w:val="21"/>
              </w:rPr>
            </w:pPr>
          </w:p>
        </w:tc>
        <w:tc>
          <w:tcPr>
            <w:tcW w:w="2272" w:type="dxa"/>
            <w:shd w:val="clear" w:color="auto" w:fill="auto"/>
            <w:vAlign w:val="center"/>
          </w:tcPr>
          <w:p>
            <w:pPr>
              <w:adjustRightInd w:val="0"/>
              <w:snapToGrid w:val="0"/>
              <w:spacing w:line="360" w:lineRule="auto"/>
              <w:rPr>
                <w:rFonts w:ascii="宋体" w:hAnsi="宋体"/>
                <w:szCs w:val="21"/>
              </w:rPr>
            </w:pPr>
          </w:p>
        </w:tc>
        <w:tc>
          <w:tcPr>
            <w:tcW w:w="2270" w:type="dxa"/>
            <w:shd w:val="clear" w:color="auto" w:fill="auto"/>
            <w:vAlign w:val="center"/>
          </w:tcPr>
          <w:p>
            <w:pPr>
              <w:adjustRightInd w:val="0"/>
              <w:snapToGrid w:val="0"/>
              <w:spacing w:line="360" w:lineRule="auto"/>
              <w:rPr>
                <w:rFonts w:ascii="宋体" w:hAnsi="宋体"/>
                <w:szCs w:val="21"/>
              </w:rPr>
            </w:pPr>
          </w:p>
        </w:tc>
        <w:tc>
          <w:tcPr>
            <w:tcW w:w="2270" w:type="dxa"/>
            <w:shd w:val="clear" w:color="auto" w:fill="auto"/>
            <w:vAlign w:val="center"/>
          </w:tcPr>
          <w:p>
            <w:pPr>
              <w:adjustRightInd w:val="0"/>
              <w:snapToGrid w:val="0"/>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6" w:type="dxa"/>
            <w:shd w:val="clear" w:color="auto" w:fill="auto"/>
            <w:vAlign w:val="center"/>
          </w:tcPr>
          <w:p>
            <w:pPr>
              <w:adjustRightInd w:val="0"/>
              <w:snapToGrid w:val="0"/>
              <w:spacing w:line="360" w:lineRule="auto"/>
              <w:rPr>
                <w:rFonts w:ascii="宋体" w:hAnsi="宋体"/>
                <w:szCs w:val="21"/>
              </w:rPr>
            </w:pPr>
          </w:p>
        </w:tc>
        <w:tc>
          <w:tcPr>
            <w:tcW w:w="2272" w:type="dxa"/>
            <w:shd w:val="clear" w:color="auto" w:fill="auto"/>
            <w:vAlign w:val="center"/>
          </w:tcPr>
          <w:p>
            <w:pPr>
              <w:adjustRightInd w:val="0"/>
              <w:snapToGrid w:val="0"/>
              <w:spacing w:line="360" w:lineRule="auto"/>
              <w:rPr>
                <w:rFonts w:ascii="宋体" w:hAnsi="宋体"/>
                <w:szCs w:val="21"/>
              </w:rPr>
            </w:pPr>
          </w:p>
        </w:tc>
        <w:tc>
          <w:tcPr>
            <w:tcW w:w="2270" w:type="dxa"/>
            <w:shd w:val="clear" w:color="auto" w:fill="auto"/>
            <w:vAlign w:val="center"/>
          </w:tcPr>
          <w:p>
            <w:pPr>
              <w:adjustRightInd w:val="0"/>
              <w:snapToGrid w:val="0"/>
              <w:spacing w:line="360" w:lineRule="auto"/>
              <w:rPr>
                <w:rFonts w:ascii="宋体" w:hAnsi="宋体"/>
                <w:szCs w:val="21"/>
              </w:rPr>
            </w:pPr>
          </w:p>
        </w:tc>
        <w:tc>
          <w:tcPr>
            <w:tcW w:w="2270" w:type="dxa"/>
            <w:shd w:val="clear" w:color="auto" w:fill="auto"/>
            <w:vAlign w:val="center"/>
          </w:tcPr>
          <w:p>
            <w:pPr>
              <w:adjustRightInd w:val="0"/>
              <w:snapToGrid w:val="0"/>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6" w:type="dxa"/>
            <w:shd w:val="clear" w:color="auto" w:fill="auto"/>
            <w:vAlign w:val="center"/>
          </w:tcPr>
          <w:p>
            <w:pPr>
              <w:adjustRightInd w:val="0"/>
              <w:snapToGrid w:val="0"/>
              <w:spacing w:line="360" w:lineRule="auto"/>
              <w:rPr>
                <w:rFonts w:ascii="宋体" w:hAnsi="宋体"/>
                <w:szCs w:val="21"/>
              </w:rPr>
            </w:pPr>
          </w:p>
        </w:tc>
        <w:tc>
          <w:tcPr>
            <w:tcW w:w="2272" w:type="dxa"/>
            <w:shd w:val="clear" w:color="auto" w:fill="auto"/>
            <w:vAlign w:val="center"/>
          </w:tcPr>
          <w:p>
            <w:pPr>
              <w:adjustRightInd w:val="0"/>
              <w:snapToGrid w:val="0"/>
              <w:spacing w:line="360" w:lineRule="auto"/>
              <w:rPr>
                <w:rFonts w:ascii="宋体" w:hAnsi="宋体"/>
                <w:szCs w:val="21"/>
              </w:rPr>
            </w:pPr>
          </w:p>
        </w:tc>
        <w:tc>
          <w:tcPr>
            <w:tcW w:w="2270" w:type="dxa"/>
            <w:shd w:val="clear" w:color="auto" w:fill="auto"/>
            <w:vAlign w:val="center"/>
          </w:tcPr>
          <w:p>
            <w:pPr>
              <w:adjustRightInd w:val="0"/>
              <w:snapToGrid w:val="0"/>
              <w:spacing w:line="360" w:lineRule="auto"/>
              <w:rPr>
                <w:rFonts w:ascii="宋体" w:hAnsi="宋体"/>
                <w:szCs w:val="21"/>
              </w:rPr>
            </w:pPr>
          </w:p>
        </w:tc>
        <w:tc>
          <w:tcPr>
            <w:tcW w:w="2270" w:type="dxa"/>
            <w:shd w:val="clear" w:color="auto" w:fill="auto"/>
            <w:vAlign w:val="center"/>
          </w:tcPr>
          <w:p>
            <w:pPr>
              <w:adjustRightInd w:val="0"/>
              <w:snapToGrid w:val="0"/>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6" w:type="dxa"/>
            <w:shd w:val="clear" w:color="auto" w:fill="auto"/>
            <w:vAlign w:val="center"/>
          </w:tcPr>
          <w:p>
            <w:pPr>
              <w:adjustRightInd w:val="0"/>
              <w:snapToGrid w:val="0"/>
              <w:spacing w:line="360" w:lineRule="auto"/>
              <w:rPr>
                <w:rFonts w:ascii="宋体" w:hAnsi="宋体"/>
                <w:szCs w:val="21"/>
              </w:rPr>
            </w:pPr>
          </w:p>
        </w:tc>
        <w:tc>
          <w:tcPr>
            <w:tcW w:w="2272" w:type="dxa"/>
            <w:shd w:val="clear" w:color="auto" w:fill="auto"/>
            <w:vAlign w:val="center"/>
          </w:tcPr>
          <w:p>
            <w:pPr>
              <w:adjustRightInd w:val="0"/>
              <w:snapToGrid w:val="0"/>
              <w:spacing w:line="360" w:lineRule="auto"/>
              <w:rPr>
                <w:rFonts w:ascii="宋体" w:hAnsi="宋体"/>
                <w:szCs w:val="21"/>
              </w:rPr>
            </w:pPr>
          </w:p>
        </w:tc>
        <w:tc>
          <w:tcPr>
            <w:tcW w:w="2270" w:type="dxa"/>
            <w:shd w:val="clear" w:color="auto" w:fill="auto"/>
            <w:vAlign w:val="center"/>
          </w:tcPr>
          <w:p>
            <w:pPr>
              <w:adjustRightInd w:val="0"/>
              <w:snapToGrid w:val="0"/>
              <w:spacing w:line="360" w:lineRule="auto"/>
              <w:rPr>
                <w:rFonts w:ascii="宋体" w:hAnsi="宋体"/>
                <w:szCs w:val="21"/>
              </w:rPr>
            </w:pPr>
          </w:p>
        </w:tc>
        <w:tc>
          <w:tcPr>
            <w:tcW w:w="2270" w:type="dxa"/>
            <w:shd w:val="clear" w:color="auto" w:fill="auto"/>
            <w:vAlign w:val="center"/>
          </w:tcPr>
          <w:p>
            <w:pPr>
              <w:adjustRightInd w:val="0"/>
              <w:snapToGrid w:val="0"/>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6" w:type="dxa"/>
            <w:shd w:val="clear" w:color="auto" w:fill="auto"/>
            <w:vAlign w:val="center"/>
          </w:tcPr>
          <w:p>
            <w:pPr>
              <w:adjustRightInd w:val="0"/>
              <w:snapToGrid w:val="0"/>
              <w:spacing w:line="360" w:lineRule="auto"/>
              <w:rPr>
                <w:rFonts w:ascii="宋体" w:hAnsi="宋体"/>
                <w:szCs w:val="21"/>
              </w:rPr>
            </w:pPr>
          </w:p>
        </w:tc>
        <w:tc>
          <w:tcPr>
            <w:tcW w:w="2272" w:type="dxa"/>
            <w:shd w:val="clear" w:color="auto" w:fill="auto"/>
            <w:vAlign w:val="center"/>
          </w:tcPr>
          <w:p>
            <w:pPr>
              <w:adjustRightInd w:val="0"/>
              <w:snapToGrid w:val="0"/>
              <w:spacing w:line="360" w:lineRule="auto"/>
              <w:rPr>
                <w:rFonts w:ascii="宋体" w:hAnsi="宋体"/>
                <w:szCs w:val="21"/>
              </w:rPr>
            </w:pPr>
          </w:p>
        </w:tc>
        <w:tc>
          <w:tcPr>
            <w:tcW w:w="2270" w:type="dxa"/>
            <w:shd w:val="clear" w:color="auto" w:fill="auto"/>
            <w:vAlign w:val="center"/>
          </w:tcPr>
          <w:p>
            <w:pPr>
              <w:adjustRightInd w:val="0"/>
              <w:snapToGrid w:val="0"/>
              <w:spacing w:line="360" w:lineRule="auto"/>
              <w:rPr>
                <w:rFonts w:ascii="宋体" w:hAnsi="宋体"/>
                <w:szCs w:val="21"/>
              </w:rPr>
            </w:pPr>
          </w:p>
        </w:tc>
        <w:tc>
          <w:tcPr>
            <w:tcW w:w="2270" w:type="dxa"/>
            <w:shd w:val="clear" w:color="auto" w:fill="auto"/>
            <w:vAlign w:val="center"/>
          </w:tcPr>
          <w:p>
            <w:pPr>
              <w:adjustRightInd w:val="0"/>
              <w:snapToGrid w:val="0"/>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6" w:type="dxa"/>
            <w:shd w:val="clear" w:color="auto" w:fill="auto"/>
            <w:vAlign w:val="center"/>
          </w:tcPr>
          <w:p>
            <w:pPr>
              <w:adjustRightInd w:val="0"/>
              <w:snapToGrid w:val="0"/>
              <w:spacing w:line="360" w:lineRule="auto"/>
              <w:rPr>
                <w:rFonts w:ascii="宋体" w:hAnsi="宋体"/>
                <w:szCs w:val="21"/>
              </w:rPr>
            </w:pPr>
          </w:p>
        </w:tc>
        <w:tc>
          <w:tcPr>
            <w:tcW w:w="2272" w:type="dxa"/>
            <w:shd w:val="clear" w:color="auto" w:fill="auto"/>
            <w:vAlign w:val="center"/>
          </w:tcPr>
          <w:p>
            <w:pPr>
              <w:adjustRightInd w:val="0"/>
              <w:snapToGrid w:val="0"/>
              <w:spacing w:line="360" w:lineRule="auto"/>
              <w:rPr>
                <w:rFonts w:ascii="宋体" w:hAnsi="宋体"/>
                <w:szCs w:val="21"/>
              </w:rPr>
            </w:pPr>
          </w:p>
        </w:tc>
        <w:tc>
          <w:tcPr>
            <w:tcW w:w="2270" w:type="dxa"/>
            <w:shd w:val="clear" w:color="auto" w:fill="auto"/>
            <w:vAlign w:val="center"/>
          </w:tcPr>
          <w:p>
            <w:pPr>
              <w:adjustRightInd w:val="0"/>
              <w:snapToGrid w:val="0"/>
              <w:spacing w:line="360" w:lineRule="auto"/>
              <w:rPr>
                <w:rFonts w:ascii="宋体" w:hAnsi="宋体"/>
                <w:szCs w:val="21"/>
              </w:rPr>
            </w:pPr>
          </w:p>
        </w:tc>
        <w:tc>
          <w:tcPr>
            <w:tcW w:w="2270" w:type="dxa"/>
            <w:shd w:val="clear" w:color="auto" w:fill="auto"/>
            <w:vAlign w:val="center"/>
          </w:tcPr>
          <w:p>
            <w:pPr>
              <w:adjustRightInd w:val="0"/>
              <w:snapToGrid w:val="0"/>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6" w:type="dxa"/>
            <w:shd w:val="clear" w:color="auto" w:fill="auto"/>
            <w:vAlign w:val="center"/>
          </w:tcPr>
          <w:p>
            <w:pPr>
              <w:adjustRightInd w:val="0"/>
              <w:snapToGrid w:val="0"/>
              <w:spacing w:line="360" w:lineRule="auto"/>
              <w:rPr>
                <w:rFonts w:ascii="宋体" w:hAnsi="宋体"/>
                <w:szCs w:val="21"/>
              </w:rPr>
            </w:pPr>
          </w:p>
        </w:tc>
        <w:tc>
          <w:tcPr>
            <w:tcW w:w="2272" w:type="dxa"/>
            <w:shd w:val="clear" w:color="auto" w:fill="auto"/>
            <w:vAlign w:val="center"/>
          </w:tcPr>
          <w:p>
            <w:pPr>
              <w:adjustRightInd w:val="0"/>
              <w:snapToGrid w:val="0"/>
              <w:spacing w:line="360" w:lineRule="auto"/>
              <w:rPr>
                <w:rFonts w:ascii="宋体" w:hAnsi="宋体"/>
                <w:szCs w:val="21"/>
              </w:rPr>
            </w:pPr>
          </w:p>
        </w:tc>
        <w:tc>
          <w:tcPr>
            <w:tcW w:w="2270" w:type="dxa"/>
            <w:shd w:val="clear" w:color="auto" w:fill="auto"/>
            <w:vAlign w:val="center"/>
          </w:tcPr>
          <w:p>
            <w:pPr>
              <w:adjustRightInd w:val="0"/>
              <w:snapToGrid w:val="0"/>
              <w:spacing w:line="360" w:lineRule="auto"/>
              <w:rPr>
                <w:rFonts w:ascii="宋体" w:hAnsi="宋体"/>
                <w:szCs w:val="21"/>
              </w:rPr>
            </w:pPr>
          </w:p>
        </w:tc>
        <w:tc>
          <w:tcPr>
            <w:tcW w:w="2270" w:type="dxa"/>
            <w:shd w:val="clear" w:color="auto" w:fill="auto"/>
            <w:vAlign w:val="center"/>
          </w:tcPr>
          <w:p>
            <w:pPr>
              <w:adjustRightInd w:val="0"/>
              <w:snapToGrid w:val="0"/>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6" w:type="dxa"/>
            <w:shd w:val="clear" w:color="auto" w:fill="auto"/>
            <w:vAlign w:val="center"/>
          </w:tcPr>
          <w:p>
            <w:pPr>
              <w:adjustRightInd w:val="0"/>
              <w:snapToGrid w:val="0"/>
              <w:spacing w:line="360" w:lineRule="auto"/>
              <w:rPr>
                <w:rFonts w:ascii="宋体" w:hAnsi="宋体"/>
                <w:szCs w:val="21"/>
              </w:rPr>
            </w:pPr>
          </w:p>
        </w:tc>
        <w:tc>
          <w:tcPr>
            <w:tcW w:w="2272" w:type="dxa"/>
            <w:shd w:val="clear" w:color="auto" w:fill="auto"/>
            <w:vAlign w:val="center"/>
          </w:tcPr>
          <w:p>
            <w:pPr>
              <w:adjustRightInd w:val="0"/>
              <w:snapToGrid w:val="0"/>
              <w:spacing w:line="360" w:lineRule="auto"/>
              <w:rPr>
                <w:rFonts w:ascii="宋体" w:hAnsi="宋体"/>
                <w:szCs w:val="21"/>
              </w:rPr>
            </w:pPr>
          </w:p>
        </w:tc>
        <w:tc>
          <w:tcPr>
            <w:tcW w:w="2270" w:type="dxa"/>
            <w:shd w:val="clear" w:color="auto" w:fill="auto"/>
            <w:vAlign w:val="center"/>
          </w:tcPr>
          <w:p>
            <w:pPr>
              <w:adjustRightInd w:val="0"/>
              <w:snapToGrid w:val="0"/>
              <w:spacing w:line="360" w:lineRule="auto"/>
              <w:rPr>
                <w:rFonts w:ascii="宋体" w:hAnsi="宋体"/>
                <w:szCs w:val="21"/>
              </w:rPr>
            </w:pPr>
          </w:p>
        </w:tc>
        <w:tc>
          <w:tcPr>
            <w:tcW w:w="2270" w:type="dxa"/>
            <w:shd w:val="clear" w:color="auto" w:fill="auto"/>
            <w:vAlign w:val="center"/>
          </w:tcPr>
          <w:p>
            <w:pPr>
              <w:adjustRightInd w:val="0"/>
              <w:snapToGrid w:val="0"/>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6" w:type="dxa"/>
            <w:shd w:val="clear" w:color="auto" w:fill="auto"/>
            <w:vAlign w:val="center"/>
          </w:tcPr>
          <w:p>
            <w:pPr>
              <w:adjustRightInd w:val="0"/>
              <w:snapToGrid w:val="0"/>
              <w:spacing w:line="360" w:lineRule="auto"/>
              <w:rPr>
                <w:rFonts w:ascii="宋体" w:hAnsi="宋体"/>
                <w:szCs w:val="21"/>
              </w:rPr>
            </w:pPr>
          </w:p>
        </w:tc>
        <w:tc>
          <w:tcPr>
            <w:tcW w:w="2272" w:type="dxa"/>
            <w:shd w:val="clear" w:color="auto" w:fill="auto"/>
            <w:vAlign w:val="center"/>
          </w:tcPr>
          <w:p>
            <w:pPr>
              <w:adjustRightInd w:val="0"/>
              <w:snapToGrid w:val="0"/>
              <w:spacing w:line="360" w:lineRule="auto"/>
              <w:rPr>
                <w:rFonts w:ascii="宋体" w:hAnsi="宋体"/>
                <w:szCs w:val="21"/>
              </w:rPr>
            </w:pPr>
          </w:p>
        </w:tc>
        <w:tc>
          <w:tcPr>
            <w:tcW w:w="2270" w:type="dxa"/>
            <w:shd w:val="clear" w:color="auto" w:fill="auto"/>
            <w:vAlign w:val="center"/>
          </w:tcPr>
          <w:p>
            <w:pPr>
              <w:adjustRightInd w:val="0"/>
              <w:snapToGrid w:val="0"/>
              <w:spacing w:line="360" w:lineRule="auto"/>
              <w:rPr>
                <w:rFonts w:ascii="宋体" w:hAnsi="宋体"/>
                <w:szCs w:val="21"/>
              </w:rPr>
            </w:pPr>
          </w:p>
        </w:tc>
        <w:tc>
          <w:tcPr>
            <w:tcW w:w="2270" w:type="dxa"/>
            <w:shd w:val="clear" w:color="auto" w:fill="auto"/>
            <w:vAlign w:val="center"/>
          </w:tcPr>
          <w:p>
            <w:pPr>
              <w:adjustRightInd w:val="0"/>
              <w:snapToGrid w:val="0"/>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6" w:type="dxa"/>
            <w:shd w:val="clear" w:color="auto" w:fill="auto"/>
            <w:vAlign w:val="center"/>
          </w:tcPr>
          <w:p>
            <w:pPr>
              <w:adjustRightInd w:val="0"/>
              <w:snapToGrid w:val="0"/>
              <w:spacing w:line="360" w:lineRule="auto"/>
              <w:rPr>
                <w:rFonts w:ascii="宋体" w:hAnsi="宋体"/>
                <w:szCs w:val="21"/>
              </w:rPr>
            </w:pPr>
          </w:p>
        </w:tc>
        <w:tc>
          <w:tcPr>
            <w:tcW w:w="2272" w:type="dxa"/>
            <w:shd w:val="clear" w:color="auto" w:fill="auto"/>
            <w:vAlign w:val="center"/>
          </w:tcPr>
          <w:p>
            <w:pPr>
              <w:adjustRightInd w:val="0"/>
              <w:snapToGrid w:val="0"/>
              <w:spacing w:line="360" w:lineRule="auto"/>
              <w:rPr>
                <w:rFonts w:ascii="宋体" w:hAnsi="宋体"/>
                <w:szCs w:val="21"/>
              </w:rPr>
            </w:pPr>
          </w:p>
        </w:tc>
        <w:tc>
          <w:tcPr>
            <w:tcW w:w="2270" w:type="dxa"/>
            <w:shd w:val="clear" w:color="auto" w:fill="auto"/>
            <w:vAlign w:val="center"/>
          </w:tcPr>
          <w:p>
            <w:pPr>
              <w:adjustRightInd w:val="0"/>
              <w:snapToGrid w:val="0"/>
              <w:spacing w:line="360" w:lineRule="auto"/>
              <w:rPr>
                <w:rFonts w:ascii="宋体" w:hAnsi="宋体"/>
                <w:szCs w:val="21"/>
              </w:rPr>
            </w:pPr>
          </w:p>
        </w:tc>
        <w:tc>
          <w:tcPr>
            <w:tcW w:w="2270" w:type="dxa"/>
            <w:shd w:val="clear" w:color="auto" w:fill="auto"/>
            <w:vAlign w:val="center"/>
          </w:tcPr>
          <w:p>
            <w:pPr>
              <w:adjustRightInd w:val="0"/>
              <w:snapToGrid w:val="0"/>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6" w:type="dxa"/>
            <w:shd w:val="clear" w:color="auto" w:fill="auto"/>
            <w:vAlign w:val="center"/>
          </w:tcPr>
          <w:p>
            <w:pPr>
              <w:adjustRightInd w:val="0"/>
              <w:snapToGrid w:val="0"/>
              <w:spacing w:line="360" w:lineRule="auto"/>
              <w:rPr>
                <w:rFonts w:ascii="宋体" w:hAnsi="宋体"/>
                <w:szCs w:val="21"/>
              </w:rPr>
            </w:pPr>
          </w:p>
        </w:tc>
        <w:tc>
          <w:tcPr>
            <w:tcW w:w="2272" w:type="dxa"/>
            <w:shd w:val="clear" w:color="auto" w:fill="auto"/>
            <w:vAlign w:val="center"/>
          </w:tcPr>
          <w:p>
            <w:pPr>
              <w:adjustRightInd w:val="0"/>
              <w:snapToGrid w:val="0"/>
              <w:spacing w:line="360" w:lineRule="auto"/>
              <w:rPr>
                <w:rFonts w:ascii="宋体" w:hAnsi="宋体"/>
                <w:szCs w:val="21"/>
              </w:rPr>
            </w:pPr>
          </w:p>
        </w:tc>
        <w:tc>
          <w:tcPr>
            <w:tcW w:w="2270" w:type="dxa"/>
            <w:shd w:val="clear" w:color="auto" w:fill="auto"/>
            <w:vAlign w:val="center"/>
          </w:tcPr>
          <w:p>
            <w:pPr>
              <w:adjustRightInd w:val="0"/>
              <w:snapToGrid w:val="0"/>
              <w:spacing w:line="360" w:lineRule="auto"/>
              <w:rPr>
                <w:rFonts w:ascii="宋体" w:hAnsi="宋体"/>
                <w:szCs w:val="21"/>
              </w:rPr>
            </w:pPr>
          </w:p>
        </w:tc>
        <w:tc>
          <w:tcPr>
            <w:tcW w:w="2270" w:type="dxa"/>
            <w:shd w:val="clear" w:color="auto" w:fill="auto"/>
            <w:vAlign w:val="center"/>
          </w:tcPr>
          <w:p>
            <w:pPr>
              <w:adjustRightInd w:val="0"/>
              <w:snapToGrid w:val="0"/>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6" w:type="dxa"/>
            <w:shd w:val="clear" w:color="auto" w:fill="auto"/>
            <w:vAlign w:val="center"/>
          </w:tcPr>
          <w:p>
            <w:pPr>
              <w:adjustRightInd w:val="0"/>
              <w:snapToGrid w:val="0"/>
              <w:spacing w:line="360" w:lineRule="auto"/>
              <w:rPr>
                <w:rFonts w:ascii="宋体" w:hAnsi="宋体"/>
                <w:szCs w:val="21"/>
              </w:rPr>
            </w:pPr>
          </w:p>
        </w:tc>
        <w:tc>
          <w:tcPr>
            <w:tcW w:w="2272" w:type="dxa"/>
            <w:shd w:val="clear" w:color="auto" w:fill="auto"/>
            <w:vAlign w:val="center"/>
          </w:tcPr>
          <w:p>
            <w:pPr>
              <w:adjustRightInd w:val="0"/>
              <w:snapToGrid w:val="0"/>
              <w:spacing w:line="360" w:lineRule="auto"/>
              <w:rPr>
                <w:rFonts w:ascii="宋体" w:hAnsi="宋体"/>
                <w:szCs w:val="21"/>
              </w:rPr>
            </w:pPr>
          </w:p>
        </w:tc>
        <w:tc>
          <w:tcPr>
            <w:tcW w:w="2270" w:type="dxa"/>
            <w:shd w:val="clear" w:color="auto" w:fill="auto"/>
            <w:vAlign w:val="center"/>
          </w:tcPr>
          <w:p>
            <w:pPr>
              <w:adjustRightInd w:val="0"/>
              <w:snapToGrid w:val="0"/>
              <w:spacing w:line="360" w:lineRule="auto"/>
              <w:rPr>
                <w:rFonts w:ascii="宋体" w:hAnsi="宋体"/>
                <w:szCs w:val="21"/>
              </w:rPr>
            </w:pPr>
          </w:p>
        </w:tc>
        <w:tc>
          <w:tcPr>
            <w:tcW w:w="2270" w:type="dxa"/>
            <w:shd w:val="clear" w:color="auto" w:fill="auto"/>
            <w:vAlign w:val="center"/>
          </w:tcPr>
          <w:p>
            <w:pPr>
              <w:adjustRightInd w:val="0"/>
              <w:snapToGrid w:val="0"/>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6" w:type="dxa"/>
            <w:shd w:val="clear" w:color="auto" w:fill="auto"/>
            <w:vAlign w:val="center"/>
          </w:tcPr>
          <w:p>
            <w:pPr>
              <w:adjustRightInd w:val="0"/>
              <w:snapToGrid w:val="0"/>
              <w:spacing w:line="360" w:lineRule="auto"/>
              <w:rPr>
                <w:rFonts w:ascii="宋体" w:hAnsi="宋体"/>
                <w:szCs w:val="21"/>
              </w:rPr>
            </w:pPr>
          </w:p>
        </w:tc>
        <w:tc>
          <w:tcPr>
            <w:tcW w:w="2272" w:type="dxa"/>
            <w:shd w:val="clear" w:color="auto" w:fill="auto"/>
            <w:vAlign w:val="center"/>
          </w:tcPr>
          <w:p>
            <w:pPr>
              <w:adjustRightInd w:val="0"/>
              <w:snapToGrid w:val="0"/>
              <w:spacing w:line="360" w:lineRule="auto"/>
              <w:rPr>
                <w:rFonts w:ascii="宋体" w:hAnsi="宋体"/>
                <w:szCs w:val="21"/>
              </w:rPr>
            </w:pPr>
          </w:p>
        </w:tc>
        <w:tc>
          <w:tcPr>
            <w:tcW w:w="2270" w:type="dxa"/>
            <w:shd w:val="clear" w:color="auto" w:fill="auto"/>
            <w:vAlign w:val="center"/>
          </w:tcPr>
          <w:p>
            <w:pPr>
              <w:adjustRightInd w:val="0"/>
              <w:snapToGrid w:val="0"/>
              <w:spacing w:line="360" w:lineRule="auto"/>
              <w:rPr>
                <w:rFonts w:ascii="宋体" w:hAnsi="宋体"/>
                <w:szCs w:val="21"/>
              </w:rPr>
            </w:pPr>
          </w:p>
        </w:tc>
        <w:tc>
          <w:tcPr>
            <w:tcW w:w="2270" w:type="dxa"/>
            <w:shd w:val="clear" w:color="auto" w:fill="auto"/>
            <w:vAlign w:val="center"/>
          </w:tcPr>
          <w:p>
            <w:pPr>
              <w:adjustRightInd w:val="0"/>
              <w:snapToGrid w:val="0"/>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6" w:type="dxa"/>
            <w:shd w:val="clear" w:color="auto" w:fill="auto"/>
            <w:vAlign w:val="center"/>
          </w:tcPr>
          <w:p>
            <w:pPr>
              <w:adjustRightInd w:val="0"/>
              <w:snapToGrid w:val="0"/>
              <w:spacing w:line="360" w:lineRule="auto"/>
              <w:rPr>
                <w:rFonts w:ascii="宋体" w:hAnsi="宋体"/>
                <w:szCs w:val="21"/>
              </w:rPr>
            </w:pPr>
          </w:p>
        </w:tc>
        <w:tc>
          <w:tcPr>
            <w:tcW w:w="2272" w:type="dxa"/>
            <w:shd w:val="clear" w:color="auto" w:fill="auto"/>
            <w:vAlign w:val="center"/>
          </w:tcPr>
          <w:p>
            <w:pPr>
              <w:adjustRightInd w:val="0"/>
              <w:snapToGrid w:val="0"/>
              <w:spacing w:line="360" w:lineRule="auto"/>
              <w:rPr>
                <w:rFonts w:ascii="宋体" w:hAnsi="宋体"/>
                <w:szCs w:val="21"/>
              </w:rPr>
            </w:pPr>
          </w:p>
        </w:tc>
        <w:tc>
          <w:tcPr>
            <w:tcW w:w="2270" w:type="dxa"/>
            <w:shd w:val="clear" w:color="auto" w:fill="auto"/>
            <w:vAlign w:val="center"/>
          </w:tcPr>
          <w:p>
            <w:pPr>
              <w:adjustRightInd w:val="0"/>
              <w:snapToGrid w:val="0"/>
              <w:spacing w:line="360" w:lineRule="auto"/>
              <w:rPr>
                <w:rFonts w:ascii="宋体" w:hAnsi="宋体"/>
                <w:szCs w:val="21"/>
              </w:rPr>
            </w:pPr>
          </w:p>
        </w:tc>
        <w:tc>
          <w:tcPr>
            <w:tcW w:w="2270" w:type="dxa"/>
            <w:shd w:val="clear" w:color="auto" w:fill="auto"/>
            <w:vAlign w:val="center"/>
          </w:tcPr>
          <w:p>
            <w:pPr>
              <w:adjustRightInd w:val="0"/>
              <w:snapToGrid w:val="0"/>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6" w:type="dxa"/>
            <w:shd w:val="clear" w:color="auto" w:fill="auto"/>
            <w:vAlign w:val="center"/>
          </w:tcPr>
          <w:p>
            <w:pPr>
              <w:adjustRightInd w:val="0"/>
              <w:snapToGrid w:val="0"/>
              <w:spacing w:line="360" w:lineRule="auto"/>
              <w:rPr>
                <w:rFonts w:ascii="宋体" w:hAnsi="宋体"/>
                <w:szCs w:val="21"/>
              </w:rPr>
            </w:pPr>
          </w:p>
        </w:tc>
        <w:tc>
          <w:tcPr>
            <w:tcW w:w="2272" w:type="dxa"/>
            <w:shd w:val="clear" w:color="auto" w:fill="auto"/>
            <w:vAlign w:val="center"/>
          </w:tcPr>
          <w:p>
            <w:pPr>
              <w:adjustRightInd w:val="0"/>
              <w:snapToGrid w:val="0"/>
              <w:spacing w:line="360" w:lineRule="auto"/>
              <w:rPr>
                <w:rFonts w:ascii="宋体" w:hAnsi="宋体"/>
                <w:szCs w:val="21"/>
              </w:rPr>
            </w:pPr>
          </w:p>
        </w:tc>
        <w:tc>
          <w:tcPr>
            <w:tcW w:w="2270" w:type="dxa"/>
            <w:shd w:val="clear" w:color="auto" w:fill="auto"/>
            <w:vAlign w:val="center"/>
          </w:tcPr>
          <w:p>
            <w:pPr>
              <w:adjustRightInd w:val="0"/>
              <w:snapToGrid w:val="0"/>
              <w:spacing w:line="360" w:lineRule="auto"/>
              <w:rPr>
                <w:rFonts w:ascii="宋体" w:hAnsi="宋体"/>
                <w:szCs w:val="21"/>
              </w:rPr>
            </w:pPr>
          </w:p>
        </w:tc>
        <w:tc>
          <w:tcPr>
            <w:tcW w:w="2270" w:type="dxa"/>
            <w:shd w:val="clear" w:color="auto" w:fill="auto"/>
            <w:vAlign w:val="center"/>
          </w:tcPr>
          <w:p>
            <w:pPr>
              <w:adjustRightInd w:val="0"/>
              <w:snapToGrid w:val="0"/>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6" w:type="dxa"/>
            <w:shd w:val="clear" w:color="auto" w:fill="auto"/>
            <w:vAlign w:val="center"/>
          </w:tcPr>
          <w:p>
            <w:pPr>
              <w:adjustRightInd w:val="0"/>
              <w:snapToGrid w:val="0"/>
              <w:spacing w:line="360" w:lineRule="auto"/>
              <w:rPr>
                <w:rFonts w:ascii="宋体" w:hAnsi="宋体"/>
                <w:szCs w:val="21"/>
              </w:rPr>
            </w:pPr>
          </w:p>
        </w:tc>
        <w:tc>
          <w:tcPr>
            <w:tcW w:w="2272" w:type="dxa"/>
            <w:shd w:val="clear" w:color="auto" w:fill="auto"/>
            <w:vAlign w:val="center"/>
          </w:tcPr>
          <w:p>
            <w:pPr>
              <w:adjustRightInd w:val="0"/>
              <w:snapToGrid w:val="0"/>
              <w:spacing w:line="360" w:lineRule="auto"/>
              <w:rPr>
                <w:rFonts w:ascii="宋体" w:hAnsi="宋体"/>
                <w:szCs w:val="21"/>
              </w:rPr>
            </w:pPr>
          </w:p>
        </w:tc>
        <w:tc>
          <w:tcPr>
            <w:tcW w:w="2270" w:type="dxa"/>
            <w:shd w:val="clear" w:color="auto" w:fill="auto"/>
            <w:vAlign w:val="center"/>
          </w:tcPr>
          <w:p>
            <w:pPr>
              <w:adjustRightInd w:val="0"/>
              <w:snapToGrid w:val="0"/>
              <w:spacing w:line="360" w:lineRule="auto"/>
              <w:rPr>
                <w:rFonts w:ascii="宋体" w:hAnsi="宋体"/>
                <w:szCs w:val="21"/>
              </w:rPr>
            </w:pPr>
          </w:p>
        </w:tc>
        <w:tc>
          <w:tcPr>
            <w:tcW w:w="2270" w:type="dxa"/>
            <w:shd w:val="clear" w:color="auto" w:fill="auto"/>
            <w:vAlign w:val="center"/>
          </w:tcPr>
          <w:p>
            <w:pPr>
              <w:adjustRightInd w:val="0"/>
              <w:snapToGrid w:val="0"/>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6" w:type="dxa"/>
            <w:shd w:val="clear" w:color="auto" w:fill="auto"/>
            <w:vAlign w:val="center"/>
          </w:tcPr>
          <w:p>
            <w:pPr>
              <w:adjustRightInd w:val="0"/>
              <w:snapToGrid w:val="0"/>
              <w:spacing w:line="360" w:lineRule="auto"/>
              <w:rPr>
                <w:rFonts w:ascii="宋体" w:hAnsi="宋体"/>
                <w:szCs w:val="21"/>
              </w:rPr>
            </w:pPr>
          </w:p>
        </w:tc>
        <w:tc>
          <w:tcPr>
            <w:tcW w:w="2272" w:type="dxa"/>
            <w:shd w:val="clear" w:color="auto" w:fill="auto"/>
            <w:vAlign w:val="center"/>
          </w:tcPr>
          <w:p>
            <w:pPr>
              <w:adjustRightInd w:val="0"/>
              <w:snapToGrid w:val="0"/>
              <w:spacing w:line="360" w:lineRule="auto"/>
              <w:rPr>
                <w:rFonts w:ascii="宋体" w:hAnsi="宋体"/>
                <w:szCs w:val="21"/>
              </w:rPr>
            </w:pPr>
          </w:p>
        </w:tc>
        <w:tc>
          <w:tcPr>
            <w:tcW w:w="2270" w:type="dxa"/>
            <w:shd w:val="clear" w:color="auto" w:fill="auto"/>
            <w:vAlign w:val="center"/>
          </w:tcPr>
          <w:p>
            <w:pPr>
              <w:adjustRightInd w:val="0"/>
              <w:snapToGrid w:val="0"/>
              <w:spacing w:line="360" w:lineRule="auto"/>
              <w:rPr>
                <w:rFonts w:ascii="宋体" w:hAnsi="宋体"/>
                <w:szCs w:val="21"/>
              </w:rPr>
            </w:pPr>
          </w:p>
        </w:tc>
        <w:tc>
          <w:tcPr>
            <w:tcW w:w="2270" w:type="dxa"/>
            <w:shd w:val="clear" w:color="auto" w:fill="auto"/>
            <w:vAlign w:val="center"/>
          </w:tcPr>
          <w:p>
            <w:pPr>
              <w:adjustRightInd w:val="0"/>
              <w:snapToGrid w:val="0"/>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6" w:type="dxa"/>
            <w:shd w:val="clear" w:color="auto" w:fill="auto"/>
            <w:vAlign w:val="center"/>
          </w:tcPr>
          <w:p>
            <w:pPr>
              <w:adjustRightInd w:val="0"/>
              <w:snapToGrid w:val="0"/>
              <w:spacing w:line="360" w:lineRule="auto"/>
              <w:rPr>
                <w:rFonts w:ascii="宋体" w:hAnsi="宋体"/>
                <w:szCs w:val="21"/>
              </w:rPr>
            </w:pPr>
          </w:p>
        </w:tc>
        <w:tc>
          <w:tcPr>
            <w:tcW w:w="2272" w:type="dxa"/>
            <w:shd w:val="clear" w:color="auto" w:fill="auto"/>
            <w:vAlign w:val="center"/>
          </w:tcPr>
          <w:p>
            <w:pPr>
              <w:adjustRightInd w:val="0"/>
              <w:snapToGrid w:val="0"/>
              <w:spacing w:line="360" w:lineRule="auto"/>
              <w:rPr>
                <w:rFonts w:ascii="宋体" w:hAnsi="宋体"/>
                <w:szCs w:val="21"/>
              </w:rPr>
            </w:pPr>
          </w:p>
        </w:tc>
        <w:tc>
          <w:tcPr>
            <w:tcW w:w="2270" w:type="dxa"/>
            <w:shd w:val="clear" w:color="auto" w:fill="auto"/>
            <w:vAlign w:val="center"/>
          </w:tcPr>
          <w:p>
            <w:pPr>
              <w:adjustRightInd w:val="0"/>
              <w:snapToGrid w:val="0"/>
              <w:spacing w:line="360" w:lineRule="auto"/>
              <w:rPr>
                <w:rFonts w:ascii="宋体" w:hAnsi="宋体"/>
                <w:szCs w:val="21"/>
              </w:rPr>
            </w:pPr>
          </w:p>
        </w:tc>
        <w:tc>
          <w:tcPr>
            <w:tcW w:w="2270" w:type="dxa"/>
            <w:shd w:val="clear" w:color="auto" w:fill="auto"/>
            <w:vAlign w:val="center"/>
          </w:tcPr>
          <w:p>
            <w:pPr>
              <w:adjustRightInd w:val="0"/>
              <w:snapToGrid w:val="0"/>
              <w:spacing w:line="360" w:lineRule="auto"/>
              <w:rPr>
                <w:rFonts w:ascii="宋体" w:hAnsi="宋体"/>
                <w:szCs w:val="21"/>
              </w:rPr>
            </w:pPr>
          </w:p>
        </w:tc>
      </w:tr>
    </w:tbl>
    <w:p>
      <w:pPr>
        <w:adjustRightInd w:val="0"/>
        <w:snapToGrid w:val="0"/>
        <w:jc w:val="left"/>
      </w:pPr>
      <w:r>
        <w:br w:type="page"/>
      </w:r>
    </w:p>
    <w:p>
      <w:pPr>
        <w:adjustRightInd w:val="0"/>
        <w:snapToGrid w:val="0"/>
        <w:spacing w:line="360" w:lineRule="auto"/>
        <w:jc w:val="center"/>
        <w:outlineLvl w:val="1"/>
        <w:rPr>
          <w:rFonts w:ascii="黑体" w:eastAsia="黑体"/>
          <w:b/>
          <w:sz w:val="32"/>
          <w:szCs w:val="32"/>
        </w:rPr>
      </w:pPr>
      <w:r>
        <w:rPr>
          <w:rFonts w:hint="eastAsia" w:ascii="黑体" w:eastAsia="黑体"/>
          <w:b/>
          <w:sz w:val="32"/>
          <w:szCs w:val="32"/>
          <w:lang w:eastAsia="zh-CN"/>
        </w:rPr>
        <w:t>七</w:t>
      </w:r>
      <w:r>
        <w:rPr>
          <w:rFonts w:hint="eastAsia" w:ascii="黑体" w:eastAsia="黑体"/>
          <w:b/>
          <w:sz w:val="32"/>
          <w:szCs w:val="32"/>
        </w:rPr>
        <w:t xml:space="preserve">、投标人及项目管理机构情况表 </w:t>
      </w:r>
    </w:p>
    <w:p>
      <w:pPr>
        <w:adjustRightInd w:val="0"/>
        <w:snapToGrid w:val="0"/>
        <w:spacing w:line="360" w:lineRule="auto"/>
        <w:jc w:val="left"/>
        <w:rPr>
          <w:rFonts w:ascii="黑体" w:hAnsi="宋体" w:eastAsia="黑体" w:cs="Times New Roman"/>
          <w:sz w:val="24"/>
        </w:rPr>
      </w:pPr>
      <w:r>
        <w:rPr>
          <w:rFonts w:hint="eastAsia" w:ascii="黑体" w:hAnsi="宋体" w:eastAsia="黑体" w:cs="Times New Roman"/>
          <w:sz w:val="24"/>
        </w:rPr>
        <w:t>（一）投标人基本情况表</w:t>
      </w:r>
    </w:p>
    <w:p>
      <w:pPr>
        <w:adjustRightInd w:val="0"/>
        <w:snapToGrid w:val="0"/>
        <w:spacing w:line="360" w:lineRule="auto"/>
        <w:jc w:val="left"/>
        <w:rPr>
          <w:rFonts w:ascii="黑体" w:hAnsi="宋体" w:eastAsia="黑体" w:cs="Times New Roman"/>
          <w:sz w:val="24"/>
        </w:rPr>
      </w:pPr>
      <w:r>
        <w:rPr>
          <w:rFonts w:hint="eastAsia" w:ascii="黑体" w:hAnsi="宋体" w:eastAsia="黑体" w:cs="Times New Roman"/>
          <w:sz w:val="24"/>
        </w:rPr>
        <w:t>（二）投标人近五年完成的部分同类型工程情况表</w:t>
      </w:r>
    </w:p>
    <w:p>
      <w:pPr>
        <w:adjustRightInd w:val="0"/>
        <w:snapToGrid w:val="0"/>
        <w:spacing w:line="360" w:lineRule="auto"/>
        <w:jc w:val="left"/>
        <w:rPr>
          <w:rFonts w:ascii="黑体" w:hAnsi="宋体" w:eastAsia="黑体" w:cs="Times New Roman"/>
          <w:sz w:val="24"/>
        </w:rPr>
      </w:pPr>
      <w:r>
        <w:rPr>
          <w:rFonts w:hint="eastAsia" w:ascii="黑体" w:hAnsi="宋体" w:eastAsia="黑体" w:cs="Times New Roman"/>
          <w:sz w:val="24"/>
        </w:rPr>
        <w:t>（三）投标人在建项目情况表</w:t>
      </w:r>
    </w:p>
    <w:p>
      <w:pPr>
        <w:adjustRightInd w:val="0"/>
        <w:snapToGrid w:val="0"/>
        <w:spacing w:line="360" w:lineRule="auto"/>
        <w:jc w:val="left"/>
        <w:rPr>
          <w:rFonts w:ascii="黑体" w:hAnsi="宋体" w:eastAsia="黑体" w:cs="Times New Roman"/>
          <w:sz w:val="24"/>
        </w:rPr>
      </w:pPr>
      <w:r>
        <w:rPr>
          <w:rFonts w:hint="eastAsia" w:ascii="黑体" w:hAnsi="宋体" w:eastAsia="黑体" w:cs="Times New Roman"/>
          <w:sz w:val="24"/>
        </w:rPr>
        <w:t>（四）投标人近年发生的诉讼和仲裁情况</w:t>
      </w:r>
    </w:p>
    <w:p>
      <w:pPr>
        <w:adjustRightInd w:val="0"/>
        <w:snapToGrid w:val="0"/>
        <w:spacing w:line="360" w:lineRule="auto"/>
        <w:jc w:val="left"/>
        <w:rPr>
          <w:rFonts w:ascii="黑体" w:hAnsi="宋体" w:eastAsia="黑体" w:cs="Times New Roman"/>
          <w:sz w:val="24"/>
        </w:rPr>
      </w:pPr>
      <w:r>
        <w:rPr>
          <w:rFonts w:hint="eastAsia" w:ascii="黑体" w:hAnsi="宋体" w:eastAsia="黑体" w:cs="Times New Roman"/>
          <w:sz w:val="24"/>
        </w:rPr>
        <w:t>（五）项目管理机构配备情况表</w:t>
      </w:r>
    </w:p>
    <w:p>
      <w:pPr>
        <w:adjustRightInd w:val="0"/>
        <w:snapToGrid w:val="0"/>
        <w:spacing w:line="360" w:lineRule="auto"/>
        <w:jc w:val="left"/>
        <w:rPr>
          <w:rFonts w:ascii="黑体" w:hAnsi="宋体" w:eastAsia="黑体" w:cs="Times New Roman"/>
          <w:sz w:val="24"/>
        </w:rPr>
      </w:pPr>
      <w:r>
        <w:rPr>
          <w:rFonts w:hint="eastAsia" w:ascii="黑体" w:hAnsi="宋体" w:eastAsia="黑体" w:cs="Times New Roman"/>
          <w:sz w:val="24"/>
        </w:rPr>
        <w:t>（六）项目经理简历表</w:t>
      </w:r>
    </w:p>
    <w:p>
      <w:pPr>
        <w:adjustRightInd w:val="0"/>
        <w:snapToGrid w:val="0"/>
        <w:spacing w:line="360" w:lineRule="auto"/>
        <w:jc w:val="left"/>
        <w:rPr>
          <w:rFonts w:ascii="黑体" w:hAnsi="宋体" w:eastAsia="黑体" w:cs="Times New Roman"/>
          <w:sz w:val="24"/>
        </w:rPr>
      </w:pPr>
      <w:r>
        <w:rPr>
          <w:rFonts w:hint="eastAsia" w:ascii="黑体" w:hAnsi="宋体" w:eastAsia="黑体" w:cs="Times New Roman"/>
          <w:sz w:val="24"/>
        </w:rPr>
        <w:t>（七）项目副经理简历表</w:t>
      </w:r>
    </w:p>
    <w:p>
      <w:pPr>
        <w:adjustRightInd w:val="0"/>
        <w:snapToGrid w:val="0"/>
        <w:spacing w:line="360" w:lineRule="auto"/>
        <w:jc w:val="left"/>
        <w:rPr>
          <w:rFonts w:ascii="黑体" w:hAnsi="宋体" w:eastAsia="黑体" w:cs="Times New Roman"/>
          <w:sz w:val="24"/>
        </w:rPr>
      </w:pPr>
      <w:r>
        <w:rPr>
          <w:rFonts w:hint="eastAsia" w:ascii="黑体" w:hAnsi="宋体" w:eastAsia="黑体" w:cs="Times New Roman"/>
          <w:sz w:val="24"/>
        </w:rPr>
        <w:t>（八）项目技术负责人简历表</w:t>
      </w:r>
    </w:p>
    <w:p>
      <w:pPr>
        <w:adjustRightInd w:val="0"/>
        <w:snapToGrid w:val="0"/>
        <w:spacing w:line="360" w:lineRule="auto"/>
        <w:jc w:val="left"/>
        <w:rPr>
          <w:rFonts w:ascii="黑体" w:hAnsi="宋体" w:eastAsia="黑体" w:cs="Times New Roman"/>
          <w:sz w:val="24"/>
        </w:rPr>
      </w:pPr>
      <w:r>
        <w:rPr>
          <w:rFonts w:hint="eastAsia" w:ascii="黑体" w:hAnsi="宋体" w:eastAsia="黑体" w:cs="Times New Roman"/>
          <w:sz w:val="24"/>
        </w:rPr>
        <w:t>（九）拟分包计划表</w:t>
      </w:r>
    </w:p>
    <w:p>
      <w:pPr>
        <w:adjustRightInd w:val="0"/>
        <w:snapToGrid w:val="0"/>
        <w:spacing w:line="360" w:lineRule="auto"/>
        <w:jc w:val="left"/>
        <w:rPr>
          <w:rFonts w:ascii="黑体" w:hAnsi="宋体" w:eastAsia="黑体" w:cs="Times New Roman"/>
          <w:sz w:val="24"/>
        </w:rPr>
      </w:pPr>
      <w:r>
        <w:rPr>
          <w:rFonts w:hint="eastAsia" w:ascii="黑体" w:hAnsi="宋体" w:eastAsia="黑体" w:cs="Times New Roman"/>
          <w:sz w:val="24"/>
        </w:rPr>
        <w:t>（十）其他资料</w:t>
      </w:r>
    </w:p>
    <w:p>
      <w:pPr>
        <w:adjustRightInd w:val="0"/>
        <w:snapToGrid w:val="0"/>
        <w:spacing w:line="360" w:lineRule="auto"/>
        <w:jc w:val="left"/>
        <w:rPr>
          <w:rFonts w:ascii="黑体" w:hAnsi="宋体" w:eastAsia="黑体" w:cs="Times New Roman"/>
          <w:sz w:val="24"/>
        </w:rPr>
      </w:pPr>
    </w:p>
    <w:p>
      <w:pPr>
        <w:adjustRightInd w:val="0"/>
        <w:snapToGrid w:val="0"/>
        <w:spacing w:line="360" w:lineRule="auto"/>
        <w:jc w:val="left"/>
        <w:rPr>
          <w:rFonts w:ascii="黑体" w:hAnsi="宋体" w:eastAsia="黑体" w:cs="Times New Roman"/>
          <w:sz w:val="24"/>
        </w:rPr>
      </w:pPr>
    </w:p>
    <w:p>
      <w:pPr>
        <w:adjustRightInd w:val="0"/>
        <w:snapToGrid w:val="0"/>
        <w:jc w:val="left"/>
      </w:pPr>
      <w:r>
        <w:br w:type="page"/>
      </w:r>
    </w:p>
    <w:p>
      <w:pPr>
        <w:adjustRightInd w:val="0"/>
        <w:snapToGrid w:val="0"/>
        <w:spacing w:line="360" w:lineRule="auto"/>
        <w:jc w:val="center"/>
        <w:rPr>
          <w:rFonts w:ascii="黑体" w:hAnsi="宋体" w:eastAsia="黑体"/>
          <w:sz w:val="24"/>
        </w:rPr>
      </w:pPr>
      <w:r>
        <w:rPr>
          <w:rFonts w:hint="eastAsia" w:ascii="黑体" w:hAnsi="宋体" w:eastAsia="黑体"/>
          <w:sz w:val="24"/>
        </w:rPr>
        <w:t>（一）投标人基本情况表</w:t>
      </w:r>
    </w:p>
    <w:tbl>
      <w:tblPr>
        <w:tblStyle w:val="21"/>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144"/>
        <w:gridCol w:w="115"/>
        <w:gridCol w:w="1263"/>
        <w:gridCol w:w="877"/>
        <w:gridCol w:w="67"/>
        <w:gridCol w:w="336"/>
        <w:gridCol w:w="942"/>
        <w:gridCol w:w="318"/>
        <w:gridCol w:w="431"/>
        <w:gridCol w:w="828"/>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shd w:val="clear" w:color="auto" w:fill="auto"/>
            <w:vAlign w:val="center"/>
          </w:tcPr>
          <w:p>
            <w:pPr>
              <w:adjustRightInd w:val="0"/>
              <w:snapToGrid w:val="0"/>
              <w:spacing w:line="360" w:lineRule="auto"/>
              <w:jc w:val="center"/>
              <w:rPr>
                <w:rFonts w:ascii="宋体" w:hAnsi="宋体" w:eastAsia="宋体"/>
              </w:rPr>
            </w:pPr>
            <w:r>
              <w:rPr>
                <w:rFonts w:hint="eastAsia" w:ascii="宋体" w:hAnsi="宋体" w:eastAsia="宋体"/>
              </w:rPr>
              <w:t>投标人名称</w:t>
            </w:r>
          </w:p>
        </w:tc>
        <w:tc>
          <w:tcPr>
            <w:tcW w:w="7584" w:type="dxa"/>
            <w:gridSpan w:val="11"/>
            <w:shd w:val="clear" w:color="auto" w:fill="auto"/>
            <w:vAlign w:val="center"/>
          </w:tcPr>
          <w:p>
            <w:pPr>
              <w:adjustRightInd w:val="0"/>
              <w:snapToGrid w:val="0"/>
              <w:spacing w:line="360" w:lineRule="auto"/>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shd w:val="clear" w:color="auto" w:fill="auto"/>
            <w:vAlign w:val="center"/>
          </w:tcPr>
          <w:p>
            <w:pPr>
              <w:adjustRightInd w:val="0"/>
              <w:snapToGrid w:val="0"/>
              <w:spacing w:line="360" w:lineRule="auto"/>
              <w:jc w:val="center"/>
              <w:rPr>
                <w:rFonts w:ascii="宋体" w:hAnsi="宋体" w:eastAsia="宋体"/>
              </w:rPr>
            </w:pPr>
            <w:r>
              <w:rPr>
                <w:rFonts w:hint="eastAsia" w:ascii="宋体" w:hAnsi="宋体" w:eastAsia="宋体"/>
              </w:rPr>
              <w:t>注册地址</w:t>
            </w:r>
          </w:p>
        </w:tc>
        <w:tc>
          <w:tcPr>
            <w:tcW w:w="3466" w:type="dxa"/>
            <w:gridSpan w:val="5"/>
            <w:shd w:val="clear" w:color="auto" w:fill="auto"/>
            <w:vAlign w:val="center"/>
          </w:tcPr>
          <w:p>
            <w:pPr>
              <w:adjustRightInd w:val="0"/>
              <w:snapToGrid w:val="0"/>
              <w:spacing w:line="360" w:lineRule="auto"/>
              <w:jc w:val="center"/>
              <w:rPr>
                <w:rFonts w:ascii="宋体" w:hAnsi="宋体" w:eastAsia="宋体"/>
              </w:rPr>
            </w:pPr>
          </w:p>
        </w:tc>
        <w:tc>
          <w:tcPr>
            <w:tcW w:w="1278" w:type="dxa"/>
            <w:gridSpan w:val="2"/>
            <w:shd w:val="clear" w:color="auto" w:fill="auto"/>
            <w:vAlign w:val="center"/>
          </w:tcPr>
          <w:p>
            <w:pPr>
              <w:adjustRightInd w:val="0"/>
              <w:snapToGrid w:val="0"/>
              <w:spacing w:line="360" w:lineRule="auto"/>
              <w:jc w:val="center"/>
              <w:rPr>
                <w:rFonts w:ascii="宋体" w:hAnsi="宋体" w:eastAsia="宋体"/>
              </w:rPr>
            </w:pPr>
            <w:r>
              <w:rPr>
                <w:rFonts w:hint="eastAsia" w:ascii="宋体" w:hAnsi="宋体" w:eastAsia="宋体"/>
              </w:rPr>
              <w:t>邮政编码</w:t>
            </w:r>
          </w:p>
        </w:tc>
        <w:tc>
          <w:tcPr>
            <w:tcW w:w="2840" w:type="dxa"/>
            <w:gridSpan w:val="4"/>
            <w:shd w:val="clear" w:color="auto" w:fill="auto"/>
            <w:vAlign w:val="center"/>
          </w:tcPr>
          <w:p>
            <w:pPr>
              <w:adjustRightInd w:val="0"/>
              <w:snapToGrid w:val="0"/>
              <w:spacing w:line="360" w:lineRule="auto"/>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vMerge w:val="restart"/>
            <w:shd w:val="clear" w:color="auto" w:fill="auto"/>
            <w:vAlign w:val="center"/>
          </w:tcPr>
          <w:p>
            <w:pPr>
              <w:adjustRightInd w:val="0"/>
              <w:snapToGrid w:val="0"/>
              <w:spacing w:line="360" w:lineRule="auto"/>
              <w:jc w:val="center"/>
              <w:rPr>
                <w:rFonts w:ascii="宋体" w:hAnsi="宋体" w:eastAsia="宋体"/>
              </w:rPr>
            </w:pPr>
            <w:r>
              <w:rPr>
                <w:rFonts w:hint="eastAsia" w:ascii="宋体" w:hAnsi="宋体" w:eastAsia="宋体"/>
              </w:rPr>
              <w:t>联系方式</w:t>
            </w:r>
          </w:p>
        </w:tc>
        <w:tc>
          <w:tcPr>
            <w:tcW w:w="1144" w:type="dxa"/>
            <w:shd w:val="clear" w:color="auto" w:fill="auto"/>
            <w:vAlign w:val="center"/>
          </w:tcPr>
          <w:p>
            <w:pPr>
              <w:adjustRightInd w:val="0"/>
              <w:snapToGrid w:val="0"/>
              <w:spacing w:line="360" w:lineRule="auto"/>
              <w:jc w:val="center"/>
              <w:rPr>
                <w:rFonts w:ascii="宋体" w:hAnsi="宋体" w:eastAsia="宋体"/>
              </w:rPr>
            </w:pPr>
            <w:r>
              <w:rPr>
                <w:rFonts w:hint="eastAsia" w:ascii="宋体" w:hAnsi="宋体" w:eastAsia="宋体"/>
              </w:rPr>
              <w:t>联系人</w:t>
            </w:r>
          </w:p>
        </w:tc>
        <w:tc>
          <w:tcPr>
            <w:tcW w:w="2322" w:type="dxa"/>
            <w:gridSpan w:val="4"/>
            <w:shd w:val="clear" w:color="auto" w:fill="auto"/>
            <w:vAlign w:val="center"/>
          </w:tcPr>
          <w:p>
            <w:pPr>
              <w:adjustRightInd w:val="0"/>
              <w:snapToGrid w:val="0"/>
              <w:spacing w:line="360" w:lineRule="auto"/>
              <w:jc w:val="center"/>
              <w:rPr>
                <w:rFonts w:ascii="宋体" w:hAnsi="宋体" w:eastAsia="宋体"/>
              </w:rPr>
            </w:pPr>
          </w:p>
        </w:tc>
        <w:tc>
          <w:tcPr>
            <w:tcW w:w="1278" w:type="dxa"/>
            <w:gridSpan w:val="2"/>
            <w:shd w:val="clear" w:color="auto" w:fill="auto"/>
            <w:vAlign w:val="center"/>
          </w:tcPr>
          <w:p>
            <w:pPr>
              <w:adjustRightInd w:val="0"/>
              <w:snapToGrid w:val="0"/>
              <w:spacing w:line="360" w:lineRule="auto"/>
              <w:jc w:val="center"/>
              <w:rPr>
                <w:rFonts w:ascii="宋体" w:hAnsi="宋体" w:eastAsia="宋体"/>
              </w:rPr>
            </w:pPr>
            <w:r>
              <w:rPr>
                <w:rFonts w:hint="eastAsia" w:ascii="宋体" w:hAnsi="宋体" w:eastAsia="宋体"/>
              </w:rPr>
              <w:t>电  话</w:t>
            </w:r>
          </w:p>
        </w:tc>
        <w:tc>
          <w:tcPr>
            <w:tcW w:w="2840" w:type="dxa"/>
            <w:gridSpan w:val="4"/>
            <w:shd w:val="clear" w:color="auto" w:fill="auto"/>
            <w:vAlign w:val="center"/>
          </w:tcPr>
          <w:p>
            <w:pPr>
              <w:adjustRightInd w:val="0"/>
              <w:snapToGrid w:val="0"/>
              <w:spacing w:line="360" w:lineRule="auto"/>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vMerge w:val="continue"/>
            <w:shd w:val="clear" w:color="auto" w:fill="auto"/>
            <w:vAlign w:val="center"/>
          </w:tcPr>
          <w:p>
            <w:pPr>
              <w:adjustRightInd w:val="0"/>
              <w:snapToGrid w:val="0"/>
              <w:spacing w:line="360" w:lineRule="auto"/>
              <w:jc w:val="center"/>
              <w:rPr>
                <w:rFonts w:ascii="宋体" w:hAnsi="宋体" w:eastAsia="宋体"/>
              </w:rPr>
            </w:pPr>
          </w:p>
        </w:tc>
        <w:tc>
          <w:tcPr>
            <w:tcW w:w="1144" w:type="dxa"/>
            <w:shd w:val="clear" w:color="auto" w:fill="auto"/>
            <w:vAlign w:val="center"/>
          </w:tcPr>
          <w:p>
            <w:pPr>
              <w:adjustRightInd w:val="0"/>
              <w:snapToGrid w:val="0"/>
              <w:spacing w:line="360" w:lineRule="auto"/>
              <w:jc w:val="center"/>
              <w:rPr>
                <w:rFonts w:ascii="宋体" w:hAnsi="宋体" w:eastAsia="宋体"/>
              </w:rPr>
            </w:pPr>
            <w:r>
              <w:rPr>
                <w:rFonts w:hint="eastAsia" w:ascii="宋体" w:hAnsi="宋体" w:eastAsia="宋体"/>
              </w:rPr>
              <w:t>传  真</w:t>
            </w:r>
          </w:p>
        </w:tc>
        <w:tc>
          <w:tcPr>
            <w:tcW w:w="2322" w:type="dxa"/>
            <w:gridSpan w:val="4"/>
            <w:shd w:val="clear" w:color="auto" w:fill="auto"/>
            <w:vAlign w:val="center"/>
          </w:tcPr>
          <w:p>
            <w:pPr>
              <w:adjustRightInd w:val="0"/>
              <w:snapToGrid w:val="0"/>
              <w:spacing w:line="360" w:lineRule="auto"/>
              <w:jc w:val="center"/>
              <w:rPr>
                <w:rFonts w:ascii="宋体" w:hAnsi="宋体" w:eastAsia="宋体"/>
              </w:rPr>
            </w:pPr>
          </w:p>
        </w:tc>
        <w:tc>
          <w:tcPr>
            <w:tcW w:w="1278" w:type="dxa"/>
            <w:gridSpan w:val="2"/>
            <w:shd w:val="clear" w:color="auto" w:fill="auto"/>
            <w:vAlign w:val="center"/>
          </w:tcPr>
          <w:p>
            <w:pPr>
              <w:adjustRightInd w:val="0"/>
              <w:snapToGrid w:val="0"/>
              <w:spacing w:line="360" w:lineRule="auto"/>
              <w:jc w:val="center"/>
              <w:rPr>
                <w:rFonts w:ascii="宋体" w:hAnsi="宋体" w:eastAsia="宋体"/>
              </w:rPr>
            </w:pPr>
            <w:r>
              <w:rPr>
                <w:rFonts w:hint="eastAsia" w:ascii="宋体" w:hAnsi="宋体" w:eastAsia="宋体"/>
              </w:rPr>
              <w:t>网  址</w:t>
            </w:r>
          </w:p>
        </w:tc>
        <w:tc>
          <w:tcPr>
            <w:tcW w:w="2840" w:type="dxa"/>
            <w:gridSpan w:val="4"/>
            <w:shd w:val="clear" w:color="auto" w:fill="auto"/>
            <w:vAlign w:val="center"/>
          </w:tcPr>
          <w:p>
            <w:pPr>
              <w:adjustRightInd w:val="0"/>
              <w:snapToGrid w:val="0"/>
              <w:spacing w:line="360" w:lineRule="auto"/>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shd w:val="clear" w:color="auto" w:fill="auto"/>
            <w:vAlign w:val="center"/>
          </w:tcPr>
          <w:p>
            <w:pPr>
              <w:adjustRightInd w:val="0"/>
              <w:snapToGrid w:val="0"/>
              <w:spacing w:line="360" w:lineRule="auto"/>
              <w:jc w:val="center"/>
              <w:rPr>
                <w:rFonts w:ascii="宋体" w:hAnsi="宋体" w:eastAsia="宋体"/>
              </w:rPr>
            </w:pPr>
            <w:r>
              <w:rPr>
                <w:rFonts w:hint="eastAsia" w:ascii="宋体" w:hAnsi="宋体" w:eastAsia="宋体"/>
              </w:rPr>
              <w:t>组织结构</w:t>
            </w:r>
          </w:p>
        </w:tc>
        <w:tc>
          <w:tcPr>
            <w:tcW w:w="7584" w:type="dxa"/>
            <w:gridSpan w:val="11"/>
            <w:shd w:val="clear" w:color="auto" w:fill="auto"/>
            <w:vAlign w:val="center"/>
          </w:tcPr>
          <w:p>
            <w:pPr>
              <w:adjustRightInd w:val="0"/>
              <w:snapToGrid w:val="0"/>
              <w:spacing w:line="360" w:lineRule="auto"/>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shd w:val="clear" w:color="auto" w:fill="auto"/>
            <w:vAlign w:val="center"/>
          </w:tcPr>
          <w:p>
            <w:pPr>
              <w:adjustRightInd w:val="0"/>
              <w:snapToGrid w:val="0"/>
              <w:spacing w:line="360" w:lineRule="auto"/>
              <w:jc w:val="center"/>
              <w:rPr>
                <w:rFonts w:ascii="宋体" w:hAnsi="宋体" w:eastAsia="宋体"/>
              </w:rPr>
            </w:pPr>
            <w:r>
              <w:rPr>
                <w:rFonts w:hint="eastAsia" w:ascii="宋体" w:hAnsi="宋体" w:eastAsia="宋体"/>
              </w:rPr>
              <w:t>法定代表人</w:t>
            </w:r>
          </w:p>
        </w:tc>
        <w:tc>
          <w:tcPr>
            <w:tcW w:w="1259" w:type="dxa"/>
            <w:gridSpan w:val="2"/>
            <w:shd w:val="clear" w:color="auto" w:fill="auto"/>
            <w:vAlign w:val="center"/>
          </w:tcPr>
          <w:p>
            <w:pPr>
              <w:adjustRightInd w:val="0"/>
              <w:snapToGrid w:val="0"/>
              <w:spacing w:line="360" w:lineRule="auto"/>
              <w:jc w:val="center"/>
              <w:rPr>
                <w:rFonts w:ascii="宋体" w:hAnsi="宋体" w:eastAsia="宋体"/>
              </w:rPr>
            </w:pPr>
            <w:r>
              <w:rPr>
                <w:rFonts w:hint="eastAsia" w:ascii="宋体" w:hAnsi="宋体" w:eastAsia="宋体"/>
              </w:rPr>
              <w:t>姓名</w:t>
            </w:r>
          </w:p>
        </w:tc>
        <w:tc>
          <w:tcPr>
            <w:tcW w:w="1263" w:type="dxa"/>
            <w:shd w:val="clear" w:color="auto" w:fill="auto"/>
            <w:vAlign w:val="center"/>
          </w:tcPr>
          <w:p>
            <w:pPr>
              <w:adjustRightInd w:val="0"/>
              <w:snapToGrid w:val="0"/>
              <w:spacing w:line="360" w:lineRule="auto"/>
              <w:jc w:val="center"/>
              <w:rPr>
                <w:rFonts w:ascii="宋体" w:hAnsi="宋体" w:eastAsia="宋体"/>
              </w:rPr>
            </w:pPr>
          </w:p>
        </w:tc>
        <w:tc>
          <w:tcPr>
            <w:tcW w:w="1280" w:type="dxa"/>
            <w:gridSpan w:val="3"/>
            <w:shd w:val="clear" w:color="auto" w:fill="auto"/>
            <w:vAlign w:val="center"/>
          </w:tcPr>
          <w:p>
            <w:pPr>
              <w:adjustRightInd w:val="0"/>
              <w:snapToGrid w:val="0"/>
              <w:spacing w:line="360" w:lineRule="auto"/>
              <w:jc w:val="center"/>
              <w:rPr>
                <w:rFonts w:ascii="宋体" w:hAnsi="宋体" w:eastAsia="宋体"/>
              </w:rPr>
            </w:pPr>
            <w:r>
              <w:rPr>
                <w:rFonts w:hint="eastAsia" w:ascii="宋体" w:hAnsi="宋体" w:eastAsia="宋体"/>
              </w:rPr>
              <w:t>技术职称</w:t>
            </w:r>
          </w:p>
        </w:tc>
        <w:tc>
          <w:tcPr>
            <w:tcW w:w="1260" w:type="dxa"/>
            <w:gridSpan w:val="2"/>
            <w:shd w:val="clear" w:color="auto" w:fill="auto"/>
            <w:vAlign w:val="center"/>
          </w:tcPr>
          <w:p>
            <w:pPr>
              <w:adjustRightInd w:val="0"/>
              <w:snapToGrid w:val="0"/>
              <w:spacing w:line="360" w:lineRule="auto"/>
              <w:jc w:val="center"/>
              <w:rPr>
                <w:rFonts w:ascii="宋体" w:hAnsi="宋体" w:eastAsia="宋体"/>
              </w:rPr>
            </w:pPr>
          </w:p>
        </w:tc>
        <w:tc>
          <w:tcPr>
            <w:tcW w:w="1259" w:type="dxa"/>
            <w:gridSpan w:val="2"/>
            <w:shd w:val="clear" w:color="auto" w:fill="auto"/>
            <w:vAlign w:val="center"/>
          </w:tcPr>
          <w:p>
            <w:pPr>
              <w:adjustRightInd w:val="0"/>
              <w:snapToGrid w:val="0"/>
              <w:spacing w:line="360" w:lineRule="auto"/>
              <w:jc w:val="center"/>
              <w:rPr>
                <w:rFonts w:ascii="宋体" w:hAnsi="宋体" w:eastAsia="宋体"/>
              </w:rPr>
            </w:pPr>
            <w:r>
              <w:rPr>
                <w:rFonts w:hint="eastAsia" w:ascii="宋体" w:hAnsi="宋体" w:eastAsia="宋体"/>
              </w:rPr>
              <w:t>电话</w:t>
            </w:r>
          </w:p>
        </w:tc>
        <w:tc>
          <w:tcPr>
            <w:tcW w:w="1263" w:type="dxa"/>
            <w:shd w:val="clear" w:color="auto" w:fill="auto"/>
            <w:vAlign w:val="center"/>
          </w:tcPr>
          <w:p>
            <w:pPr>
              <w:adjustRightInd w:val="0"/>
              <w:snapToGrid w:val="0"/>
              <w:spacing w:line="360" w:lineRule="auto"/>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shd w:val="clear" w:color="auto" w:fill="auto"/>
            <w:vAlign w:val="center"/>
          </w:tcPr>
          <w:p>
            <w:pPr>
              <w:adjustRightInd w:val="0"/>
              <w:snapToGrid w:val="0"/>
              <w:spacing w:line="360" w:lineRule="auto"/>
              <w:jc w:val="center"/>
              <w:rPr>
                <w:rFonts w:ascii="宋体" w:hAnsi="宋体" w:eastAsia="宋体"/>
              </w:rPr>
            </w:pPr>
            <w:r>
              <w:rPr>
                <w:rFonts w:hint="eastAsia" w:ascii="宋体" w:hAnsi="宋体" w:eastAsia="宋体"/>
              </w:rPr>
              <w:t>技术负责人</w:t>
            </w:r>
          </w:p>
        </w:tc>
        <w:tc>
          <w:tcPr>
            <w:tcW w:w="1259" w:type="dxa"/>
            <w:gridSpan w:val="2"/>
            <w:shd w:val="clear" w:color="auto" w:fill="auto"/>
            <w:vAlign w:val="center"/>
          </w:tcPr>
          <w:p>
            <w:pPr>
              <w:adjustRightInd w:val="0"/>
              <w:snapToGrid w:val="0"/>
              <w:spacing w:line="360" w:lineRule="auto"/>
              <w:jc w:val="center"/>
              <w:rPr>
                <w:rFonts w:ascii="宋体" w:hAnsi="宋体" w:eastAsia="宋体"/>
              </w:rPr>
            </w:pPr>
            <w:r>
              <w:rPr>
                <w:rFonts w:hint="eastAsia" w:ascii="宋体" w:hAnsi="宋体" w:eastAsia="宋体"/>
              </w:rPr>
              <w:t>姓名</w:t>
            </w:r>
          </w:p>
        </w:tc>
        <w:tc>
          <w:tcPr>
            <w:tcW w:w="1263" w:type="dxa"/>
            <w:shd w:val="clear" w:color="auto" w:fill="auto"/>
            <w:vAlign w:val="center"/>
          </w:tcPr>
          <w:p>
            <w:pPr>
              <w:adjustRightInd w:val="0"/>
              <w:snapToGrid w:val="0"/>
              <w:spacing w:line="360" w:lineRule="auto"/>
              <w:jc w:val="center"/>
              <w:rPr>
                <w:rFonts w:ascii="宋体" w:hAnsi="宋体" w:eastAsia="宋体"/>
              </w:rPr>
            </w:pPr>
          </w:p>
        </w:tc>
        <w:tc>
          <w:tcPr>
            <w:tcW w:w="1280" w:type="dxa"/>
            <w:gridSpan w:val="3"/>
            <w:shd w:val="clear" w:color="auto" w:fill="auto"/>
            <w:vAlign w:val="center"/>
          </w:tcPr>
          <w:p>
            <w:pPr>
              <w:adjustRightInd w:val="0"/>
              <w:snapToGrid w:val="0"/>
              <w:spacing w:line="360" w:lineRule="auto"/>
              <w:jc w:val="center"/>
              <w:rPr>
                <w:rFonts w:ascii="宋体" w:hAnsi="宋体" w:eastAsia="宋体"/>
              </w:rPr>
            </w:pPr>
            <w:r>
              <w:rPr>
                <w:rFonts w:hint="eastAsia" w:ascii="宋体" w:hAnsi="宋体" w:eastAsia="宋体"/>
              </w:rPr>
              <w:t>技术职称</w:t>
            </w:r>
          </w:p>
        </w:tc>
        <w:tc>
          <w:tcPr>
            <w:tcW w:w="1260" w:type="dxa"/>
            <w:gridSpan w:val="2"/>
            <w:shd w:val="clear" w:color="auto" w:fill="auto"/>
            <w:vAlign w:val="center"/>
          </w:tcPr>
          <w:p>
            <w:pPr>
              <w:adjustRightInd w:val="0"/>
              <w:snapToGrid w:val="0"/>
              <w:spacing w:line="360" w:lineRule="auto"/>
              <w:jc w:val="center"/>
              <w:rPr>
                <w:rFonts w:ascii="宋体" w:hAnsi="宋体" w:eastAsia="宋体"/>
              </w:rPr>
            </w:pPr>
          </w:p>
        </w:tc>
        <w:tc>
          <w:tcPr>
            <w:tcW w:w="1259" w:type="dxa"/>
            <w:gridSpan w:val="2"/>
            <w:shd w:val="clear" w:color="auto" w:fill="auto"/>
            <w:vAlign w:val="center"/>
          </w:tcPr>
          <w:p>
            <w:pPr>
              <w:adjustRightInd w:val="0"/>
              <w:snapToGrid w:val="0"/>
              <w:spacing w:line="360" w:lineRule="auto"/>
              <w:jc w:val="center"/>
              <w:rPr>
                <w:rFonts w:ascii="宋体" w:hAnsi="宋体" w:eastAsia="宋体"/>
              </w:rPr>
            </w:pPr>
            <w:r>
              <w:rPr>
                <w:rFonts w:hint="eastAsia" w:ascii="宋体" w:hAnsi="宋体" w:eastAsia="宋体"/>
              </w:rPr>
              <w:t>电话</w:t>
            </w:r>
          </w:p>
        </w:tc>
        <w:tc>
          <w:tcPr>
            <w:tcW w:w="1263" w:type="dxa"/>
            <w:shd w:val="clear" w:color="auto" w:fill="auto"/>
            <w:vAlign w:val="center"/>
          </w:tcPr>
          <w:p>
            <w:pPr>
              <w:adjustRightInd w:val="0"/>
              <w:snapToGrid w:val="0"/>
              <w:spacing w:line="360" w:lineRule="auto"/>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shd w:val="clear" w:color="auto" w:fill="auto"/>
            <w:vAlign w:val="center"/>
          </w:tcPr>
          <w:p>
            <w:pPr>
              <w:adjustRightInd w:val="0"/>
              <w:snapToGrid w:val="0"/>
              <w:spacing w:line="360" w:lineRule="auto"/>
              <w:jc w:val="center"/>
              <w:rPr>
                <w:rFonts w:ascii="宋体" w:hAnsi="宋体" w:eastAsia="宋体"/>
              </w:rPr>
            </w:pPr>
            <w:r>
              <w:rPr>
                <w:rFonts w:hint="eastAsia" w:ascii="宋体" w:hAnsi="宋体" w:eastAsia="宋体"/>
              </w:rPr>
              <w:t>成立时间</w:t>
            </w:r>
          </w:p>
        </w:tc>
        <w:tc>
          <w:tcPr>
            <w:tcW w:w="2522" w:type="dxa"/>
            <w:gridSpan w:val="3"/>
            <w:shd w:val="clear" w:color="auto" w:fill="auto"/>
            <w:vAlign w:val="center"/>
          </w:tcPr>
          <w:p>
            <w:pPr>
              <w:adjustRightInd w:val="0"/>
              <w:snapToGrid w:val="0"/>
              <w:spacing w:line="360" w:lineRule="auto"/>
              <w:jc w:val="center"/>
              <w:rPr>
                <w:rFonts w:ascii="宋体" w:hAnsi="宋体" w:eastAsia="宋体"/>
              </w:rPr>
            </w:pPr>
          </w:p>
        </w:tc>
        <w:tc>
          <w:tcPr>
            <w:tcW w:w="5062" w:type="dxa"/>
            <w:gridSpan w:val="8"/>
            <w:shd w:val="clear" w:color="auto" w:fill="auto"/>
            <w:vAlign w:val="center"/>
          </w:tcPr>
          <w:p>
            <w:pPr>
              <w:adjustRightInd w:val="0"/>
              <w:snapToGrid w:val="0"/>
              <w:spacing w:line="360" w:lineRule="auto"/>
              <w:rPr>
                <w:rFonts w:ascii="宋体" w:hAnsi="宋体" w:eastAsia="宋体"/>
              </w:rPr>
            </w:pPr>
            <w:r>
              <w:rPr>
                <w:rFonts w:hint="eastAsia" w:ascii="宋体" w:hAnsi="宋体" w:eastAsia="宋体"/>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shd w:val="clear" w:color="auto" w:fill="auto"/>
            <w:vAlign w:val="center"/>
          </w:tcPr>
          <w:p>
            <w:pPr>
              <w:adjustRightInd w:val="0"/>
              <w:snapToGrid w:val="0"/>
              <w:spacing w:line="360" w:lineRule="auto"/>
              <w:jc w:val="center"/>
              <w:rPr>
                <w:rFonts w:ascii="宋体" w:hAnsi="宋体" w:eastAsia="宋体"/>
              </w:rPr>
            </w:pPr>
            <w:r>
              <w:rPr>
                <w:rFonts w:hint="eastAsia" w:ascii="宋体" w:hAnsi="宋体" w:eastAsia="宋体"/>
              </w:rPr>
              <w:t>企业资质等级</w:t>
            </w:r>
          </w:p>
        </w:tc>
        <w:tc>
          <w:tcPr>
            <w:tcW w:w="2522" w:type="dxa"/>
            <w:gridSpan w:val="3"/>
            <w:shd w:val="clear" w:color="auto" w:fill="auto"/>
            <w:vAlign w:val="center"/>
          </w:tcPr>
          <w:p>
            <w:pPr>
              <w:adjustRightInd w:val="0"/>
              <w:snapToGrid w:val="0"/>
              <w:spacing w:line="360" w:lineRule="auto"/>
              <w:jc w:val="center"/>
              <w:rPr>
                <w:rFonts w:ascii="宋体" w:hAnsi="宋体" w:eastAsia="宋体"/>
              </w:rPr>
            </w:pPr>
          </w:p>
        </w:tc>
        <w:tc>
          <w:tcPr>
            <w:tcW w:w="877" w:type="dxa"/>
            <w:vMerge w:val="restart"/>
            <w:shd w:val="clear" w:color="auto" w:fill="auto"/>
            <w:vAlign w:val="center"/>
          </w:tcPr>
          <w:p>
            <w:pPr>
              <w:adjustRightInd w:val="0"/>
              <w:snapToGrid w:val="0"/>
              <w:spacing w:line="360" w:lineRule="auto"/>
              <w:jc w:val="center"/>
              <w:rPr>
                <w:rFonts w:ascii="宋体" w:hAnsi="宋体" w:eastAsia="宋体"/>
              </w:rPr>
            </w:pPr>
            <w:r>
              <w:rPr>
                <w:rFonts w:hint="eastAsia" w:ascii="宋体" w:hAnsi="宋体" w:eastAsia="宋体"/>
              </w:rPr>
              <w:t>其中</w:t>
            </w:r>
          </w:p>
        </w:tc>
        <w:tc>
          <w:tcPr>
            <w:tcW w:w="2094" w:type="dxa"/>
            <w:gridSpan w:val="5"/>
            <w:shd w:val="clear" w:color="auto" w:fill="auto"/>
            <w:vAlign w:val="center"/>
          </w:tcPr>
          <w:p>
            <w:pPr>
              <w:adjustRightInd w:val="0"/>
              <w:snapToGrid w:val="0"/>
              <w:spacing w:line="360" w:lineRule="auto"/>
              <w:jc w:val="center"/>
              <w:rPr>
                <w:rFonts w:ascii="宋体" w:hAnsi="宋体" w:eastAsia="宋体"/>
              </w:rPr>
            </w:pPr>
            <w:r>
              <w:rPr>
                <w:rFonts w:hint="eastAsia" w:ascii="宋体" w:hAnsi="宋体" w:eastAsia="宋体"/>
              </w:rPr>
              <w:t>项目经理</w:t>
            </w:r>
          </w:p>
        </w:tc>
        <w:tc>
          <w:tcPr>
            <w:tcW w:w="2091" w:type="dxa"/>
            <w:gridSpan w:val="2"/>
            <w:shd w:val="clear" w:color="auto" w:fill="auto"/>
            <w:vAlign w:val="center"/>
          </w:tcPr>
          <w:p>
            <w:pPr>
              <w:adjustRightInd w:val="0"/>
              <w:snapToGrid w:val="0"/>
              <w:spacing w:line="360" w:lineRule="auto"/>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shd w:val="clear" w:color="auto" w:fill="auto"/>
            <w:vAlign w:val="center"/>
          </w:tcPr>
          <w:p>
            <w:pPr>
              <w:adjustRightInd w:val="0"/>
              <w:snapToGrid w:val="0"/>
              <w:spacing w:line="360" w:lineRule="auto"/>
              <w:jc w:val="center"/>
              <w:rPr>
                <w:rFonts w:ascii="宋体" w:hAnsi="宋体" w:eastAsia="宋体"/>
              </w:rPr>
            </w:pPr>
            <w:r>
              <w:rPr>
                <w:rFonts w:hint="eastAsia" w:ascii="宋体" w:hAnsi="宋体" w:eastAsia="宋体"/>
              </w:rPr>
              <w:t>营业执照号</w:t>
            </w:r>
          </w:p>
        </w:tc>
        <w:tc>
          <w:tcPr>
            <w:tcW w:w="2522" w:type="dxa"/>
            <w:gridSpan w:val="3"/>
            <w:shd w:val="clear" w:color="auto" w:fill="auto"/>
            <w:vAlign w:val="center"/>
          </w:tcPr>
          <w:p>
            <w:pPr>
              <w:adjustRightInd w:val="0"/>
              <w:snapToGrid w:val="0"/>
              <w:spacing w:line="360" w:lineRule="auto"/>
              <w:jc w:val="center"/>
              <w:rPr>
                <w:rFonts w:ascii="宋体" w:hAnsi="宋体" w:eastAsia="宋体"/>
              </w:rPr>
            </w:pPr>
          </w:p>
        </w:tc>
        <w:tc>
          <w:tcPr>
            <w:tcW w:w="877" w:type="dxa"/>
            <w:vMerge w:val="continue"/>
            <w:shd w:val="clear" w:color="auto" w:fill="auto"/>
            <w:vAlign w:val="center"/>
          </w:tcPr>
          <w:p>
            <w:pPr>
              <w:adjustRightInd w:val="0"/>
              <w:snapToGrid w:val="0"/>
              <w:spacing w:line="360" w:lineRule="auto"/>
              <w:jc w:val="center"/>
              <w:rPr>
                <w:rFonts w:ascii="宋体" w:hAnsi="宋体" w:eastAsia="宋体"/>
              </w:rPr>
            </w:pPr>
          </w:p>
        </w:tc>
        <w:tc>
          <w:tcPr>
            <w:tcW w:w="2094" w:type="dxa"/>
            <w:gridSpan w:val="5"/>
            <w:shd w:val="clear" w:color="auto" w:fill="auto"/>
            <w:vAlign w:val="center"/>
          </w:tcPr>
          <w:p>
            <w:pPr>
              <w:adjustRightInd w:val="0"/>
              <w:snapToGrid w:val="0"/>
              <w:spacing w:line="360" w:lineRule="auto"/>
              <w:jc w:val="center"/>
              <w:rPr>
                <w:rFonts w:ascii="宋体" w:hAnsi="宋体" w:eastAsia="宋体"/>
              </w:rPr>
            </w:pPr>
            <w:r>
              <w:rPr>
                <w:rFonts w:hint="eastAsia" w:ascii="宋体" w:hAnsi="宋体" w:eastAsia="宋体"/>
              </w:rPr>
              <w:t>高级职称人员</w:t>
            </w:r>
          </w:p>
        </w:tc>
        <w:tc>
          <w:tcPr>
            <w:tcW w:w="2091" w:type="dxa"/>
            <w:gridSpan w:val="2"/>
            <w:shd w:val="clear" w:color="auto" w:fill="auto"/>
            <w:vAlign w:val="center"/>
          </w:tcPr>
          <w:p>
            <w:pPr>
              <w:adjustRightInd w:val="0"/>
              <w:snapToGrid w:val="0"/>
              <w:spacing w:line="360" w:lineRule="auto"/>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shd w:val="clear" w:color="auto" w:fill="auto"/>
            <w:vAlign w:val="center"/>
          </w:tcPr>
          <w:p>
            <w:pPr>
              <w:adjustRightInd w:val="0"/>
              <w:snapToGrid w:val="0"/>
              <w:spacing w:line="360" w:lineRule="auto"/>
              <w:jc w:val="center"/>
              <w:rPr>
                <w:rFonts w:ascii="宋体" w:hAnsi="宋体" w:eastAsia="宋体"/>
              </w:rPr>
            </w:pPr>
            <w:r>
              <w:rPr>
                <w:rFonts w:hint="eastAsia" w:ascii="宋体" w:hAnsi="宋体" w:eastAsia="宋体"/>
              </w:rPr>
              <w:t>注册资金</w:t>
            </w:r>
          </w:p>
        </w:tc>
        <w:tc>
          <w:tcPr>
            <w:tcW w:w="2522" w:type="dxa"/>
            <w:gridSpan w:val="3"/>
            <w:shd w:val="clear" w:color="auto" w:fill="auto"/>
            <w:vAlign w:val="center"/>
          </w:tcPr>
          <w:p>
            <w:pPr>
              <w:adjustRightInd w:val="0"/>
              <w:snapToGrid w:val="0"/>
              <w:spacing w:line="360" w:lineRule="auto"/>
              <w:jc w:val="center"/>
              <w:rPr>
                <w:rFonts w:ascii="宋体" w:hAnsi="宋体" w:eastAsia="宋体"/>
              </w:rPr>
            </w:pPr>
          </w:p>
        </w:tc>
        <w:tc>
          <w:tcPr>
            <w:tcW w:w="877" w:type="dxa"/>
            <w:vMerge w:val="continue"/>
            <w:shd w:val="clear" w:color="auto" w:fill="auto"/>
            <w:vAlign w:val="center"/>
          </w:tcPr>
          <w:p>
            <w:pPr>
              <w:adjustRightInd w:val="0"/>
              <w:snapToGrid w:val="0"/>
              <w:spacing w:line="360" w:lineRule="auto"/>
              <w:jc w:val="center"/>
              <w:rPr>
                <w:rFonts w:ascii="宋体" w:hAnsi="宋体" w:eastAsia="宋体"/>
              </w:rPr>
            </w:pPr>
          </w:p>
        </w:tc>
        <w:tc>
          <w:tcPr>
            <w:tcW w:w="2094" w:type="dxa"/>
            <w:gridSpan w:val="5"/>
            <w:shd w:val="clear" w:color="auto" w:fill="auto"/>
            <w:vAlign w:val="center"/>
          </w:tcPr>
          <w:p>
            <w:pPr>
              <w:adjustRightInd w:val="0"/>
              <w:snapToGrid w:val="0"/>
              <w:spacing w:line="360" w:lineRule="auto"/>
              <w:jc w:val="center"/>
              <w:rPr>
                <w:rFonts w:ascii="宋体" w:hAnsi="宋体" w:eastAsia="宋体"/>
              </w:rPr>
            </w:pPr>
            <w:r>
              <w:rPr>
                <w:rFonts w:hint="eastAsia" w:ascii="宋体" w:hAnsi="宋体" w:eastAsia="宋体"/>
              </w:rPr>
              <w:t>中级职称人员</w:t>
            </w:r>
          </w:p>
        </w:tc>
        <w:tc>
          <w:tcPr>
            <w:tcW w:w="2091" w:type="dxa"/>
            <w:gridSpan w:val="2"/>
            <w:shd w:val="clear" w:color="auto" w:fill="auto"/>
            <w:vAlign w:val="center"/>
          </w:tcPr>
          <w:p>
            <w:pPr>
              <w:adjustRightInd w:val="0"/>
              <w:snapToGrid w:val="0"/>
              <w:spacing w:line="360" w:lineRule="auto"/>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shd w:val="clear" w:color="auto" w:fill="auto"/>
            <w:vAlign w:val="center"/>
          </w:tcPr>
          <w:p>
            <w:pPr>
              <w:adjustRightInd w:val="0"/>
              <w:snapToGrid w:val="0"/>
              <w:spacing w:line="360" w:lineRule="auto"/>
              <w:jc w:val="center"/>
              <w:rPr>
                <w:rFonts w:ascii="宋体" w:hAnsi="宋体" w:eastAsia="宋体"/>
              </w:rPr>
            </w:pPr>
            <w:r>
              <w:rPr>
                <w:rFonts w:hint="eastAsia" w:ascii="宋体" w:hAnsi="宋体" w:eastAsia="宋体"/>
              </w:rPr>
              <w:t>开户银行</w:t>
            </w:r>
          </w:p>
        </w:tc>
        <w:tc>
          <w:tcPr>
            <w:tcW w:w="2522" w:type="dxa"/>
            <w:gridSpan w:val="3"/>
            <w:shd w:val="clear" w:color="auto" w:fill="auto"/>
            <w:vAlign w:val="center"/>
          </w:tcPr>
          <w:p>
            <w:pPr>
              <w:adjustRightInd w:val="0"/>
              <w:snapToGrid w:val="0"/>
              <w:spacing w:line="360" w:lineRule="auto"/>
              <w:jc w:val="center"/>
              <w:rPr>
                <w:rFonts w:ascii="宋体" w:hAnsi="宋体" w:eastAsia="宋体"/>
              </w:rPr>
            </w:pPr>
          </w:p>
        </w:tc>
        <w:tc>
          <w:tcPr>
            <w:tcW w:w="877" w:type="dxa"/>
            <w:vMerge w:val="continue"/>
            <w:shd w:val="clear" w:color="auto" w:fill="auto"/>
            <w:vAlign w:val="center"/>
          </w:tcPr>
          <w:p>
            <w:pPr>
              <w:adjustRightInd w:val="0"/>
              <w:snapToGrid w:val="0"/>
              <w:spacing w:line="360" w:lineRule="auto"/>
              <w:jc w:val="center"/>
              <w:rPr>
                <w:rFonts w:ascii="宋体" w:hAnsi="宋体" w:eastAsia="宋体"/>
              </w:rPr>
            </w:pPr>
          </w:p>
        </w:tc>
        <w:tc>
          <w:tcPr>
            <w:tcW w:w="2094" w:type="dxa"/>
            <w:gridSpan w:val="5"/>
            <w:shd w:val="clear" w:color="auto" w:fill="auto"/>
            <w:vAlign w:val="center"/>
          </w:tcPr>
          <w:p>
            <w:pPr>
              <w:adjustRightInd w:val="0"/>
              <w:snapToGrid w:val="0"/>
              <w:spacing w:line="360" w:lineRule="auto"/>
              <w:jc w:val="center"/>
              <w:rPr>
                <w:rFonts w:ascii="宋体" w:hAnsi="宋体" w:eastAsia="宋体"/>
              </w:rPr>
            </w:pPr>
            <w:r>
              <w:rPr>
                <w:rFonts w:hint="eastAsia" w:ascii="宋体" w:hAnsi="宋体" w:eastAsia="宋体"/>
              </w:rPr>
              <w:t>初级职称人员</w:t>
            </w:r>
          </w:p>
        </w:tc>
        <w:tc>
          <w:tcPr>
            <w:tcW w:w="2091" w:type="dxa"/>
            <w:gridSpan w:val="2"/>
            <w:shd w:val="clear" w:color="auto" w:fill="auto"/>
            <w:vAlign w:val="center"/>
          </w:tcPr>
          <w:p>
            <w:pPr>
              <w:adjustRightInd w:val="0"/>
              <w:snapToGrid w:val="0"/>
              <w:spacing w:line="360" w:lineRule="auto"/>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shd w:val="clear" w:color="auto" w:fill="auto"/>
            <w:vAlign w:val="center"/>
          </w:tcPr>
          <w:p>
            <w:pPr>
              <w:adjustRightInd w:val="0"/>
              <w:snapToGrid w:val="0"/>
              <w:spacing w:line="360" w:lineRule="auto"/>
              <w:jc w:val="center"/>
              <w:rPr>
                <w:rFonts w:ascii="宋体" w:hAnsi="宋体" w:eastAsia="宋体"/>
              </w:rPr>
            </w:pPr>
            <w:r>
              <w:rPr>
                <w:rFonts w:hint="eastAsia" w:ascii="宋体" w:hAnsi="宋体" w:eastAsia="宋体"/>
              </w:rPr>
              <w:t>账号</w:t>
            </w:r>
          </w:p>
        </w:tc>
        <w:tc>
          <w:tcPr>
            <w:tcW w:w="2522" w:type="dxa"/>
            <w:gridSpan w:val="3"/>
            <w:shd w:val="clear" w:color="auto" w:fill="auto"/>
            <w:vAlign w:val="center"/>
          </w:tcPr>
          <w:p>
            <w:pPr>
              <w:adjustRightInd w:val="0"/>
              <w:snapToGrid w:val="0"/>
              <w:spacing w:line="360" w:lineRule="auto"/>
              <w:jc w:val="center"/>
              <w:rPr>
                <w:rFonts w:ascii="宋体" w:hAnsi="宋体" w:eastAsia="宋体"/>
              </w:rPr>
            </w:pPr>
          </w:p>
        </w:tc>
        <w:tc>
          <w:tcPr>
            <w:tcW w:w="877" w:type="dxa"/>
            <w:vMerge w:val="continue"/>
            <w:shd w:val="clear" w:color="auto" w:fill="auto"/>
            <w:vAlign w:val="center"/>
          </w:tcPr>
          <w:p>
            <w:pPr>
              <w:adjustRightInd w:val="0"/>
              <w:snapToGrid w:val="0"/>
              <w:spacing w:line="360" w:lineRule="auto"/>
              <w:jc w:val="center"/>
              <w:rPr>
                <w:rFonts w:ascii="宋体" w:hAnsi="宋体" w:eastAsia="宋体"/>
              </w:rPr>
            </w:pPr>
          </w:p>
        </w:tc>
        <w:tc>
          <w:tcPr>
            <w:tcW w:w="2094" w:type="dxa"/>
            <w:gridSpan w:val="5"/>
            <w:shd w:val="clear" w:color="auto" w:fill="auto"/>
            <w:vAlign w:val="center"/>
          </w:tcPr>
          <w:p>
            <w:pPr>
              <w:adjustRightInd w:val="0"/>
              <w:snapToGrid w:val="0"/>
              <w:spacing w:line="360" w:lineRule="auto"/>
              <w:jc w:val="center"/>
              <w:rPr>
                <w:rFonts w:ascii="宋体" w:hAnsi="宋体" w:eastAsia="宋体"/>
              </w:rPr>
            </w:pPr>
            <w:r>
              <w:rPr>
                <w:rFonts w:hint="eastAsia" w:ascii="宋体" w:hAnsi="宋体" w:eastAsia="宋体"/>
              </w:rPr>
              <w:t>技  工</w:t>
            </w:r>
          </w:p>
        </w:tc>
        <w:tc>
          <w:tcPr>
            <w:tcW w:w="2091" w:type="dxa"/>
            <w:gridSpan w:val="2"/>
            <w:shd w:val="clear" w:color="auto" w:fill="auto"/>
            <w:vAlign w:val="center"/>
          </w:tcPr>
          <w:p>
            <w:pPr>
              <w:adjustRightInd w:val="0"/>
              <w:snapToGrid w:val="0"/>
              <w:spacing w:line="360" w:lineRule="auto"/>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shd w:val="clear" w:color="auto" w:fill="auto"/>
            <w:vAlign w:val="center"/>
          </w:tcPr>
          <w:p>
            <w:pPr>
              <w:adjustRightInd w:val="0"/>
              <w:snapToGrid w:val="0"/>
              <w:spacing w:line="360" w:lineRule="auto"/>
              <w:jc w:val="center"/>
              <w:rPr>
                <w:rFonts w:ascii="宋体" w:hAnsi="宋体" w:eastAsia="宋体"/>
              </w:rPr>
            </w:pPr>
            <w:r>
              <w:rPr>
                <w:rFonts w:hint="eastAsia" w:ascii="宋体" w:hAnsi="宋体" w:eastAsia="宋体"/>
              </w:rPr>
              <w:t>经营范围</w:t>
            </w:r>
          </w:p>
        </w:tc>
        <w:tc>
          <w:tcPr>
            <w:tcW w:w="7584" w:type="dxa"/>
            <w:gridSpan w:val="11"/>
            <w:shd w:val="clear" w:color="auto" w:fill="auto"/>
            <w:vAlign w:val="center"/>
          </w:tcPr>
          <w:p>
            <w:pPr>
              <w:adjustRightInd w:val="0"/>
              <w:snapToGrid w:val="0"/>
              <w:spacing w:line="360" w:lineRule="auto"/>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shd w:val="clear" w:color="auto" w:fill="auto"/>
            <w:vAlign w:val="center"/>
          </w:tcPr>
          <w:p>
            <w:pPr>
              <w:adjustRightInd w:val="0"/>
              <w:snapToGrid w:val="0"/>
              <w:spacing w:line="360" w:lineRule="auto"/>
              <w:jc w:val="center"/>
              <w:rPr>
                <w:rFonts w:ascii="宋体" w:hAnsi="宋体" w:eastAsia="宋体"/>
              </w:rPr>
            </w:pPr>
            <w:r>
              <w:rPr>
                <w:rFonts w:hint="eastAsia" w:ascii="宋体" w:hAnsi="宋体" w:eastAsia="宋体"/>
              </w:rPr>
              <w:t>备注</w:t>
            </w:r>
          </w:p>
        </w:tc>
        <w:tc>
          <w:tcPr>
            <w:tcW w:w="7584" w:type="dxa"/>
            <w:gridSpan w:val="11"/>
            <w:shd w:val="clear" w:color="auto" w:fill="auto"/>
            <w:vAlign w:val="center"/>
          </w:tcPr>
          <w:p>
            <w:pPr>
              <w:adjustRightInd w:val="0"/>
              <w:snapToGrid w:val="0"/>
              <w:spacing w:line="360" w:lineRule="auto"/>
              <w:jc w:val="center"/>
              <w:rPr>
                <w:rFonts w:ascii="宋体" w:hAnsi="宋体" w:eastAsia="宋体"/>
              </w:rPr>
            </w:pPr>
          </w:p>
        </w:tc>
      </w:tr>
    </w:tbl>
    <w:p>
      <w:pPr>
        <w:adjustRightInd w:val="0"/>
        <w:snapToGrid w:val="0"/>
        <w:spacing w:line="360" w:lineRule="auto"/>
        <w:jc w:val="left"/>
        <w:rPr>
          <w:rFonts w:ascii="宋体" w:hAnsi="宋体"/>
          <w:szCs w:val="21"/>
        </w:rPr>
      </w:pPr>
      <w:r>
        <w:rPr>
          <w:rFonts w:hint="eastAsia" w:ascii="宋体" w:hAnsi="宋体"/>
          <w:szCs w:val="21"/>
        </w:rPr>
        <w:t>备注：</w:t>
      </w:r>
      <w:r>
        <w:rPr>
          <w:rFonts w:hint="eastAsia" w:ascii="宋体" w:hAnsi="宋体" w:eastAsia="宋体" w:cs="Times New Roman"/>
          <w:szCs w:val="21"/>
        </w:rPr>
        <w:t>本表后附有效的企业法人营业执照、企业资质证书副本、</w:t>
      </w:r>
      <w:r>
        <w:rPr>
          <w:rFonts w:ascii="宋体" w:hAnsi="宋体" w:eastAsia="宋体" w:cs="Times New Roman"/>
          <w:szCs w:val="21"/>
          <w:u w:val="single"/>
        </w:rPr>
        <w:fldChar w:fldCharType="begin"/>
      </w:r>
      <w:r>
        <w:rPr>
          <w:rFonts w:ascii="宋体" w:hAnsi="宋体" w:eastAsia="宋体" w:cs="Times New Roman"/>
          <w:szCs w:val="21"/>
          <w:u w:val="single"/>
        </w:rPr>
        <w:instrText xml:space="preserve"> </w:instrText>
      </w:r>
      <w:r>
        <w:rPr>
          <w:rFonts w:hint="eastAsia" w:ascii="宋体" w:hAnsi="宋体" w:eastAsia="宋体" w:cs="Times New Roman"/>
          <w:szCs w:val="21"/>
          <w:u w:val="single"/>
        </w:rPr>
        <w:instrText xml:space="preserve">AUTOTEXT  input964 \* MERGEFORMAT</w:instrText>
      </w:r>
      <w:r>
        <w:rPr>
          <w:rFonts w:ascii="宋体" w:hAnsi="宋体" w:eastAsia="宋体" w:cs="Times New Roman"/>
          <w:szCs w:val="21"/>
          <w:u w:val="single"/>
        </w:rPr>
        <w:instrText xml:space="preserve"> </w:instrText>
      </w:r>
      <w:r>
        <w:rPr>
          <w:rFonts w:ascii="宋体" w:hAnsi="宋体" w:eastAsia="宋体" w:cs="Times New Roman"/>
          <w:szCs w:val="21"/>
          <w:u w:val="single"/>
        </w:rPr>
        <w:fldChar w:fldCharType="separate"/>
      </w:r>
      <w:r>
        <w:rPr>
          <w:rFonts w:ascii="宋体" w:hAnsi="宋体" w:eastAsia="宋体" w:cs="Times New Roman"/>
          <w:szCs w:val="21"/>
          <w:u w:val="single"/>
        </w:rPr>
        <w:fldChar w:fldCharType="end"/>
      </w:r>
      <w:r>
        <w:rPr>
          <w:rFonts w:hint="eastAsia" w:ascii="宋体" w:hAnsi="宋体" w:eastAsia="宋体" w:cs="Times New Roman"/>
          <w:szCs w:val="21"/>
        </w:rPr>
        <w:t>安全生产许可证等材料的原件扫描件。</w:t>
      </w:r>
    </w:p>
    <w:p>
      <w:pPr>
        <w:adjustRightInd w:val="0"/>
        <w:snapToGrid w:val="0"/>
        <w:jc w:val="left"/>
      </w:pPr>
      <w:r>
        <w:br w:type="page"/>
      </w:r>
    </w:p>
    <w:p>
      <w:pPr>
        <w:adjustRightInd w:val="0"/>
        <w:snapToGrid w:val="0"/>
        <w:spacing w:line="360" w:lineRule="auto"/>
        <w:jc w:val="center"/>
        <w:rPr>
          <w:rFonts w:ascii="黑体" w:hAnsi="宋体" w:eastAsia="黑体"/>
          <w:sz w:val="24"/>
        </w:rPr>
      </w:pPr>
      <w:r>
        <w:rPr>
          <w:rFonts w:hint="eastAsia" w:ascii="黑体" w:hAnsi="宋体" w:eastAsia="黑体"/>
          <w:sz w:val="24"/>
        </w:rPr>
        <w:t>（二）投标人近五年完成的部分同类型工程情况表</w:t>
      </w:r>
    </w:p>
    <w:tbl>
      <w:tblPr>
        <w:tblStyle w:val="21"/>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2"/>
        <w:gridCol w:w="6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2" w:type="dxa"/>
            <w:shd w:val="clear" w:color="auto" w:fill="auto"/>
            <w:vAlign w:val="center"/>
          </w:tcPr>
          <w:p>
            <w:pPr>
              <w:adjustRightInd w:val="0"/>
              <w:snapToGrid w:val="0"/>
              <w:spacing w:line="360" w:lineRule="auto"/>
              <w:jc w:val="center"/>
              <w:rPr>
                <w:rFonts w:ascii="宋体" w:hAnsi="宋体"/>
                <w:sz w:val="24"/>
              </w:rPr>
            </w:pPr>
            <w:r>
              <w:rPr>
                <w:rFonts w:hint="eastAsia" w:ascii="宋体" w:hAnsi="宋体"/>
                <w:sz w:val="24"/>
              </w:rPr>
              <w:t>项目名称</w:t>
            </w:r>
          </w:p>
        </w:tc>
        <w:tc>
          <w:tcPr>
            <w:tcW w:w="6656" w:type="dxa"/>
            <w:shd w:val="clear" w:color="auto" w:fill="auto"/>
            <w:vAlign w:val="center"/>
          </w:tcPr>
          <w:p>
            <w:pPr>
              <w:adjustRightInd w:val="0"/>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2" w:type="dxa"/>
            <w:shd w:val="clear" w:color="auto" w:fill="auto"/>
            <w:vAlign w:val="center"/>
          </w:tcPr>
          <w:p>
            <w:pPr>
              <w:adjustRightInd w:val="0"/>
              <w:snapToGrid w:val="0"/>
              <w:spacing w:line="360" w:lineRule="auto"/>
              <w:jc w:val="center"/>
              <w:rPr>
                <w:rFonts w:ascii="宋体" w:hAnsi="宋体"/>
                <w:sz w:val="24"/>
              </w:rPr>
            </w:pPr>
            <w:r>
              <w:rPr>
                <w:rFonts w:hint="eastAsia" w:ascii="宋体" w:hAnsi="宋体"/>
                <w:sz w:val="24"/>
              </w:rPr>
              <w:t>项目所在地</w:t>
            </w:r>
          </w:p>
        </w:tc>
        <w:tc>
          <w:tcPr>
            <w:tcW w:w="6656" w:type="dxa"/>
            <w:shd w:val="clear" w:color="auto" w:fill="auto"/>
            <w:vAlign w:val="center"/>
          </w:tcPr>
          <w:p>
            <w:pPr>
              <w:adjustRightInd w:val="0"/>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2" w:type="dxa"/>
            <w:shd w:val="clear" w:color="auto" w:fill="auto"/>
            <w:vAlign w:val="center"/>
          </w:tcPr>
          <w:p>
            <w:pPr>
              <w:adjustRightInd w:val="0"/>
              <w:snapToGrid w:val="0"/>
              <w:spacing w:line="360" w:lineRule="auto"/>
              <w:jc w:val="center"/>
              <w:rPr>
                <w:rFonts w:ascii="宋体" w:hAnsi="宋体"/>
                <w:sz w:val="24"/>
              </w:rPr>
            </w:pPr>
            <w:r>
              <w:rPr>
                <w:rFonts w:hint="eastAsia" w:ascii="宋体" w:hAnsi="宋体"/>
                <w:sz w:val="24"/>
              </w:rPr>
              <w:t>发包人名称</w:t>
            </w:r>
          </w:p>
        </w:tc>
        <w:tc>
          <w:tcPr>
            <w:tcW w:w="6656" w:type="dxa"/>
            <w:shd w:val="clear" w:color="auto" w:fill="auto"/>
            <w:vAlign w:val="center"/>
          </w:tcPr>
          <w:p>
            <w:pPr>
              <w:adjustRightInd w:val="0"/>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2" w:type="dxa"/>
            <w:shd w:val="clear" w:color="auto" w:fill="auto"/>
            <w:vAlign w:val="center"/>
          </w:tcPr>
          <w:p>
            <w:pPr>
              <w:adjustRightInd w:val="0"/>
              <w:snapToGrid w:val="0"/>
              <w:spacing w:line="360" w:lineRule="auto"/>
              <w:jc w:val="center"/>
              <w:rPr>
                <w:rFonts w:ascii="宋体" w:hAnsi="宋体"/>
                <w:sz w:val="24"/>
              </w:rPr>
            </w:pPr>
            <w:r>
              <w:rPr>
                <w:rFonts w:hint="eastAsia" w:ascii="宋体" w:hAnsi="宋体"/>
                <w:sz w:val="24"/>
              </w:rPr>
              <w:t>发包人地址</w:t>
            </w:r>
          </w:p>
        </w:tc>
        <w:tc>
          <w:tcPr>
            <w:tcW w:w="6656" w:type="dxa"/>
            <w:shd w:val="clear" w:color="auto" w:fill="auto"/>
            <w:vAlign w:val="center"/>
          </w:tcPr>
          <w:p>
            <w:pPr>
              <w:adjustRightInd w:val="0"/>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2" w:type="dxa"/>
            <w:shd w:val="clear" w:color="auto" w:fill="auto"/>
            <w:vAlign w:val="center"/>
          </w:tcPr>
          <w:p>
            <w:pPr>
              <w:adjustRightInd w:val="0"/>
              <w:snapToGrid w:val="0"/>
              <w:spacing w:line="360" w:lineRule="auto"/>
              <w:jc w:val="center"/>
              <w:rPr>
                <w:rFonts w:ascii="宋体" w:hAnsi="宋体"/>
                <w:sz w:val="24"/>
              </w:rPr>
            </w:pPr>
            <w:r>
              <w:rPr>
                <w:rFonts w:hint="eastAsia" w:ascii="宋体" w:hAnsi="宋体"/>
                <w:sz w:val="24"/>
              </w:rPr>
              <w:t>发包人联系人及电话</w:t>
            </w:r>
          </w:p>
        </w:tc>
        <w:tc>
          <w:tcPr>
            <w:tcW w:w="6656" w:type="dxa"/>
            <w:shd w:val="clear" w:color="auto" w:fill="auto"/>
            <w:vAlign w:val="center"/>
          </w:tcPr>
          <w:p>
            <w:pPr>
              <w:adjustRightInd w:val="0"/>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2" w:type="dxa"/>
            <w:shd w:val="clear" w:color="auto" w:fill="auto"/>
            <w:vAlign w:val="center"/>
          </w:tcPr>
          <w:p>
            <w:pPr>
              <w:adjustRightInd w:val="0"/>
              <w:snapToGrid w:val="0"/>
              <w:spacing w:line="360" w:lineRule="auto"/>
              <w:jc w:val="center"/>
              <w:rPr>
                <w:rFonts w:ascii="宋体" w:hAnsi="宋体"/>
                <w:sz w:val="24"/>
              </w:rPr>
            </w:pPr>
            <w:r>
              <w:rPr>
                <w:rFonts w:hint="eastAsia" w:ascii="宋体" w:hAnsi="宋体"/>
                <w:sz w:val="24"/>
              </w:rPr>
              <w:t>合同价格</w:t>
            </w:r>
          </w:p>
        </w:tc>
        <w:tc>
          <w:tcPr>
            <w:tcW w:w="6656" w:type="dxa"/>
            <w:shd w:val="clear" w:color="auto" w:fill="auto"/>
            <w:vAlign w:val="center"/>
          </w:tcPr>
          <w:p>
            <w:pPr>
              <w:adjustRightInd w:val="0"/>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2" w:type="dxa"/>
            <w:shd w:val="clear" w:color="auto" w:fill="auto"/>
            <w:vAlign w:val="center"/>
          </w:tcPr>
          <w:p>
            <w:pPr>
              <w:adjustRightInd w:val="0"/>
              <w:snapToGrid w:val="0"/>
              <w:spacing w:line="360" w:lineRule="auto"/>
              <w:jc w:val="center"/>
              <w:rPr>
                <w:rFonts w:ascii="宋体" w:hAnsi="宋体"/>
                <w:sz w:val="24"/>
              </w:rPr>
            </w:pPr>
            <w:r>
              <w:rPr>
                <w:rFonts w:hint="eastAsia" w:ascii="宋体" w:hAnsi="宋体"/>
                <w:sz w:val="24"/>
              </w:rPr>
              <w:t>开工日期</w:t>
            </w:r>
          </w:p>
        </w:tc>
        <w:tc>
          <w:tcPr>
            <w:tcW w:w="6656" w:type="dxa"/>
            <w:shd w:val="clear" w:color="auto" w:fill="auto"/>
            <w:vAlign w:val="center"/>
          </w:tcPr>
          <w:p>
            <w:pPr>
              <w:adjustRightInd w:val="0"/>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2" w:type="dxa"/>
            <w:shd w:val="clear" w:color="auto" w:fill="auto"/>
            <w:vAlign w:val="center"/>
          </w:tcPr>
          <w:p>
            <w:pPr>
              <w:adjustRightInd w:val="0"/>
              <w:snapToGrid w:val="0"/>
              <w:spacing w:line="360" w:lineRule="auto"/>
              <w:jc w:val="center"/>
              <w:rPr>
                <w:rFonts w:ascii="宋体" w:hAnsi="宋体"/>
                <w:sz w:val="24"/>
              </w:rPr>
            </w:pPr>
            <w:r>
              <w:rPr>
                <w:rFonts w:hint="eastAsia" w:ascii="宋体" w:hAnsi="宋体"/>
                <w:sz w:val="24"/>
              </w:rPr>
              <w:t>竣工日期</w:t>
            </w:r>
          </w:p>
        </w:tc>
        <w:tc>
          <w:tcPr>
            <w:tcW w:w="6656" w:type="dxa"/>
            <w:shd w:val="clear" w:color="auto" w:fill="auto"/>
            <w:vAlign w:val="center"/>
          </w:tcPr>
          <w:p>
            <w:pPr>
              <w:adjustRightInd w:val="0"/>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2" w:type="dxa"/>
            <w:shd w:val="clear" w:color="auto" w:fill="auto"/>
            <w:vAlign w:val="center"/>
          </w:tcPr>
          <w:p>
            <w:pPr>
              <w:adjustRightInd w:val="0"/>
              <w:snapToGrid w:val="0"/>
              <w:spacing w:line="360" w:lineRule="auto"/>
              <w:jc w:val="center"/>
              <w:rPr>
                <w:rFonts w:ascii="宋体" w:hAnsi="宋体"/>
                <w:sz w:val="24"/>
              </w:rPr>
            </w:pPr>
            <w:r>
              <w:rPr>
                <w:rFonts w:hint="eastAsia" w:ascii="宋体" w:hAnsi="宋体"/>
                <w:sz w:val="24"/>
              </w:rPr>
              <w:t>承担的工作</w:t>
            </w:r>
          </w:p>
        </w:tc>
        <w:tc>
          <w:tcPr>
            <w:tcW w:w="6656" w:type="dxa"/>
            <w:shd w:val="clear" w:color="auto" w:fill="auto"/>
            <w:vAlign w:val="center"/>
          </w:tcPr>
          <w:p>
            <w:pPr>
              <w:adjustRightInd w:val="0"/>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2" w:type="dxa"/>
            <w:shd w:val="clear" w:color="auto" w:fill="auto"/>
            <w:vAlign w:val="center"/>
          </w:tcPr>
          <w:p>
            <w:pPr>
              <w:adjustRightInd w:val="0"/>
              <w:snapToGrid w:val="0"/>
              <w:spacing w:line="360" w:lineRule="auto"/>
              <w:jc w:val="center"/>
              <w:rPr>
                <w:rFonts w:ascii="宋体" w:hAnsi="宋体"/>
                <w:sz w:val="24"/>
              </w:rPr>
            </w:pPr>
            <w:r>
              <w:rPr>
                <w:rFonts w:hint="eastAsia" w:ascii="宋体" w:hAnsi="宋体"/>
                <w:sz w:val="24"/>
              </w:rPr>
              <w:t>工程质量</w:t>
            </w:r>
          </w:p>
        </w:tc>
        <w:tc>
          <w:tcPr>
            <w:tcW w:w="6656" w:type="dxa"/>
            <w:shd w:val="clear" w:color="auto" w:fill="auto"/>
            <w:vAlign w:val="center"/>
          </w:tcPr>
          <w:p>
            <w:pPr>
              <w:adjustRightInd w:val="0"/>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2" w:type="dxa"/>
            <w:shd w:val="clear" w:color="auto" w:fill="auto"/>
            <w:vAlign w:val="center"/>
          </w:tcPr>
          <w:p>
            <w:pPr>
              <w:adjustRightInd w:val="0"/>
              <w:snapToGrid w:val="0"/>
              <w:spacing w:line="360" w:lineRule="auto"/>
              <w:jc w:val="center"/>
              <w:rPr>
                <w:rFonts w:ascii="宋体" w:hAnsi="宋体"/>
                <w:sz w:val="24"/>
              </w:rPr>
            </w:pPr>
            <w:r>
              <w:rPr>
                <w:rFonts w:hint="eastAsia" w:ascii="宋体" w:hAnsi="宋体"/>
                <w:sz w:val="24"/>
              </w:rPr>
              <w:t>项目经理</w:t>
            </w:r>
          </w:p>
        </w:tc>
        <w:tc>
          <w:tcPr>
            <w:tcW w:w="6656" w:type="dxa"/>
            <w:shd w:val="clear" w:color="auto" w:fill="auto"/>
            <w:vAlign w:val="center"/>
          </w:tcPr>
          <w:p>
            <w:pPr>
              <w:adjustRightInd w:val="0"/>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2" w:type="dxa"/>
            <w:shd w:val="clear" w:color="auto" w:fill="auto"/>
            <w:vAlign w:val="center"/>
          </w:tcPr>
          <w:p>
            <w:pPr>
              <w:adjustRightInd w:val="0"/>
              <w:snapToGrid w:val="0"/>
              <w:spacing w:line="360" w:lineRule="auto"/>
              <w:jc w:val="center"/>
              <w:rPr>
                <w:rFonts w:ascii="宋体" w:hAnsi="宋体"/>
                <w:sz w:val="24"/>
              </w:rPr>
            </w:pPr>
            <w:r>
              <w:rPr>
                <w:rFonts w:hint="eastAsia" w:ascii="宋体" w:hAnsi="宋体"/>
                <w:sz w:val="24"/>
              </w:rPr>
              <w:t>技术负责人</w:t>
            </w:r>
          </w:p>
        </w:tc>
        <w:tc>
          <w:tcPr>
            <w:tcW w:w="6656" w:type="dxa"/>
            <w:shd w:val="clear" w:color="auto" w:fill="auto"/>
            <w:vAlign w:val="center"/>
          </w:tcPr>
          <w:p>
            <w:pPr>
              <w:adjustRightInd w:val="0"/>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2" w:type="dxa"/>
            <w:shd w:val="clear" w:color="auto" w:fill="auto"/>
            <w:vAlign w:val="center"/>
          </w:tcPr>
          <w:p>
            <w:pPr>
              <w:adjustRightInd w:val="0"/>
              <w:snapToGrid w:val="0"/>
              <w:spacing w:line="360" w:lineRule="auto"/>
              <w:jc w:val="center"/>
              <w:rPr>
                <w:rFonts w:ascii="宋体" w:hAnsi="宋体"/>
                <w:sz w:val="24"/>
              </w:rPr>
            </w:pPr>
            <w:r>
              <w:rPr>
                <w:rFonts w:hint="eastAsia" w:ascii="宋体" w:hAnsi="宋体"/>
                <w:sz w:val="24"/>
              </w:rPr>
              <w:t>总监理工程师及电话</w:t>
            </w:r>
          </w:p>
        </w:tc>
        <w:tc>
          <w:tcPr>
            <w:tcW w:w="6656" w:type="dxa"/>
            <w:shd w:val="clear" w:color="auto" w:fill="auto"/>
            <w:vAlign w:val="center"/>
          </w:tcPr>
          <w:p>
            <w:pPr>
              <w:adjustRightInd w:val="0"/>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2" w:type="dxa"/>
            <w:shd w:val="clear" w:color="auto" w:fill="auto"/>
            <w:vAlign w:val="center"/>
          </w:tcPr>
          <w:p>
            <w:pPr>
              <w:adjustRightInd w:val="0"/>
              <w:snapToGrid w:val="0"/>
              <w:spacing w:line="360" w:lineRule="auto"/>
              <w:jc w:val="center"/>
              <w:rPr>
                <w:rFonts w:ascii="宋体" w:hAnsi="宋体"/>
                <w:sz w:val="24"/>
              </w:rPr>
            </w:pPr>
            <w:r>
              <w:rPr>
                <w:rFonts w:hint="eastAsia" w:ascii="宋体" w:hAnsi="宋体"/>
                <w:sz w:val="24"/>
              </w:rPr>
              <w:t>项目描述</w:t>
            </w:r>
          </w:p>
        </w:tc>
        <w:tc>
          <w:tcPr>
            <w:tcW w:w="6656" w:type="dxa"/>
            <w:shd w:val="clear" w:color="auto" w:fill="auto"/>
            <w:vAlign w:val="center"/>
          </w:tcPr>
          <w:p>
            <w:pPr>
              <w:adjustRightInd w:val="0"/>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2" w:type="dxa"/>
            <w:shd w:val="clear" w:color="auto" w:fill="auto"/>
            <w:vAlign w:val="center"/>
          </w:tcPr>
          <w:p>
            <w:pPr>
              <w:adjustRightInd w:val="0"/>
              <w:snapToGrid w:val="0"/>
              <w:spacing w:line="360" w:lineRule="auto"/>
              <w:jc w:val="center"/>
              <w:rPr>
                <w:rFonts w:ascii="宋体" w:hAnsi="宋体"/>
                <w:sz w:val="24"/>
              </w:rPr>
            </w:pPr>
            <w:r>
              <w:rPr>
                <w:rFonts w:hint="eastAsia" w:ascii="宋体" w:hAnsi="宋体"/>
                <w:sz w:val="24"/>
              </w:rPr>
              <w:t>备注</w:t>
            </w:r>
          </w:p>
        </w:tc>
        <w:tc>
          <w:tcPr>
            <w:tcW w:w="6656" w:type="dxa"/>
            <w:shd w:val="clear" w:color="auto" w:fill="auto"/>
            <w:vAlign w:val="center"/>
          </w:tcPr>
          <w:p>
            <w:pPr>
              <w:adjustRightInd w:val="0"/>
              <w:snapToGrid w:val="0"/>
              <w:spacing w:line="360" w:lineRule="auto"/>
              <w:jc w:val="center"/>
              <w:rPr>
                <w:rFonts w:ascii="宋体" w:hAnsi="宋体"/>
                <w:sz w:val="24"/>
              </w:rPr>
            </w:pPr>
          </w:p>
        </w:tc>
      </w:tr>
    </w:tbl>
    <w:p>
      <w:pPr>
        <w:spacing w:line="400" w:lineRule="exact"/>
        <w:ind w:left="630" w:hanging="630" w:hangingChars="300"/>
        <w:rPr>
          <w:rFonts w:ascii="宋体" w:hAnsi="宋体" w:eastAsia="宋体" w:cs="宋体"/>
          <w:bCs/>
          <w:szCs w:val="21"/>
        </w:rPr>
      </w:pPr>
      <w:r>
        <w:rPr>
          <w:rFonts w:hint="eastAsia" w:ascii="宋体" w:hAnsi="宋体"/>
          <w:szCs w:val="21"/>
        </w:rPr>
        <w:t>备注：</w:t>
      </w:r>
      <w:bookmarkStart w:id="60" w:name="_Hlk505250114"/>
      <w:r>
        <w:rPr>
          <w:rFonts w:hint="eastAsia" w:ascii="宋体" w:hAnsi="宋体"/>
          <w:szCs w:val="21"/>
        </w:rPr>
        <w:t>1、</w:t>
      </w:r>
      <w:r>
        <w:rPr>
          <w:rFonts w:hint="eastAsia" w:ascii="宋体" w:hAnsi="宋体" w:eastAsia="宋体" w:cs="宋体"/>
          <w:bCs/>
          <w:szCs w:val="21"/>
        </w:rPr>
        <w:t>同类型工程指结构相同的工程。（具体详见投标人须知前附表）。</w:t>
      </w:r>
    </w:p>
    <w:p>
      <w:pPr>
        <w:spacing w:line="400" w:lineRule="exact"/>
        <w:ind w:firstLine="630" w:firstLineChars="300"/>
        <w:rPr>
          <w:rFonts w:ascii="宋体" w:hAnsi="宋体" w:eastAsia="宋体" w:cs="宋体"/>
          <w:bCs/>
          <w:szCs w:val="21"/>
        </w:rPr>
      </w:pPr>
      <w:r>
        <w:rPr>
          <w:rFonts w:hint="eastAsia" w:ascii="宋体" w:hAnsi="宋体" w:eastAsia="宋体" w:cs="宋体"/>
          <w:bCs/>
          <w:szCs w:val="21"/>
        </w:rPr>
        <w:t>2、本表后附中标通知书和合同协议书、主体竣工或工程竣工验收证明原件的扫描件。</w:t>
      </w:r>
    </w:p>
    <w:p>
      <w:pPr>
        <w:spacing w:line="400" w:lineRule="exact"/>
        <w:ind w:firstLine="630" w:firstLineChars="300"/>
        <w:rPr>
          <w:rFonts w:ascii="宋体" w:hAnsi="宋体" w:eastAsia="宋体" w:cs="宋体"/>
          <w:bCs/>
          <w:szCs w:val="21"/>
        </w:rPr>
      </w:pPr>
      <w:r>
        <w:rPr>
          <w:rFonts w:hint="eastAsia" w:ascii="宋体" w:hAnsi="宋体" w:eastAsia="宋体" w:cs="宋体"/>
          <w:bCs/>
          <w:szCs w:val="21"/>
        </w:rPr>
        <w:t>3、具体年份要求见投标人须知前附表。每张表格只填写一个项目，并标明序号。</w:t>
      </w:r>
    </w:p>
    <w:bookmarkEnd w:id="60"/>
    <w:p>
      <w:pPr>
        <w:adjustRightInd w:val="0"/>
        <w:snapToGrid w:val="0"/>
        <w:spacing w:line="360" w:lineRule="auto"/>
        <w:jc w:val="left"/>
      </w:pPr>
      <w:r>
        <w:br w:type="page"/>
      </w:r>
    </w:p>
    <w:p>
      <w:pPr>
        <w:adjustRightInd w:val="0"/>
        <w:snapToGrid w:val="0"/>
        <w:spacing w:line="360" w:lineRule="auto"/>
        <w:jc w:val="center"/>
        <w:rPr>
          <w:rFonts w:ascii="黑体" w:hAnsi="宋体" w:eastAsia="黑体"/>
          <w:sz w:val="24"/>
        </w:rPr>
      </w:pPr>
      <w:r>
        <w:rPr>
          <w:rFonts w:hint="eastAsia" w:ascii="黑体" w:hAnsi="宋体" w:eastAsia="黑体"/>
          <w:sz w:val="24"/>
        </w:rPr>
        <w:t>（三）投标人在建项目情况表</w:t>
      </w:r>
    </w:p>
    <w:tbl>
      <w:tblPr>
        <w:tblStyle w:val="21"/>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8"/>
        <w:gridCol w:w="6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48" w:type="dxa"/>
            <w:shd w:val="clear" w:color="auto" w:fill="auto"/>
            <w:vAlign w:val="center"/>
          </w:tcPr>
          <w:p>
            <w:pPr>
              <w:adjustRightInd w:val="0"/>
              <w:snapToGrid w:val="0"/>
              <w:spacing w:line="360" w:lineRule="auto"/>
              <w:jc w:val="center"/>
              <w:rPr>
                <w:rFonts w:ascii="宋体" w:hAnsi="宋体"/>
                <w:sz w:val="24"/>
              </w:rPr>
            </w:pPr>
            <w:r>
              <w:rPr>
                <w:rFonts w:hint="eastAsia" w:ascii="宋体" w:hAnsi="宋体"/>
                <w:sz w:val="24"/>
              </w:rPr>
              <w:t>项目名称</w:t>
            </w:r>
          </w:p>
        </w:tc>
        <w:tc>
          <w:tcPr>
            <w:tcW w:w="6340" w:type="dxa"/>
            <w:shd w:val="clear" w:color="auto" w:fill="auto"/>
            <w:vAlign w:val="center"/>
          </w:tcPr>
          <w:p>
            <w:pPr>
              <w:adjustRightInd w:val="0"/>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48" w:type="dxa"/>
            <w:shd w:val="clear" w:color="auto" w:fill="auto"/>
            <w:vAlign w:val="center"/>
          </w:tcPr>
          <w:p>
            <w:pPr>
              <w:adjustRightInd w:val="0"/>
              <w:snapToGrid w:val="0"/>
              <w:spacing w:line="360" w:lineRule="auto"/>
              <w:jc w:val="center"/>
              <w:rPr>
                <w:rFonts w:ascii="宋体" w:hAnsi="宋体"/>
                <w:sz w:val="24"/>
              </w:rPr>
            </w:pPr>
            <w:r>
              <w:rPr>
                <w:rFonts w:hint="eastAsia" w:ascii="宋体" w:hAnsi="宋体"/>
                <w:sz w:val="24"/>
              </w:rPr>
              <w:t>项目所在地</w:t>
            </w:r>
          </w:p>
        </w:tc>
        <w:tc>
          <w:tcPr>
            <w:tcW w:w="6340" w:type="dxa"/>
            <w:shd w:val="clear" w:color="auto" w:fill="auto"/>
            <w:vAlign w:val="center"/>
          </w:tcPr>
          <w:p>
            <w:pPr>
              <w:adjustRightInd w:val="0"/>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48" w:type="dxa"/>
            <w:shd w:val="clear" w:color="auto" w:fill="auto"/>
            <w:vAlign w:val="center"/>
          </w:tcPr>
          <w:p>
            <w:pPr>
              <w:adjustRightInd w:val="0"/>
              <w:snapToGrid w:val="0"/>
              <w:spacing w:line="360" w:lineRule="auto"/>
              <w:jc w:val="center"/>
              <w:rPr>
                <w:rFonts w:ascii="宋体" w:hAnsi="宋体"/>
                <w:sz w:val="24"/>
              </w:rPr>
            </w:pPr>
            <w:r>
              <w:rPr>
                <w:rFonts w:hint="eastAsia" w:ascii="宋体" w:hAnsi="宋体"/>
                <w:sz w:val="24"/>
              </w:rPr>
              <w:t>发包人名称</w:t>
            </w:r>
          </w:p>
        </w:tc>
        <w:tc>
          <w:tcPr>
            <w:tcW w:w="6340" w:type="dxa"/>
            <w:shd w:val="clear" w:color="auto" w:fill="auto"/>
            <w:vAlign w:val="center"/>
          </w:tcPr>
          <w:p>
            <w:pPr>
              <w:adjustRightInd w:val="0"/>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48" w:type="dxa"/>
            <w:shd w:val="clear" w:color="auto" w:fill="auto"/>
            <w:vAlign w:val="center"/>
          </w:tcPr>
          <w:p>
            <w:pPr>
              <w:adjustRightInd w:val="0"/>
              <w:snapToGrid w:val="0"/>
              <w:spacing w:line="360" w:lineRule="auto"/>
              <w:jc w:val="center"/>
              <w:rPr>
                <w:rFonts w:ascii="宋体" w:hAnsi="宋体"/>
                <w:sz w:val="24"/>
              </w:rPr>
            </w:pPr>
            <w:r>
              <w:rPr>
                <w:rFonts w:hint="eastAsia" w:ascii="宋体" w:hAnsi="宋体"/>
                <w:sz w:val="24"/>
              </w:rPr>
              <w:t>发包人地址</w:t>
            </w:r>
          </w:p>
        </w:tc>
        <w:tc>
          <w:tcPr>
            <w:tcW w:w="6340" w:type="dxa"/>
            <w:shd w:val="clear" w:color="auto" w:fill="auto"/>
            <w:vAlign w:val="center"/>
          </w:tcPr>
          <w:p>
            <w:pPr>
              <w:adjustRightInd w:val="0"/>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48" w:type="dxa"/>
            <w:shd w:val="clear" w:color="auto" w:fill="auto"/>
            <w:vAlign w:val="center"/>
          </w:tcPr>
          <w:p>
            <w:pPr>
              <w:adjustRightInd w:val="0"/>
              <w:snapToGrid w:val="0"/>
              <w:spacing w:line="360" w:lineRule="auto"/>
              <w:jc w:val="center"/>
              <w:rPr>
                <w:rFonts w:ascii="宋体" w:hAnsi="宋体"/>
                <w:sz w:val="24"/>
              </w:rPr>
            </w:pPr>
            <w:r>
              <w:rPr>
                <w:rFonts w:hint="eastAsia" w:ascii="宋体" w:hAnsi="宋体"/>
                <w:sz w:val="24"/>
              </w:rPr>
              <w:t>发包人电话</w:t>
            </w:r>
          </w:p>
        </w:tc>
        <w:tc>
          <w:tcPr>
            <w:tcW w:w="6340" w:type="dxa"/>
            <w:shd w:val="clear" w:color="auto" w:fill="auto"/>
            <w:vAlign w:val="center"/>
          </w:tcPr>
          <w:p>
            <w:pPr>
              <w:adjustRightInd w:val="0"/>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48" w:type="dxa"/>
            <w:shd w:val="clear" w:color="auto" w:fill="auto"/>
            <w:vAlign w:val="center"/>
          </w:tcPr>
          <w:p>
            <w:pPr>
              <w:adjustRightInd w:val="0"/>
              <w:snapToGrid w:val="0"/>
              <w:spacing w:line="360" w:lineRule="auto"/>
              <w:jc w:val="center"/>
              <w:rPr>
                <w:rFonts w:ascii="宋体" w:hAnsi="宋体"/>
                <w:sz w:val="24"/>
              </w:rPr>
            </w:pPr>
            <w:r>
              <w:rPr>
                <w:rFonts w:hint="eastAsia" w:ascii="宋体" w:hAnsi="宋体"/>
                <w:sz w:val="24"/>
              </w:rPr>
              <w:t>签约合同价</w:t>
            </w:r>
          </w:p>
        </w:tc>
        <w:tc>
          <w:tcPr>
            <w:tcW w:w="6340" w:type="dxa"/>
            <w:shd w:val="clear" w:color="auto" w:fill="auto"/>
            <w:vAlign w:val="center"/>
          </w:tcPr>
          <w:p>
            <w:pPr>
              <w:adjustRightInd w:val="0"/>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48" w:type="dxa"/>
            <w:shd w:val="clear" w:color="auto" w:fill="auto"/>
            <w:vAlign w:val="center"/>
          </w:tcPr>
          <w:p>
            <w:pPr>
              <w:adjustRightInd w:val="0"/>
              <w:snapToGrid w:val="0"/>
              <w:spacing w:line="360" w:lineRule="auto"/>
              <w:jc w:val="center"/>
              <w:rPr>
                <w:rFonts w:ascii="宋体" w:hAnsi="宋体"/>
                <w:sz w:val="24"/>
              </w:rPr>
            </w:pPr>
            <w:r>
              <w:rPr>
                <w:rFonts w:hint="eastAsia" w:ascii="宋体" w:hAnsi="宋体"/>
                <w:sz w:val="24"/>
              </w:rPr>
              <w:t>开工日期</w:t>
            </w:r>
          </w:p>
        </w:tc>
        <w:tc>
          <w:tcPr>
            <w:tcW w:w="6340" w:type="dxa"/>
            <w:shd w:val="clear" w:color="auto" w:fill="auto"/>
            <w:vAlign w:val="center"/>
          </w:tcPr>
          <w:p>
            <w:pPr>
              <w:adjustRightInd w:val="0"/>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48" w:type="dxa"/>
            <w:shd w:val="clear" w:color="auto" w:fill="auto"/>
            <w:vAlign w:val="center"/>
          </w:tcPr>
          <w:p>
            <w:pPr>
              <w:adjustRightInd w:val="0"/>
              <w:snapToGrid w:val="0"/>
              <w:spacing w:line="360" w:lineRule="auto"/>
              <w:jc w:val="center"/>
              <w:rPr>
                <w:rFonts w:ascii="宋体" w:hAnsi="宋体"/>
                <w:sz w:val="24"/>
              </w:rPr>
            </w:pPr>
            <w:r>
              <w:rPr>
                <w:rFonts w:hint="eastAsia" w:ascii="宋体" w:hAnsi="宋体"/>
                <w:sz w:val="24"/>
              </w:rPr>
              <w:t>计划竣工日期</w:t>
            </w:r>
          </w:p>
        </w:tc>
        <w:tc>
          <w:tcPr>
            <w:tcW w:w="6340" w:type="dxa"/>
            <w:shd w:val="clear" w:color="auto" w:fill="auto"/>
            <w:vAlign w:val="center"/>
          </w:tcPr>
          <w:p>
            <w:pPr>
              <w:adjustRightInd w:val="0"/>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48" w:type="dxa"/>
            <w:shd w:val="clear" w:color="auto" w:fill="auto"/>
            <w:vAlign w:val="center"/>
          </w:tcPr>
          <w:p>
            <w:pPr>
              <w:adjustRightInd w:val="0"/>
              <w:snapToGrid w:val="0"/>
              <w:spacing w:line="360" w:lineRule="auto"/>
              <w:jc w:val="center"/>
              <w:rPr>
                <w:rFonts w:ascii="宋体" w:hAnsi="宋体"/>
                <w:sz w:val="24"/>
              </w:rPr>
            </w:pPr>
            <w:r>
              <w:rPr>
                <w:rFonts w:hint="eastAsia" w:ascii="宋体" w:hAnsi="宋体"/>
                <w:sz w:val="24"/>
              </w:rPr>
              <w:t>承担的工作</w:t>
            </w:r>
          </w:p>
        </w:tc>
        <w:tc>
          <w:tcPr>
            <w:tcW w:w="6340" w:type="dxa"/>
            <w:shd w:val="clear" w:color="auto" w:fill="auto"/>
            <w:vAlign w:val="center"/>
          </w:tcPr>
          <w:p>
            <w:pPr>
              <w:adjustRightInd w:val="0"/>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48" w:type="dxa"/>
            <w:shd w:val="clear" w:color="auto" w:fill="auto"/>
            <w:vAlign w:val="center"/>
          </w:tcPr>
          <w:p>
            <w:pPr>
              <w:adjustRightInd w:val="0"/>
              <w:snapToGrid w:val="0"/>
              <w:spacing w:line="360" w:lineRule="auto"/>
              <w:jc w:val="center"/>
              <w:rPr>
                <w:rFonts w:ascii="宋体" w:hAnsi="宋体"/>
                <w:sz w:val="24"/>
              </w:rPr>
            </w:pPr>
            <w:r>
              <w:rPr>
                <w:rFonts w:hint="eastAsia" w:ascii="宋体" w:hAnsi="宋体"/>
                <w:sz w:val="24"/>
              </w:rPr>
              <w:t>工程质量</w:t>
            </w:r>
          </w:p>
        </w:tc>
        <w:tc>
          <w:tcPr>
            <w:tcW w:w="6340" w:type="dxa"/>
            <w:shd w:val="clear" w:color="auto" w:fill="auto"/>
            <w:vAlign w:val="center"/>
          </w:tcPr>
          <w:p>
            <w:pPr>
              <w:adjustRightInd w:val="0"/>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48" w:type="dxa"/>
            <w:shd w:val="clear" w:color="auto" w:fill="auto"/>
            <w:vAlign w:val="center"/>
          </w:tcPr>
          <w:p>
            <w:pPr>
              <w:adjustRightInd w:val="0"/>
              <w:snapToGrid w:val="0"/>
              <w:spacing w:line="360" w:lineRule="auto"/>
              <w:jc w:val="center"/>
              <w:rPr>
                <w:rFonts w:ascii="宋体" w:hAnsi="宋体"/>
                <w:sz w:val="24"/>
              </w:rPr>
            </w:pPr>
            <w:r>
              <w:rPr>
                <w:rFonts w:hint="eastAsia" w:ascii="宋体" w:hAnsi="宋体"/>
                <w:sz w:val="24"/>
              </w:rPr>
              <w:t>项目经理</w:t>
            </w:r>
          </w:p>
        </w:tc>
        <w:tc>
          <w:tcPr>
            <w:tcW w:w="6340" w:type="dxa"/>
            <w:shd w:val="clear" w:color="auto" w:fill="auto"/>
            <w:vAlign w:val="center"/>
          </w:tcPr>
          <w:p>
            <w:pPr>
              <w:adjustRightInd w:val="0"/>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48" w:type="dxa"/>
            <w:shd w:val="clear" w:color="auto" w:fill="auto"/>
            <w:vAlign w:val="center"/>
          </w:tcPr>
          <w:p>
            <w:pPr>
              <w:adjustRightInd w:val="0"/>
              <w:snapToGrid w:val="0"/>
              <w:spacing w:line="360" w:lineRule="auto"/>
              <w:jc w:val="center"/>
              <w:rPr>
                <w:rFonts w:ascii="宋体" w:hAnsi="宋体"/>
                <w:sz w:val="24"/>
              </w:rPr>
            </w:pPr>
            <w:r>
              <w:rPr>
                <w:rFonts w:hint="eastAsia" w:ascii="宋体" w:hAnsi="宋体"/>
                <w:sz w:val="24"/>
              </w:rPr>
              <w:t>技术负责人</w:t>
            </w:r>
          </w:p>
        </w:tc>
        <w:tc>
          <w:tcPr>
            <w:tcW w:w="6340" w:type="dxa"/>
            <w:shd w:val="clear" w:color="auto" w:fill="auto"/>
            <w:vAlign w:val="center"/>
          </w:tcPr>
          <w:p>
            <w:pPr>
              <w:adjustRightInd w:val="0"/>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48" w:type="dxa"/>
            <w:shd w:val="clear" w:color="auto" w:fill="auto"/>
            <w:vAlign w:val="center"/>
          </w:tcPr>
          <w:p>
            <w:pPr>
              <w:adjustRightInd w:val="0"/>
              <w:snapToGrid w:val="0"/>
              <w:spacing w:line="360" w:lineRule="auto"/>
              <w:jc w:val="center"/>
              <w:rPr>
                <w:rFonts w:ascii="宋体" w:hAnsi="宋体"/>
                <w:sz w:val="24"/>
              </w:rPr>
            </w:pPr>
            <w:r>
              <w:rPr>
                <w:rFonts w:hint="eastAsia" w:ascii="宋体" w:hAnsi="宋体"/>
                <w:sz w:val="24"/>
              </w:rPr>
              <w:t>总监理工程师及电话</w:t>
            </w:r>
          </w:p>
        </w:tc>
        <w:tc>
          <w:tcPr>
            <w:tcW w:w="6340" w:type="dxa"/>
            <w:shd w:val="clear" w:color="auto" w:fill="auto"/>
            <w:vAlign w:val="center"/>
          </w:tcPr>
          <w:p>
            <w:pPr>
              <w:adjustRightInd w:val="0"/>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48" w:type="dxa"/>
            <w:shd w:val="clear" w:color="auto" w:fill="auto"/>
            <w:vAlign w:val="center"/>
          </w:tcPr>
          <w:p>
            <w:pPr>
              <w:adjustRightInd w:val="0"/>
              <w:snapToGrid w:val="0"/>
              <w:spacing w:line="360" w:lineRule="auto"/>
              <w:jc w:val="center"/>
              <w:rPr>
                <w:rFonts w:ascii="宋体" w:hAnsi="宋体"/>
                <w:sz w:val="24"/>
              </w:rPr>
            </w:pPr>
            <w:r>
              <w:rPr>
                <w:rFonts w:hint="eastAsia" w:ascii="宋体" w:hAnsi="宋体"/>
                <w:sz w:val="24"/>
              </w:rPr>
              <w:t>项目描述</w:t>
            </w:r>
          </w:p>
        </w:tc>
        <w:tc>
          <w:tcPr>
            <w:tcW w:w="6340" w:type="dxa"/>
            <w:shd w:val="clear" w:color="auto" w:fill="auto"/>
            <w:vAlign w:val="center"/>
          </w:tcPr>
          <w:p>
            <w:pPr>
              <w:adjustRightInd w:val="0"/>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48" w:type="dxa"/>
            <w:shd w:val="clear" w:color="auto" w:fill="auto"/>
            <w:vAlign w:val="center"/>
          </w:tcPr>
          <w:p>
            <w:pPr>
              <w:adjustRightInd w:val="0"/>
              <w:snapToGrid w:val="0"/>
              <w:spacing w:line="360" w:lineRule="auto"/>
              <w:jc w:val="center"/>
              <w:rPr>
                <w:rFonts w:ascii="宋体" w:hAnsi="宋体"/>
                <w:sz w:val="24"/>
              </w:rPr>
            </w:pPr>
            <w:r>
              <w:rPr>
                <w:rFonts w:hint="eastAsia" w:ascii="宋体" w:hAnsi="宋体"/>
                <w:sz w:val="24"/>
              </w:rPr>
              <w:t>备注</w:t>
            </w:r>
          </w:p>
        </w:tc>
        <w:tc>
          <w:tcPr>
            <w:tcW w:w="6340" w:type="dxa"/>
            <w:shd w:val="clear" w:color="auto" w:fill="auto"/>
            <w:vAlign w:val="center"/>
          </w:tcPr>
          <w:p>
            <w:pPr>
              <w:adjustRightInd w:val="0"/>
              <w:snapToGrid w:val="0"/>
              <w:spacing w:line="360" w:lineRule="auto"/>
              <w:jc w:val="center"/>
              <w:rPr>
                <w:rFonts w:ascii="宋体" w:hAnsi="宋体"/>
                <w:sz w:val="24"/>
              </w:rPr>
            </w:pPr>
          </w:p>
        </w:tc>
      </w:tr>
    </w:tbl>
    <w:p>
      <w:pPr>
        <w:adjustRightInd w:val="0"/>
        <w:snapToGrid w:val="0"/>
        <w:spacing w:line="360" w:lineRule="auto"/>
        <w:jc w:val="left"/>
        <w:rPr>
          <w:rFonts w:ascii="宋体" w:hAnsi="宋体"/>
          <w:szCs w:val="21"/>
        </w:rPr>
      </w:pPr>
      <w:r>
        <w:rPr>
          <w:rFonts w:hint="eastAsia" w:ascii="宋体" w:hAnsi="宋体"/>
          <w:szCs w:val="21"/>
        </w:rPr>
        <w:t>备注：本表后附中标通知书和合同协议书扫描件。每张表格只填写一个项目，并标明序号。</w:t>
      </w:r>
    </w:p>
    <w:p>
      <w:pPr>
        <w:adjustRightInd w:val="0"/>
        <w:snapToGrid w:val="0"/>
        <w:jc w:val="left"/>
      </w:pPr>
      <w:r>
        <w:br w:type="page"/>
      </w:r>
    </w:p>
    <w:p>
      <w:pPr>
        <w:adjustRightInd w:val="0"/>
        <w:snapToGrid w:val="0"/>
        <w:spacing w:line="360" w:lineRule="auto"/>
        <w:jc w:val="center"/>
        <w:rPr>
          <w:rFonts w:ascii="黑体" w:hAnsi="宋体" w:eastAsia="黑体"/>
          <w:sz w:val="24"/>
        </w:rPr>
      </w:pPr>
      <w:r>
        <w:rPr>
          <w:rFonts w:hint="eastAsia" w:ascii="黑体" w:hAnsi="宋体" w:eastAsia="黑体"/>
          <w:sz w:val="24"/>
        </w:rPr>
        <w:t>（四）近年发生的诉讼和仲裁情况</w:t>
      </w:r>
    </w:p>
    <w:p>
      <w:pPr>
        <w:adjustRightInd w:val="0"/>
        <w:snapToGrid w:val="0"/>
        <w:spacing w:line="360" w:lineRule="auto"/>
        <w:jc w:val="left"/>
        <w:rPr>
          <w:rFonts w:ascii="宋体" w:hAnsi="宋体" w:eastAsia="宋体"/>
          <w:sz w:val="24"/>
        </w:rPr>
      </w:pPr>
      <w:r>
        <w:rPr>
          <w:rFonts w:hint="eastAsia" w:ascii="宋体" w:hAnsi="宋体" w:eastAsia="宋体"/>
          <w:sz w:val="24"/>
        </w:rPr>
        <w:t>说明：近年发生的诉讼和仲裁情况仅限于投标人败诉的，且与履行施工承包合同有关的案件，不包括调解结案以及未裁决的仲裁或未终审判决的诉讼。</w:t>
      </w:r>
    </w:p>
    <w:p>
      <w:pPr>
        <w:adjustRightInd w:val="0"/>
        <w:snapToGrid w:val="0"/>
        <w:jc w:val="left"/>
      </w:pPr>
      <w:r>
        <w:br w:type="page"/>
      </w:r>
    </w:p>
    <w:p>
      <w:pPr>
        <w:spacing w:before="120" w:beforeLines="50" w:after="192" w:afterLines="80" w:line="420" w:lineRule="exact"/>
        <w:jc w:val="center"/>
        <w:rPr>
          <w:rFonts w:ascii="黑体" w:hAnsi="黑体" w:eastAsia="黑体"/>
          <w:bCs/>
          <w:sz w:val="24"/>
          <w:szCs w:val="24"/>
        </w:rPr>
      </w:pPr>
      <w:r>
        <w:rPr>
          <w:rFonts w:hint="eastAsia" w:ascii="黑体" w:hAnsi="黑体" w:eastAsia="黑体"/>
          <w:bCs/>
          <w:sz w:val="24"/>
          <w:szCs w:val="24"/>
        </w:rPr>
        <w:t>（五）项目管理机构配备情况表</w:t>
      </w:r>
    </w:p>
    <w:tbl>
      <w:tblPr>
        <w:tblStyle w:val="21"/>
        <w:tblW w:w="878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558"/>
        <w:gridCol w:w="558"/>
        <w:gridCol w:w="562"/>
        <w:gridCol w:w="1162"/>
        <w:gridCol w:w="660"/>
        <w:gridCol w:w="827"/>
        <w:gridCol w:w="742"/>
        <w:gridCol w:w="1496"/>
        <w:gridCol w:w="1027"/>
        <w:gridCol w:w="11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891" w:hRule="atLeast"/>
          <w:jc w:val="center"/>
        </w:trPr>
        <w:tc>
          <w:tcPr>
            <w:tcW w:w="558" w:type="dxa"/>
            <w:vMerge w:val="restart"/>
            <w:vAlign w:val="center"/>
          </w:tcPr>
          <w:p>
            <w:pPr>
              <w:jc w:val="center"/>
              <w:rPr>
                <w:rFonts w:ascii="宋体" w:hAnsi="宋体" w:eastAsia="宋体"/>
                <w:sz w:val="24"/>
              </w:rPr>
            </w:pPr>
            <w:r>
              <w:rPr>
                <w:rFonts w:hint="eastAsia" w:ascii="宋体" w:hAnsi="宋体" w:eastAsia="宋体"/>
                <w:sz w:val="24"/>
              </w:rPr>
              <w:t>职</w:t>
            </w:r>
          </w:p>
          <w:p>
            <w:pPr>
              <w:jc w:val="center"/>
              <w:rPr>
                <w:rFonts w:ascii="宋体" w:hAnsi="宋体" w:eastAsia="宋体"/>
                <w:sz w:val="24"/>
              </w:rPr>
            </w:pPr>
            <w:r>
              <w:rPr>
                <w:rFonts w:hint="eastAsia" w:ascii="宋体" w:hAnsi="宋体" w:eastAsia="宋体"/>
                <w:sz w:val="24"/>
              </w:rPr>
              <w:t>务</w:t>
            </w:r>
          </w:p>
        </w:tc>
        <w:tc>
          <w:tcPr>
            <w:tcW w:w="558" w:type="dxa"/>
            <w:vMerge w:val="restart"/>
            <w:vAlign w:val="center"/>
          </w:tcPr>
          <w:p>
            <w:pPr>
              <w:jc w:val="center"/>
              <w:rPr>
                <w:rFonts w:ascii="宋体" w:hAnsi="宋体" w:eastAsia="宋体"/>
                <w:sz w:val="24"/>
              </w:rPr>
            </w:pPr>
            <w:r>
              <w:rPr>
                <w:rFonts w:hint="eastAsia" w:ascii="宋体" w:hAnsi="宋体" w:eastAsia="宋体"/>
                <w:sz w:val="24"/>
              </w:rPr>
              <w:t>姓</w:t>
            </w:r>
          </w:p>
          <w:p>
            <w:pPr>
              <w:jc w:val="center"/>
              <w:rPr>
                <w:rFonts w:ascii="宋体" w:hAnsi="宋体" w:eastAsia="宋体"/>
                <w:sz w:val="24"/>
              </w:rPr>
            </w:pPr>
            <w:r>
              <w:rPr>
                <w:rFonts w:hint="eastAsia" w:ascii="宋体" w:hAnsi="宋体" w:eastAsia="宋体"/>
                <w:sz w:val="24"/>
              </w:rPr>
              <w:t>名</w:t>
            </w:r>
          </w:p>
        </w:tc>
        <w:tc>
          <w:tcPr>
            <w:tcW w:w="562" w:type="dxa"/>
            <w:vMerge w:val="restart"/>
            <w:vAlign w:val="center"/>
          </w:tcPr>
          <w:p>
            <w:pPr>
              <w:jc w:val="center"/>
              <w:rPr>
                <w:rFonts w:ascii="宋体" w:hAnsi="宋体" w:eastAsia="宋体"/>
                <w:sz w:val="24"/>
              </w:rPr>
            </w:pPr>
            <w:r>
              <w:rPr>
                <w:rFonts w:hint="eastAsia" w:ascii="宋体" w:hAnsi="宋体" w:eastAsia="宋体"/>
                <w:sz w:val="24"/>
              </w:rPr>
              <w:t>职</w:t>
            </w:r>
          </w:p>
          <w:p>
            <w:pPr>
              <w:jc w:val="center"/>
              <w:rPr>
                <w:rFonts w:ascii="宋体" w:hAnsi="宋体" w:eastAsia="宋体"/>
                <w:sz w:val="24"/>
              </w:rPr>
            </w:pPr>
            <w:r>
              <w:rPr>
                <w:rFonts w:hint="eastAsia" w:ascii="宋体" w:hAnsi="宋体" w:eastAsia="宋体"/>
                <w:sz w:val="24"/>
              </w:rPr>
              <w:t>称</w:t>
            </w:r>
          </w:p>
        </w:tc>
        <w:tc>
          <w:tcPr>
            <w:tcW w:w="4887" w:type="dxa"/>
            <w:gridSpan w:val="5"/>
            <w:vAlign w:val="center"/>
          </w:tcPr>
          <w:p>
            <w:pPr>
              <w:jc w:val="center"/>
              <w:rPr>
                <w:rFonts w:ascii="宋体" w:hAnsi="宋体" w:eastAsia="宋体"/>
                <w:sz w:val="24"/>
              </w:rPr>
            </w:pPr>
            <w:r>
              <w:rPr>
                <w:rFonts w:hint="eastAsia" w:ascii="宋体" w:hAnsi="宋体" w:eastAsia="宋体"/>
                <w:sz w:val="24"/>
              </w:rPr>
              <w:t>执业或职业资格证明</w:t>
            </w:r>
          </w:p>
        </w:tc>
        <w:tc>
          <w:tcPr>
            <w:tcW w:w="2222" w:type="dxa"/>
            <w:gridSpan w:val="2"/>
            <w:vAlign w:val="center"/>
          </w:tcPr>
          <w:p>
            <w:pPr>
              <w:jc w:val="center"/>
              <w:rPr>
                <w:rFonts w:ascii="宋体" w:hAnsi="宋体" w:eastAsia="宋体"/>
                <w:sz w:val="24"/>
              </w:rPr>
            </w:pPr>
            <w:r>
              <w:rPr>
                <w:rFonts w:hint="eastAsia" w:ascii="宋体" w:hAnsi="宋体" w:eastAsia="宋体"/>
                <w:sz w:val="24"/>
              </w:rPr>
              <w:t>已承担在建</w:t>
            </w:r>
          </w:p>
          <w:p>
            <w:pPr>
              <w:jc w:val="center"/>
              <w:rPr>
                <w:rFonts w:ascii="宋体" w:hAnsi="宋体" w:eastAsia="宋体"/>
                <w:sz w:val="24"/>
              </w:rPr>
            </w:pPr>
            <w:r>
              <w:rPr>
                <w:rFonts w:hint="eastAsia" w:ascii="宋体" w:hAnsi="宋体" w:eastAsia="宋体"/>
                <w:sz w:val="24"/>
              </w:rPr>
              <w:t>工 程 情 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873" w:hRule="atLeast"/>
          <w:jc w:val="center"/>
        </w:trPr>
        <w:tc>
          <w:tcPr>
            <w:tcW w:w="558" w:type="dxa"/>
            <w:vMerge w:val="continue"/>
            <w:vAlign w:val="center"/>
          </w:tcPr>
          <w:p>
            <w:pPr>
              <w:rPr>
                <w:rFonts w:ascii="宋体" w:hAnsi="宋体" w:eastAsia="宋体"/>
                <w:sz w:val="24"/>
              </w:rPr>
            </w:pPr>
          </w:p>
        </w:tc>
        <w:tc>
          <w:tcPr>
            <w:tcW w:w="558" w:type="dxa"/>
            <w:vMerge w:val="continue"/>
            <w:vAlign w:val="center"/>
          </w:tcPr>
          <w:p>
            <w:pPr>
              <w:rPr>
                <w:rFonts w:ascii="宋体" w:hAnsi="宋体" w:eastAsia="宋体"/>
                <w:sz w:val="24"/>
              </w:rPr>
            </w:pPr>
          </w:p>
        </w:tc>
        <w:tc>
          <w:tcPr>
            <w:tcW w:w="562" w:type="dxa"/>
            <w:vMerge w:val="continue"/>
            <w:vAlign w:val="center"/>
          </w:tcPr>
          <w:p>
            <w:pPr>
              <w:rPr>
                <w:rFonts w:ascii="宋体" w:hAnsi="宋体" w:eastAsia="宋体"/>
                <w:sz w:val="24"/>
              </w:rPr>
            </w:pPr>
          </w:p>
        </w:tc>
        <w:tc>
          <w:tcPr>
            <w:tcW w:w="1162" w:type="dxa"/>
            <w:vAlign w:val="center"/>
          </w:tcPr>
          <w:p>
            <w:pPr>
              <w:rPr>
                <w:rFonts w:ascii="宋体" w:hAnsi="宋体" w:eastAsia="宋体"/>
                <w:sz w:val="24"/>
              </w:rPr>
            </w:pPr>
            <w:r>
              <w:rPr>
                <w:rFonts w:hint="eastAsia" w:ascii="宋体" w:hAnsi="宋体" w:eastAsia="宋体"/>
                <w:sz w:val="24"/>
              </w:rPr>
              <w:t>证书名称</w:t>
            </w:r>
          </w:p>
        </w:tc>
        <w:tc>
          <w:tcPr>
            <w:tcW w:w="660" w:type="dxa"/>
            <w:vAlign w:val="center"/>
          </w:tcPr>
          <w:p>
            <w:pPr>
              <w:jc w:val="center"/>
              <w:rPr>
                <w:rFonts w:ascii="宋体" w:hAnsi="宋体" w:eastAsia="宋体"/>
                <w:sz w:val="24"/>
              </w:rPr>
            </w:pPr>
            <w:r>
              <w:rPr>
                <w:rFonts w:hint="eastAsia" w:ascii="宋体" w:hAnsi="宋体" w:eastAsia="宋体"/>
                <w:sz w:val="24"/>
              </w:rPr>
              <w:t>级</w:t>
            </w:r>
          </w:p>
          <w:p>
            <w:pPr>
              <w:jc w:val="center"/>
              <w:rPr>
                <w:rFonts w:ascii="宋体" w:hAnsi="宋体" w:eastAsia="宋体"/>
                <w:sz w:val="24"/>
              </w:rPr>
            </w:pPr>
            <w:r>
              <w:rPr>
                <w:rFonts w:hint="eastAsia" w:ascii="宋体" w:hAnsi="宋体" w:eastAsia="宋体"/>
                <w:sz w:val="24"/>
              </w:rPr>
              <w:t>别</w:t>
            </w:r>
          </w:p>
        </w:tc>
        <w:tc>
          <w:tcPr>
            <w:tcW w:w="827" w:type="dxa"/>
            <w:vAlign w:val="center"/>
          </w:tcPr>
          <w:p>
            <w:pPr>
              <w:jc w:val="center"/>
              <w:rPr>
                <w:rFonts w:ascii="宋体" w:hAnsi="宋体" w:eastAsia="宋体"/>
                <w:sz w:val="24"/>
              </w:rPr>
            </w:pPr>
            <w:r>
              <w:rPr>
                <w:rFonts w:hint="eastAsia" w:ascii="宋体" w:hAnsi="宋体" w:eastAsia="宋体"/>
                <w:sz w:val="24"/>
              </w:rPr>
              <w:t>证号</w:t>
            </w:r>
          </w:p>
        </w:tc>
        <w:tc>
          <w:tcPr>
            <w:tcW w:w="742" w:type="dxa"/>
            <w:vAlign w:val="center"/>
          </w:tcPr>
          <w:p>
            <w:pPr>
              <w:rPr>
                <w:rFonts w:ascii="宋体" w:hAnsi="宋体" w:eastAsia="宋体"/>
                <w:sz w:val="24"/>
              </w:rPr>
            </w:pPr>
            <w:r>
              <w:rPr>
                <w:rFonts w:hint="eastAsia" w:ascii="宋体" w:hAnsi="宋体" w:eastAsia="宋体"/>
                <w:sz w:val="24"/>
              </w:rPr>
              <w:t>专业</w:t>
            </w:r>
          </w:p>
        </w:tc>
        <w:tc>
          <w:tcPr>
            <w:tcW w:w="1496" w:type="dxa"/>
            <w:vAlign w:val="center"/>
          </w:tcPr>
          <w:p>
            <w:pPr>
              <w:jc w:val="center"/>
              <w:rPr>
                <w:rFonts w:ascii="宋体" w:hAnsi="宋体" w:eastAsia="宋体"/>
                <w:sz w:val="24"/>
              </w:rPr>
            </w:pPr>
            <w:r>
              <w:rPr>
                <w:rFonts w:hint="eastAsia" w:ascii="宋体" w:hAnsi="宋体" w:eastAsia="宋体"/>
                <w:sz w:val="24"/>
              </w:rPr>
              <w:t>原服务单位</w:t>
            </w:r>
          </w:p>
        </w:tc>
        <w:tc>
          <w:tcPr>
            <w:tcW w:w="1027" w:type="dxa"/>
            <w:vAlign w:val="center"/>
          </w:tcPr>
          <w:p>
            <w:pPr>
              <w:jc w:val="center"/>
              <w:rPr>
                <w:rFonts w:ascii="宋体" w:hAnsi="宋体" w:eastAsia="宋体"/>
                <w:sz w:val="24"/>
              </w:rPr>
            </w:pPr>
            <w:r>
              <w:rPr>
                <w:rFonts w:hint="eastAsia" w:ascii="宋体" w:hAnsi="宋体" w:eastAsia="宋体"/>
                <w:sz w:val="24"/>
              </w:rPr>
              <w:t>项目数</w:t>
            </w:r>
          </w:p>
        </w:tc>
        <w:tc>
          <w:tcPr>
            <w:tcW w:w="1195" w:type="dxa"/>
            <w:vAlign w:val="center"/>
          </w:tcPr>
          <w:p>
            <w:pPr>
              <w:jc w:val="center"/>
              <w:rPr>
                <w:rFonts w:ascii="宋体" w:hAnsi="宋体" w:eastAsia="宋体"/>
                <w:sz w:val="24"/>
              </w:rPr>
            </w:pPr>
            <w:r>
              <w:rPr>
                <w:rFonts w:hint="eastAsia" w:ascii="宋体" w:hAnsi="宋体" w:eastAsia="宋体"/>
                <w:sz w:val="24"/>
              </w:rPr>
              <w:t>主要项目名    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60" w:hRule="atLeast"/>
          <w:jc w:val="center"/>
        </w:trPr>
        <w:tc>
          <w:tcPr>
            <w:tcW w:w="558" w:type="dxa"/>
          </w:tcPr>
          <w:p>
            <w:pPr>
              <w:rPr>
                <w:rFonts w:ascii="宋体" w:hAnsi="宋体" w:eastAsia="宋体"/>
                <w:bCs/>
                <w:szCs w:val="21"/>
              </w:rPr>
            </w:pPr>
          </w:p>
        </w:tc>
        <w:tc>
          <w:tcPr>
            <w:tcW w:w="558" w:type="dxa"/>
          </w:tcPr>
          <w:p>
            <w:pPr>
              <w:rPr>
                <w:rFonts w:ascii="宋体" w:hAnsi="宋体" w:eastAsia="宋体"/>
                <w:bCs/>
                <w:szCs w:val="21"/>
              </w:rPr>
            </w:pPr>
          </w:p>
        </w:tc>
        <w:tc>
          <w:tcPr>
            <w:tcW w:w="562" w:type="dxa"/>
          </w:tcPr>
          <w:p>
            <w:pPr>
              <w:rPr>
                <w:rFonts w:ascii="宋体" w:hAnsi="宋体" w:eastAsia="宋体"/>
                <w:bCs/>
                <w:szCs w:val="21"/>
              </w:rPr>
            </w:pPr>
          </w:p>
        </w:tc>
        <w:tc>
          <w:tcPr>
            <w:tcW w:w="1162" w:type="dxa"/>
          </w:tcPr>
          <w:p>
            <w:pPr>
              <w:rPr>
                <w:rFonts w:ascii="宋体" w:hAnsi="宋体" w:eastAsia="宋体"/>
                <w:bCs/>
                <w:szCs w:val="21"/>
              </w:rPr>
            </w:pPr>
          </w:p>
        </w:tc>
        <w:tc>
          <w:tcPr>
            <w:tcW w:w="660" w:type="dxa"/>
          </w:tcPr>
          <w:p>
            <w:pPr>
              <w:rPr>
                <w:rFonts w:ascii="宋体" w:hAnsi="宋体" w:eastAsia="宋体"/>
                <w:bCs/>
                <w:szCs w:val="21"/>
              </w:rPr>
            </w:pPr>
          </w:p>
        </w:tc>
        <w:tc>
          <w:tcPr>
            <w:tcW w:w="827" w:type="dxa"/>
          </w:tcPr>
          <w:p>
            <w:pPr>
              <w:rPr>
                <w:rFonts w:ascii="宋体" w:hAnsi="宋体" w:eastAsia="宋体"/>
                <w:bCs/>
                <w:szCs w:val="21"/>
              </w:rPr>
            </w:pPr>
          </w:p>
        </w:tc>
        <w:tc>
          <w:tcPr>
            <w:tcW w:w="742" w:type="dxa"/>
          </w:tcPr>
          <w:p>
            <w:pPr>
              <w:rPr>
                <w:rFonts w:ascii="宋体" w:hAnsi="宋体" w:eastAsia="宋体"/>
                <w:bCs/>
                <w:szCs w:val="21"/>
              </w:rPr>
            </w:pPr>
          </w:p>
        </w:tc>
        <w:tc>
          <w:tcPr>
            <w:tcW w:w="1496" w:type="dxa"/>
          </w:tcPr>
          <w:p>
            <w:pPr>
              <w:rPr>
                <w:rFonts w:ascii="宋体" w:hAnsi="宋体" w:eastAsia="宋体"/>
                <w:bCs/>
                <w:szCs w:val="21"/>
              </w:rPr>
            </w:pPr>
          </w:p>
        </w:tc>
        <w:tc>
          <w:tcPr>
            <w:tcW w:w="1027" w:type="dxa"/>
          </w:tcPr>
          <w:p>
            <w:pPr>
              <w:rPr>
                <w:rFonts w:ascii="宋体" w:hAnsi="宋体" w:eastAsia="宋体"/>
                <w:bCs/>
                <w:szCs w:val="21"/>
              </w:rPr>
            </w:pPr>
          </w:p>
        </w:tc>
        <w:tc>
          <w:tcPr>
            <w:tcW w:w="1195" w:type="dxa"/>
          </w:tcPr>
          <w:p>
            <w:pPr>
              <w:rPr>
                <w:rFonts w:ascii="宋体" w:hAnsi="宋体"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60" w:hRule="atLeast"/>
          <w:jc w:val="center"/>
        </w:trPr>
        <w:tc>
          <w:tcPr>
            <w:tcW w:w="558" w:type="dxa"/>
          </w:tcPr>
          <w:p>
            <w:pPr>
              <w:rPr>
                <w:rFonts w:ascii="宋体" w:hAnsi="宋体" w:eastAsia="宋体"/>
                <w:bCs/>
                <w:szCs w:val="21"/>
              </w:rPr>
            </w:pPr>
          </w:p>
        </w:tc>
        <w:tc>
          <w:tcPr>
            <w:tcW w:w="558" w:type="dxa"/>
          </w:tcPr>
          <w:p>
            <w:pPr>
              <w:rPr>
                <w:rFonts w:ascii="宋体" w:hAnsi="宋体" w:eastAsia="宋体"/>
                <w:bCs/>
                <w:szCs w:val="21"/>
              </w:rPr>
            </w:pPr>
          </w:p>
        </w:tc>
        <w:tc>
          <w:tcPr>
            <w:tcW w:w="562" w:type="dxa"/>
          </w:tcPr>
          <w:p>
            <w:pPr>
              <w:rPr>
                <w:rFonts w:ascii="宋体" w:hAnsi="宋体" w:eastAsia="宋体"/>
                <w:bCs/>
                <w:szCs w:val="21"/>
              </w:rPr>
            </w:pPr>
          </w:p>
        </w:tc>
        <w:tc>
          <w:tcPr>
            <w:tcW w:w="1162" w:type="dxa"/>
          </w:tcPr>
          <w:p>
            <w:pPr>
              <w:rPr>
                <w:rFonts w:ascii="宋体" w:hAnsi="宋体" w:eastAsia="宋体"/>
                <w:bCs/>
                <w:szCs w:val="21"/>
              </w:rPr>
            </w:pPr>
          </w:p>
        </w:tc>
        <w:tc>
          <w:tcPr>
            <w:tcW w:w="660" w:type="dxa"/>
          </w:tcPr>
          <w:p>
            <w:pPr>
              <w:rPr>
                <w:rFonts w:ascii="宋体" w:hAnsi="宋体" w:eastAsia="宋体"/>
                <w:bCs/>
                <w:szCs w:val="21"/>
              </w:rPr>
            </w:pPr>
          </w:p>
        </w:tc>
        <w:tc>
          <w:tcPr>
            <w:tcW w:w="827" w:type="dxa"/>
          </w:tcPr>
          <w:p>
            <w:pPr>
              <w:rPr>
                <w:rFonts w:ascii="宋体" w:hAnsi="宋体" w:eastAsia="宋体"/>
                <w:bCs/>
                <w:szCs w:val="21"/>
              </w:rPr>
            </w:pPr>
          </w:p>
        </w:tc>
        <w:tc>
          <w:tcPr>
            <w:tcW w:w="742" w:type="dxa"/>
          </w:tcPr>
          <w:p>
            <w:pPr>
              <w:rPr>
                <w:rFonts w:ascii="宋体" w:hAnsi="宋体" w:eastAsia="宋体"/>
                <w:bCs/>
                <w:szCs w:val="21"/>
              </w:rPr>
            </w:pPr>
          </w:p>
        </w:tc>
        <w:tc>
          <w:tcPr>
            <w:tcW w:w="1496" w:type="dxa"/>
          </w:tcPr>
          <w:p>
            <w:pPr>
              <w:rPr>
                <w:rFonts w:ascii="宋体" w:hAnsi="宋体" w:eastAsia="宋体"/>
                <w:bCs/>
                <w:szCs w:val="21"/>
              </w:rPr>
            </w:pPr>
          </w:p>
        </w:tc>
        <w:tc>
          <w:tcPr>
            <w:tcW w:w="1027" w:type="dxa"/>
          </w:tcPr>
          <w:p>
            <w:pPr>
              <w:rPr>
                <w:rFonts w:ascii="宋体" w:hAnsi="宋体" w:eastAsia="宋体"/>
                <w:bCs/>
                <w:szCs w:val="21"/>
              </w:rPr>
            </w:pPr>
          </w:p>
        </w:tc>
        <w:tc>
          <w:tcPr>
            <w:tcW w:w="1195" w:type="dxa"/>
          </w:tcPr>
          <w:p>
            <w:pPr>
              <w:rPr>
                <w:rFonts w:ascii="宋体" w:hAnsi="宋体"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60" w:hRule="atLeast"/>
          <w:jc w:val="center"/>
        </w:trPr>
        <w:tc>
          <w:tcPr>
            <w:tcW w:w="558" w:type="dxa"/>
          </w:tcPr>
          <w:p>
            <w:pPr>
              <w:rPr>
                <w:rFonts w:ascii="宋体" w:hAnsi="宋体" w:eastAsia="宋体"/>
                <w:bCs/>
                <w:szCs w:val="21"/>
              </w:rPr>
            </w:pPr>
          </w:p>
        </w:tc>
        <w:tc>
          <w:tcPr>
            <w:tcW w:w="558" w:type="dxa"/>
          </w:tcPr>
          <w:p>
            <w:pPr>
              <w:rPr>
                <w:rFonts w:ascii="宋体" w:hAnsi="宋体" w:eastAsia="宋体"/>
                <w:bCs/>
                <w:szCs w:val="21"/>
              </w:rPr>
            </w:pPr>
          </w:p>
        </w:tc>
        <w:tc>
          <w:tcPr>
            <w:tcW w:w="562" w:type="dxa"/>
          </w:tcPr>
          <w:p>
            <w:pPr>
              <w:rPr>
                <w:rFonts w:ascii="宋体" w:hAnsi="宋体" w:eastAsia="宋体"/>
                <w:bCs/>
                <w:szCs w:val="21"/>
              </w:rPr>
            </w:pPr>
          </w:p>
        </w:tc>
        <w:tc>
          <w:tcPr>
            <w:tcW w:w="1162" w:type="dxa"/>
          </w:tcPr>
          <w:p>
            <w:pPr>
              <w:rPr>
                <w:rFonts w:ascii="宋体" w:hAnsi="宋体" w:eastAsia="宋体"/>
                <w:bCs/>
                <w:szCs w:val="21"/>
              </w:rPr>
            </w:pPr>
          </w:p>
        </w:tc>
        <w:tc>
          <w:tcPr>
            <w:tcW w:w="660" w:type="dxa"/>
          </w:tcPr>
          <w:p>
            <w:pPr>
              <w:rPr>
                <w:rFonts w:ascii="宋体" w:hAnsi="宋体" w:eastAsia="宋体"/>
                <w:bCs/>
                <w:szCs w:val="21"/>
              </w:rPr>
            </w:pPr>
          </w:p>
        </w:tc>
        <w:tc>
          <w:tcPr>
            <w:tcW w:w="827" w:type="dxa"/>
          </w:tcPr>
          <w:p>
            <w:pPr>
              <w:rPr>
                <w:rFonts w:ascii="宋体" w:hAnsi="宋体" w:eastAsia="宋体"/>
                <w:bCs/>
                <w:szCs w:val="21"/>
              </w:rPr>
            </w:pPr>
          </w:p>
        </w:tc>
        <w:tc>
          <w:tcPr>
            <w:tcW w:w="742" w:type="dxa"/>
          </w:tcPr>
          <w:p>
            <w:pPr>
              <w:rPr>
                <w:rFonts w:ascii="宋体" w:hAnsi="宋体" w:eastAsia="宋体"/>
                <w:bCs/>
                <w:szCs w:val="21"/>
              </w:rPr>
            </w:pPr>
          </w:p>
        </w:tc>
        <w:tc>
          <w:tcPr>
            <w:tcW w:w="1496" w:type="dxa"/>
          </w:tcPr>
          <w:p>
            <w:pPr>
              <w:rPr>
                <w:rFonts w:ascii="宋体" w:hAnsi="宋体" w:eastAsia="宋体"/>
                <w:bCs/>
                <w:szCs w:val="21"/>
              </w:rPr>
            </w:pPr>
          </w:p>
        </w:tc>
        <w:tc>
          <w:tcPr>
            <w:tcW w:w="1027" w:type="dxa"/>
          </w:tcPr>
          <w:p>
            <w:pPr>
              <w:rPr>
                <w:rFonts w:ascii="宋体" w:hAnsi="宋体" w:eastAsia="宋体"/>
                <w:bCs/>
                <w:szCs w:val="21"/>
              </w:rPr>
            </w:pPr>
          </w:p>
        </w:tc>
        <w:tc>
          <w:tcPr>
            <w:tcW w:w="1195" w:type="dxa"/>
          </w:tcPr>
          <w:p>
            <w:pPr>
              <w:rPr>
                <w:rFonts w:ascii="宋体" w:hAnsi="宋体"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60" w:hRule="atLeast"/>
          <w:jc w:val="center"/>
        </w:trPr>
        <w:tc>
          <w:tcPr>
            <w:tcW w:w="558" w:type="dxa"/>
          </w:tcPr>
          <w:p>
            <w:pPr>
              <w:rPr>
                <w:rFonts w:ascii="宋体" w:hAnsi="宋体" w:eastAsia="宋体"/>
                <w:bCs/>
                <w:szCs w:val="21"/>
              </w:rPr>
            </w:pPr>
          </w:p>
        </w:tc>
        <w:tc>
          <w:tcPr>
            <w:tcW w:w="558" w:type="dxa"/>
          </w:tcPr>
          <w:p>
            <w:pPr>
              <w:rPr>
                <w:rFonts w:ascii="宋体" w:hAnsi="宋体" w:eastAsia="宋体"/>
                <w:bCs/>
                <w:szCs w:val="21"/>
              </w:rPr>
            </w:pPr>
          </w:p>
        </w:tc>
        <w:tc>
          <w:tcPr>
            <w:tcW w:w="562" w:type="dxa"/>
          </w:tcPr>
          <w:p>
            <w:pPr>
              <w:rPr>
                <w:rFonts w:ascii="宋体" w:hAnsi="宋体" w:eastAsia="宋体"/>
                <w:bCs/>
                <w:szCs w:val="21"/>
              </w:rPr>
            </w:pPr>
          </w:p>
        </w:tc>
        <w:tc>
          <w:tcPr>
            <w:tcW w:w="1162" w:type="dxa"/>
          </w:tcPr>
          <w:p>
            <w:pPr>
              <w:rPr>
                <w:rFonts w:ascii="宋体" w:hAnsi="宋体" w:eastAsia="宋体"/>
                <w:bCs/>
                <w:szCs w:val="21"/>
              </w:rPr>
            </w:pPr>
          </w:p>
        </w:tc>
        <w:tc>
          <w:tcPr>
            <w:tcW w:w="660" w:type="dxa"/>
          </w:tcPr>
          <w:p>
            <w:pPr>
              <w:rPr>
                <w:rFonts w:ascii="宋体" w:hAnsi="宋体" w:eastAsia="宋体"/>
                <w:bCs/>
                <w:szCs w:val="21"/>
              </w:rPr>
            </w:pPr>
          </w:p>
        </w:tc>
        <w:tc>
          <w:tcPr>
            <w:tcW w:w="827" w:type="dxa"/>
          </w:tcPr>
          <w:p>
            <w:pPr>
              <w:rPr>
                <w:rFonts w:ascii="宋体" w:hAnsi="宋体" w:eastAsia="宋体"/>
                <w:bCs/>
                <w:szCs w:val="21"/>
              </w:rPr>
            </w:pPr>
          </w:p>
        </w:tc>
        <w:tc>
          <w:tcPr>
            <w:tcW w:w="742" w:type="dxa"/>
          </w:tcPr>
          <w:p>
            <w:pPr>
              <w:rPr>
                <w:rFonts w:ascii="宋体" w:hAnsi="宋体" w:eastAsia="宋体"/>
                <w:bCs/>
                <w:szCs w:val="21"/>
              </w:rPr>
            </w:pPr>
          </w:p>
        </w:tc>
        <w:tc>
          <w:tcPr>
            <w:tcW w:w="1496" w:type="dxa"/>
          </w:tcPr>
          <w:p>
            <w:pPr>
              <w:rPr>
                <w:rFonts w:ascii="宋体" w:hAnsi="宋体" w:eastAsia="宋体"/>
                <w:bCs/>
                <w:szCs w:val="21"/>
              </w:rPr>
            </w:pPr>
          </w:p>
        </w:tc>
        <w:tc>
          <w:tcPr>
            <w:tcW w:w="1027" w:type="dxa"/>
          </w:tcPr>
          <w:p>
            <w:pPr>
              <w:rPr>
                <w:rFonts w:ascii="宋体" w:hAnsi="宋体" w:eastAsia="宋体"/>
                <w:bCs/>
                <w:szCs w:val="21"/>
              </w:rPr>
            </w:pPr>
          </w:p>
        </w:tc>
        <w:tc>
          <w:tcPr>
            <w:tcW w:w="1195" w:type="dxa"/>
          </w:tcPr>
          <w:p>
            <w:pPr>
              <w:rPr>
                <w:rFonts w:ascii="宋体" w:hAnsi="宋体"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60" w:hRule="atLeast"/>
          <w:jc w:val="center"/>
        </w:trPr>
        <w:tc>
          <w:tcPr>
            <w:tcW w:w="558" w:type="dxa"/>
          </w:tcPr>
          <w:p>
            <w:pPr>
              <w:rPr>
                <w:rFonts w:ascii="宋体" w:hAnsi="宋体" w:eastAsia="宋体"/>
                <w:bCs/>
                <w:szCs w:val="21"/>
              </w:rPr>
            </w:pPr>
          </w:p>
        </w:tc>
        <w:tc>
          <w:tcPr>
            <w:tcW w:w="558" w:type="dxa"/>
          </w:tcPr>
          <w:p>
            <w:pPr>
              <w:rPr>
                <w:rFonts w:ascii="宋体" w:hAnsi="宋体" w:eastAsia="宋体"/>
                <w:bCs/>
                <w:szCs w:val="21"/>
              </w:rPr>
            </w:pPr>
          </w:p>
        </w:tc>
        <w:tc>
          <w:tcPr>
            <w:tcW w:w="562" w:type="dxa"/>
          </w:tcPr>
          <w:p>
            <w:pPr>
              <w:rPr>
                <w:rFonts w:ascii="宋体" w:hAnsi="宋体" w:eastAsia="宋体"/>
                <w:bCs/>
                <w:szCs w:val="21"/>
              </w:rPr>
            </w:pPr>
          </w:p>
        </w:tc>
        <w:tc>
          <w:tcPr>
            <w:tcW w:w="1162" w:type="dxa"/>
          </w:tcPr>
          <w:p>
            <w:pPr>
              <w:rPr>
                <w:rFonts w:ascii="宋体" w:hAnsi="宋体" w:eastAsia="宋体"/>
                <w:bCs/>
                <w:szCs w:val="21"/>
              </w:rPr>
            </w:pPr>
          </w:p>
        </w:tc>
        <w:tc>
          <w:tcPr>
            <w:tcW w:w="660" w:type="dxa"/>
          </w:tcPr>
          <w:p>
            <w:pPr>
              <w:rPr>
                <w:rFonts w:ascii="宋体" w:hAnsi="宋体" w:eastAsia="宋体"/>
                <w:bCs/>
                <w:szCs w:val="21"/>
              </w:rPr>
            </w:pPr>
          </w:p>
        </w:tc>
        <w:tc>
          <w:tcPr>
            <w:tcW w:w="827" w:type="dxa"/>
          </w:tcPr>
          <w:p>
            <w:pPr>
              <w:rPr>
                <w:rFonts w:ascii="宋体" w:hAnsi="宋体" w:eastAsia="宋体"/>
                <w:bCs/>
                <w:szCs w:val="21"/>
              </w:rPr>
            </w:pPr>
          </w:p>
        </w:tc>
        <w:tc>
          <w:tcPr>
            <w:tcW w:w="742" w:type="dxa"/>
          </w:tcPr>
          <w:p>
            <w:pPr>
              <w:rPr>
                <w:rFonts w:ascii="宋体" w:hAnsi="宋体" w:eastAsia="宋体"/>
                <w:bCs/>
                <w:szCs w:val="21"/>
              </w:rPr>
            </w:pPr>
          </w:p>
        </w:tc>
        <w:tc>
          <w:tcPr>
            <w:tcW w:w="1496" w:type="dxa"/>
          </w:tcPr>
          <w:p>
            <w:pPr>
              <w:rPr>
                <w:rFonts w:ascii="宋体" w:hAnsi="宋体" w:eastAsia="宋体"/>
                <w:bCs/>
                <w:szCs w:val="21"/>
              </w:rPr>
            </w:pPr>
          </w:p>
        </w:tc>
        <w:tc>
          <w:tcPr>
            <w:tcW w:w="1027" w:type="dxa"/>
          </w:tcPr>
          <w:p>
            <w:pPr>
              <w:rPr>
                <w:rFonts w:ascii="宋体" w:hAnsi="宋体" w:eastAsia="宋体"/>
                <w:bCs/>
                <w:szCs w:val="21"/>
              </w:rPr>
            </w:pPr>
          </w:p>
        </w:tc>
        <w:tc>
          <w:tcPr>
            <w:tcW w:w="1195" w:type="dxa"/>
          </w:tcPr>
          <w:p>
            <w:pPr>
              <w:rPr>
                <w:rFonts w:ascii="宋体" w:hAnsi="宋体"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60" w:hRule="atLeast"/>
          <w:jc w:val="center"/>
        </w:trPr>
        <w:tc>
          <w:tcPr>
            <w:tcW w:w="558" w:type="dxa"/>
          </w:tcPr>
          <w:p>
            <w:pPr>
              <w:rPr>
                <w:rFonts w:ascii="宋体" w:hAnsi="宋体" w:eastAsia="宋体"/>
                <w:bCs/>
                <w:szCs w:val="21"/>
              </w:rPr>
            </w:pPr>
          </w:p>
        </w:tc>
        <w:tc>
          <w:tcPr>
            <w:tcW w:w="558" w:type="dxa"/>
          </w:tcPr>
          <w:p>
            <w:pPr>
              <w:rPr>
                <w:rFonts w:ascii="宋体" w:hAnsi="宋体" w:eastAsia="宋体"/>
                <w:bCs/>
                <w:szCs w:val="21"/>
              </w:rPr>
            </w:pPr>
          </w:p>
        </w:tc>
        <w:tc>
          <w:tcPr>
            <w:tcW w:w="562" w:type="dxa"/>
          </w:tcPr>
          <w:p>
            <w:pPr>
              <w:rPr>
                <w:rFonts w:ascii="宋体" w:hAnsi="宋体" w:eastAsia="宋体"/>
                <w:bCs/>
                <w:szCs w:val="21"/>
              </w:rPr>
            </w:pPr>
          </w:p>
        </w:tc>
        <w:tc>
          <w:tcPr>
            <w:tcW w:w="1162" w:type="dxa"/>
          </w:tcPr>
          <w:p>
            <w:pPr>
              <w:rPr>
                <w:rFonts w:ascii="宋体" w:hAnsi="宋体" w:eastAsia="宋体"/>
                <w:bCs/>
                <w:szCs w:val="21"/>
              </w:rPr>
            </w:pPr>
          </w:p>
        </w:tc>
        <w:tc>
          <w:tcPr>
            <w:tcW w:w="660" w:type="dxa"/>
          </w:tcPr>
          <w:p>
            <w:pPr>
              <w:rPr>
                <w:rFonts w:ascii="宋体" w:hAnsi="宋体" w:eastAsia="宋体"/>
                <w:bCs/>
                <w:szCs w:val="21"/>
              </w:rPr>
            </w:pPr>
          </w:p>
        </w:tc>
        <w:tc>
          <w:tcPr>
            <w:tcW w:w="827" w:type="dxa"/>
          </w:tcPr>
          <w:p>
            <w:pPr>
              <w:rPr>
                <w:rFonts w:ascii="宋体" w:hAnsi="宋体" w:eastAsia="宋体"/>
                <w:bCs/>
                <w:szCs w:val="21"/>
              </w:rPr>
            </w:pPr>
          </w:p>
        </w:tc>
        <w:tc>
          <w:tcPr>
            <w:tcW w:w="742" w:type="dxa"/>
          </w:tcPr>
          <w:p>
            <w:pPr>
              <w:rPr>
                <w:rFonts w:ascii="宋体" w:hAnsi="宋体" w:eastAsia="宋体"/>
                <w:bCs/>
                <w:szCs w:val="21"/>
              </w:rPr>
            </w:pPr>
          </w:p>
        </w:tc>
        <w:tc>
          <w:tcPr>
            <w:tcW w:w="1496" w:type="dxa"/>
          </w:tcPr>
          <w:p>
            <w:pPr>
              <w:rPr>
                <w:rFonts w:ascii="宋体" w:hAnsi="宋体" w:eastAsia="宋体"/>
                <w:bCs/>
                <w:szCs w:val="21"/>
              </w:rPr>
            </w:pPr>
          </w:p>
        </w:tc>
        <w:tc>
          <w:tcPr>
            <w:tcW w:w="1027" w:type="dxa"/>
          </w:tcPr>
          <w:p>
            <w:pPr>
              <w:rPr>
                <w:rFonts w:ascii="宋体" w:hAnsi="宋体" w:eastAsia="宋体"/>
                <w:bCs/>
                <w:szCs w:val="21"/>
              </w:rPr>
            </w:pPr>
          </w:p>
        </w:tc>
        <w:tc>
          <w:tcPr>
            <w:tcW w:w="1195" w:type="dxa"/>
          </w:tcPr>
          <w:p>
            <w:pPr>
              <w:rPr>
                <w:rFonts w:ascii="宋体" w:hAnsi="宋体"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60" w:hRule="atLeast"/>
          <w:jc w:val="center"/>
        </w:trPr>
        <w:tc>
          <w:tcPr>
            <w:tcW w:w="558" w:type="dxa"/>
          </w:tcPr>
          <w:p>
            <w:pPr>
              <w:rPr>
                <w:rFonts w:ascii="宋体" w:hAnsi="宋体" w:eastAsia="宋体"/>
                <w:bCs/>
                <w:szCs w:val="21"/>
              </w:rPr>
            </w:pPr>
          </w:p>
        </w:tc>
        <w:tc>
          <w:tcPr>
            <w:tcW w:w="558" w:type="dxa"/>
          </w:tcPr>
          <w:p>
            <w:pPr>
              <w:rPr>
                <w:rFonts w:ascii="宋体" w:hAnsi="宋体" w:eastAsia="宋体"/>
                <w:bCs/>
                <w:szCs w:val="21"/>
              </w:rPr>
            </w:pPr>
          </w:p>
        </w:tc>
        <w:tc>
          <w:tcPr>
            <w:tcW w:w="562" w:type="dxa"/>
          </w:tcPr>
          <w:p>
            <w:pPr>
              <w:rPr>
                <w:rFonts w:ascii="宋体" w:hAnsi="宋体" w:eastAsia="宋体"/>
                <w:bCs/>
                <w:szCs w:val="21"/>
              </w:rPr>
            </w:pPr>
          </w:p>
        </w:tc>
        <w:tc>
          <w:tcPr>
            <w:tcW w:w="1162" w:type="dxa"/>
          </w:tcPr>
          <w:p>
            <w:pPr>
              <w:rPr>
                <w:rFonts w:ascii="宋体" w:hAnsi="宋体" w:eastAsia="宋体"/>
                <w:bCs/>
                <w:szCs w:val="21"/>
              </w:rPr>
            </w:pPr>
          </w:p>
        </w:tc>
        <w:tc>
          <w:tcPr>
            <w:tcW w:w="660" w:type="dxa"/>
          </w:tcPr>
          <w:p>
            <w:pPr>
              <w:rPr>
                <w:rFonts w:ascii="宋体" w:hAnsi="宋体" w:eastAsia="宋体"/>
                <w:bCs/>
                <w:szCs w:val="21"/>
              </w:rPr>
            </w:pPr>
          </w:p>
        </w:tc>
        <w:tc>
          <w:tcPr>
            <w:tcW w:w="827" w:type="dxa"/>
          </w:tcPr>
          <w:p>
            <w:pPr>
              <w:rPr>
                <w:rFonts w:ascii="宋体" w:hAnsi="宋体" w:eastAsia="宋体"/>
                <w:bCs/>
                <w:szCs w:val="21"/>
              </w:rPr>
            </w:pPr>
          </w:p>
        </w:tc>
        <w:tc>
          <w:tcPr>
            <w:tcW w:w="742" w:type="dxa"/>
          </w:tcPr>
          <w:p>
            <w:pPr>
              <w:rPr>
                <w:rFonts w:ascii="宋体" w:hAnsi="宋体" w:eastAsia="宋体"/>
                <w:bCs/>
                <w:szCs w:val="21"/>
              </w:rPr>
            </w:pPr>
          </w:p>
        </w:tc>
        <w:tc>
          <w:tcPr>
            <w:tcW w:w="1496" w:type="dxa"/>
          </w:tcPr>
          <w:p>
            <w:pPr>
              <w:rPr>
                <w:rFonts w:ascii="宋体" w:hAnsi="宋体" w:eastAsia="宋体"/>
                <w:bCs/>
                <w:szCs w:val="21"/>
              </w:rPr>
            </w:pPr>
          </w:p>
        </w:tc>
        <w:tc>
          <w:tcPr>
            <w:tcW w:w="1027" w:type="dxa"/>
          </w:tcPr>
          <w:p>
            <w:pPr>
              <w:rPr>
                <w:rFonts w:ascii="宋体" w:hAnsi="宋体" w:eastAsia="宋体"/>
                <w:bCs/>
                <w:szCs w:val="21"/>
              </w:rPr>
            </w:pPr>
          </w:p>
        </w:tc>
        <w:tc>
          <w:tcPr>
            <w:tcW w:w="1195" w:type="dxa"/>
          </w:tcPr>
          <w:p>
            <w:pPr>
              <w:rPr>
                <w:rFonts w:ascii="宋体" w:hAnsi="宋体"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60" w:hRule="atLeast"/>
          <w:jc w:val="center"/>
        </w:trPr>
        <w:tc>
          <w:tcPr>
            <w:tcW w:w="558" w:type="dxa"/>
          </w:tcPr>
          <w:p>
            <w:pPr>
              <w:rPr>
                <w:rFonts w:ascii="宋体" w:hAnsi="宋体" w:eastAsia="宋体"/>
                <w:bCs/>
                <w:szCs w:val="21"/>
              </w:rPr>
            </w:pPr>
          </w:p>
        </w:tc>
        <w:tc>
          <w:tcPr>
            <w:tcW w:w="558" w:type="dxa"/>
          </w:tcPr>
          <w:p>
            <w:pPr>
              <w:rPr>
                <w:rFonts w:ascii="宋体" w:hAnsi="宋体" w:eastAsia="宋体"/>
                <w:bCs/>
                <w:szCs w:val="21"/>
              </w:rPr>
            </w:pPr>
          </w:p>
        </w:tc>
        <w:tc>
          <w:tcPr>
            <w:tcW w:w="562" w:type="dxa"/>
          </w:tcPr>
          <w:p>
            <w:pPr>
              <w:rPr>
                <w:rFonts w:ascii="宋体" w:hAnsi="宋体" w:eastAsia="宋体"/>
                <w:bCs/>
                <w:szCs w:val="21"/>
              </w:rPr>
            </w:pPr>
          </w:p>
        </w:tc>
        <w:tc>
          <w:tcPr>
            <w:tcW w:w="1162" w:type="dxa"/>
          </w:tcPr>
          <w:p>
            <w:pPr>
              <w:rPr>
                <w:rFonts w:ascii="宋体" w:hAnsi="宋体" w:eastAsia="宋体"/>
                <w:bCs/>
                <w:szCs w:val="21"/>
              </w:rPr>
            </w:pPr>
          </w:p>
        </w:tc>
        <w:tc>
          <w:tcPr>
            <w:tcW w:w="660" w:type="dxa"/>
          </w:tcPr>
          <w:p>
            <w:pPr>
              <w:rPr>
                <w:rFonts w:ascii="宋体" w:hAnsi="宋体" w:eastAsia="宋体"/>
                <w:bCs/>
                <w:szCs w:val="21"/>
              </w:rPr>
            </w:pPr>
          </w:p>
        </w:tc>
        <w:tc>
          <w:tcPr>
            <w:tcW w:w="827" w:type="dxa"/>
          </w:tcPr>
          <w:p>
            <w:pPr>
              <w:rPr>
                <w:rFonts w:ascii="宋体" w:hAnsi="宋体" w:eastAsia="宋体"/>
                <w:bCs/>
                <w:szCs w:val="21"/>
              </w:rPr>
            </w:pPr>
          </w:p>
        </w:tc>
        <w:tc>
          <w:tcPr>
            <w:tcW w:w="742" w:type="dxa"/>
          </w:tcPr>
          <w:p>
            <w:pPr>
              <w:rPr>
                <w:rFonts w:ascii="宋体" w:hAnsi="宋体" w:eastAsia="宋体"/>
                <w:bCs/>
                <w:szCs w:val="21"/>
              </w:rPr>
            </w:pPr>
          </w:p>
        </w:tc>
        <w:tc>
          <w:tcPr>
            <w:tcW w:w="1496" w:type="dxa"/>
          </w:tcPr>
          <w:p>
            <w:pPr>
              <w:rPr>
                <w:rFonts w:ascii="宋体" w:hAnsi="宋体" w:eastAsia="宋体"/>
                <w:bCs/>
                <w:szCs w:val="21"/>
              </w:rPr>
            </w:pPr>
          </w:p>
        </w:tc>
        <w:tc>
          <w:tcPr>
            <w:tcW w:w="1027" w:type="dxa"/>
          </w:tcPr>
          <w:p>
            <w:pPr>
              <w:rPr>
                <w:rFonts w:ascii="宋体" w:hAnsi="宋体" w:eastAsia="宋体"/>
                <w:bCs/>
                <w:szCs w:val="21"/>
              </w:rPr>
            </w:pPr>
          </w:p>
        </w:tc>
        <w:tc>
          <w:tcPr>
            <w:tcW w:w="1195" w:type="dxa"/>
          </w:tcPr>
          <w:p>
            <w:pPr>
              <w:rPr>
                <w:rFonts w:ascii="宋体" w:hAnsi="宋体"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60" w:hRule="atLeast"/>
          <w:jc w:val="center"/>
        </w:trPr>
        <w:tc>
          <w:tcPr>
            <w:tcW w:w="558" w:type="dxa"/>
          </w:tcPr>
          <w:p>
            <w:pPr>
              <w:rPr>
                <w:rFonts w:ascii="宋体" w:hAnsi="宋体" w:eastAsia="宋体"/>
                <w:bCs/>
                <w:szCs w:val="21"/>
              </w:rPr>
            </w:pPr>
          </w:p>
        </w:tc>
        <w:tc>
          <w:tcPr>
            <w:tcW w:w="558" w:type="dxa"/>
          </w:tcPr>
          <w:p>
            <w:pPr>
              <w:rPr>
                <w:rFonts w:ascii="宋体" w:hAnsi="宋体" w:eastAsia="宋体"/>
                <w:bCs/>
                <w:szCs w:val="21"/>
              </w:rPr>
            </w:pPr>
          </w:p>
        </w:tc>
        <w:tc>
          <w:tcPr>
            <w:tcW w:w="562" w:type="dxa"/>
          </w:tcPr>
          <w:p>
            <w:pPr>
              <w:rPr>
                <w:rFonts w:ascii="宋体" w:hAnsi="宋体" w:eastAsia="宋体"/>
                <w:bCs/>
                <w:szCs w:val="21"/>
              </w:rPr>
            </w:pPr>
          </w:p>
        </w:tc>
        <w:tc>
          <w:tcPr>
            <w:tcW w:w="1162" w:type="dxa"/>
          </w:tcPr>
          <w:p>
            <w:pPr>
              <w:rPr>
                <w:rFonts w:ascii="宋体" w:hAnsi="宋体" w:eastAsia="宋体"/>
                <w:bCs/>
                <w:szCs w:val="21"/>
              </w:rPr>
            </w:pPr>
          </w:p>
        </w:tc>
        <w:tc>
          <w:tcPr>
            <w:tcW w:w="660" w:type="dxa"/>
          </w:tcPr>
          <w:p>
            <w:pPr>
              <w:rPr>
                <w:rFonts w:ascii="宋体" w:hAnsi="宋体" w:eastAsia="宋体"/>
                <w:bCs/>
                <w:szCs w:val="21"/>
              </w:rPr>
            </w:pPr>
          </w:p>
        </w:tc>
        <w:tc>
          <w:tcPr>
            <w:tcW w:w="827" w:type="dxa"/>
          </w:tcPr>
          <w:p>
            <w:pPr>
              <w:rPr>
                <w:rFonts w:ascii="宋体" w:hAnsi="宋体" w:eastAsia="宋体"/>
                <w:bCs/>
                <w:szCs w:val="21"/>
              </w:rPr>
            </w:pPr>
          </w:p>
        </w:tc>
        <w:tc>
          <w:tcPr>
            <w:tcW w:w="742" w:type="dxa"/>
          </w:tcPr>
          <w:p>
            <w:pPr>
              <w:rPr>
                <w:rFonts w:ascii="宋体" w:hAnsi="宋体" w:eastAsia="宋体"/>
                <w:bCs/>
                <w:szCs w:val="21"/>
              </w:rPr>
            </w:pPr>
          </w:p>
        </w:tc>
        <w:tc>
          <w:tcPr>
            <w:tcW w:w="1496" w:type="dxa"/>
          </w:tcPr>
          <w:p>
            <w:pPr>
              <w:rPr>
                <w:rFonts w:ascii="宋体" w:hAnsi="宋体" w:eastAsia="宋体"/>
                <w:bCs/>
                <w:szCs w:val="21"/>
              </w:rPr>
            </w:pPr>
          </w:p>
        </w:tc>
        <w:tc>
          <w:tcPr>
            <w:tcW w:w="1027" w:type="dxa"/>
          </w:tcPr>
          <w:p>
            <w:pPr>
              <w:rPr>
                <w:rFonts w:ascii="宋体" w:hAnsi="宋体" w:eastAsia="宋体"/>
                <w:bCs/>
                <w:szCs w:val="21"/>
              </w:rPr>
            </w:pPr>
          </w:p>
        </w:tc>
        <w:tc>
          <w:tcPr>
            <w:tcW w:w="1195" w:type="dxa"/>
          </w:tcPr>
          <w:p>
            <w:pPr>
              <w:rPr>
                <w:rFonts w:ascii="宋体" w:hAnsi="宋体"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60" w:hRule="atLeast"/>
          <w:jc w:val="center"/>
        </w:trPr>
        <w:tc>
          <w:tcPr>
            <w:tcW w:w="558" w:type="dxa"/>
          </w:tcPr>
          <w:p>
            <w:pPr>
              <w:rPr>
                <w:rFonts w:ascii="宋体" w:hAnsi="宋体" w:eastAsia="宋体"/>
                <w:bCs/>
                <w:szCs w:val="21"/>
              </w:rPr>
            </w:pPr>
          </w:p>
        </w:tc>
        <w:tc>
          <w:tcPr>
            <w:tcW w:w="558" w:type="dxa"/>
          </w:tcPr>
          <w:p>
            <w:pPr>
              <w:rPr>
                <w:rFonts w:ascii="宋体" w:hAnsi="宋体" w:eastAsia="宋体"/>
                <w:bCs/>
                <w:szCs w:val="21"/>
              </w:rPr>
            </w:pPr>
          </w:p>
        </w:tc>
        <w:tc>
          <w:tcPr>
            <w:tcW w:w="562" w:type="dxa"/>
          </w:tcPr>
          <w:p>
            <w:pPr>
              <w:rPr>
                <w:rFonts w:ascii="宋体" w:hAnsi="宋体" w:eastAsia="宋体"/>
                <w:bCs/>
                <w:szCs w:val="21"/>
              </w:rPr>
            </w:pPr>
          </w:p>
        </w:tc>
        <w:tc>
          <w:tcPr>
            <w:tcW w:w="1162" w:type="dxa"/>
          </w:tcPr>
          <w:p>
            <w:pPr>
              <w:rPr>
                <w:rFonts w:ascii="宋体" w:hAnsi="宋体" w:eastAsia="宋体"/>
                <w:bCs/>
                <w:szCs w:val="21"/>
              </w:rPr>
            </w:pPr>
          </w:p>
        </w:tc>
        <w:tc>
          <w:tcPr>
            <w:tcW w:w="660" w:type="dxa"/>
          </w:tcPr>
          <w:p>
            <w:pPr>
              <w:rPr>
                <w:rFonts w:ascii="宋体" w:hAnsi="宋体" w:eastAsia="宋体"/>
                <w:bCs/>
                <w:szCs w:val="21"/>
              </w:rPr>
            </w:pPr>
          </w:p>
        </w:tc>
        <w:tc>
          <w:tcPr>
            <w:tcW w:w="827" w:type="dxa"/>
          </w:tcPr>
          <w:p>
            <w:pPr>
              <w:rPr>
                <w:rFonts w:ascii="宋体" w:hAnsi="宋体" w:eastAsia="宋体"/>
                <w:bCs/>
                <w:szCs w:val="21"/>
              </w:rPr>
            </w:pPr>
          </w:p>
        </w:tc>
        <w:tc>
          <w:tcPr>
            <w:tcW w:w="742" w:type="dxa"/>
          </w:tcPr>
          <w:p>
            <w:pPr>
              <w:rPr>
                <w:rFonts w:ascii="宋体" w:hAnsi="宋体" w:eastAsia="宋体"/>
                <w:bCs/>
                <w:szCs w:val="21"/>
              </w:rPr>
            </w:pPr>
          </w:p>
        </w:tc>
        <w:tc>
          <w:tcPr>
            <w:tcW w:w="1496" w:type="dxa"/>
          </w:tcPr>
          <w:p>
            <w:pPr>
              <w:rPr>
                <w:rFonts w:ascii="宋体" w:hAnsi="宋体" w:eastAsia="宋体"/>
                <w:bCs/>
                <w:szCs w:val="21"/>
              </w:rPr>
            </w:pPr>
          </w:p>
        </w:tc>
        <w:tc>
          <w:tcPr>
            <w:tcW w:w="1027" w:type="dxa"/>
          </w:tcPr>
          <w:p>
            <w:pPr>
              <w:rPr>
                <w:rFonts w:ascii="宋体" w:hAnsi="宋体" w:eastAsia="宋体"/>
                <w:bCs/>
                <w:szCs w:val="21"/>
              </w:rPr>
            </w:pPr>
          </w:p>
        </w:tc>
        <w:tc>
          <w:tcPr>
            <w:tcW w:w="1195" w:type="dxa"/>
          </w:tcPr>
          <w:p>
            <w:pPr>
              <w:rPr>
                <w:rFonts w:ascii="宋体" w:hAnsi="宋体"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60" w:hRule="atLeast"/>
          <w:jc w:val="center"/>
        </w:trPr>
        <w:tc>
          <w:tcPr>
            <w:tcW w:w="558" w:type="dxa"/>
          </w:tcPr>
          <w:p>
            <w:pPr>
              <w:rPr>
                <w:rFonts w:ascii="宋体" w:hAnsi="宋体" w:eastAsia="宋体"/>
                <w:bCs/>
                <w:szCs w:val="21"/>
              </w:rPr>
            </w:pPr>
          </w:p>
        </w:tc>
        <w:tc>
          <w:tcPr>
            <w:tcW w:w="558" w:type="dxa"/>
          </w:tcPr>
          <w:p>
            <w:pPr>
              <w:rPr>
                <w:rFonts w:ascii="宋体" w:hAnsi="宋体" w:eastAsia="宋体"/>
                <w:bCs/>
                <w:szCs w:val="21"/>
              </w:rPr>
            </w:pPr>
          </w:p>
        </w:tc>
        <w:tc>
          <w:tcPr>
            <w:tcW w:w="562" w:type="dxa"/>
          </w:tcPr>
          <w:p>
            <w:pPr>
              <w:rPr>
                <w:rFonts w:ascii="宋体" w:hAnsi="宋体" w:eastAsia="宋体"/>
                <w:bCs/>
                <w:szCs w:val="21"/>
              </w:rPr>
            </w:pPr>
          </w:p>
        </w:tc>
        <w:tc>
          <w:tcPr>
            <w:tcW w:w="1162" w:type="dxa"/>
          </w:tcPr>
          <w:p>
            <w:pPr>
              <w:rPr>
                <w:rFonts w:ascii="宋体" w:hAnsi="宋体" w:eastAsia="宋体"/>
                <w:bCs/>
                <w:szCs w:val="21"/>
              </w:rPr>
            </w:pPr>
          </w:p>
        </w:tc>
        <w:tc>
          <w:tcPr>
            <w:tcW w:w="660" w:type="dxa"/>
          </w:tcPr>
          <w:p>
            <w:pPr>
              <w:rPr>
                <w:rFonts w:ascii="宋体" w:hAnsi="宋体" w:eastAsia="宋体"/>
                <w:bCs/>
                <w:szCs w:val="21"/>
              </w:rPr>
            </w:pPr>
          </w:p>
        </w:tc>
        <w:tc>
          <w:tcPr>
            <w:tcW w:w="827" w:type="dxa"/>
          </w:tcPr>
          <w:p>
            <w:pPr>
              <w:rPr>
                <w:rFonts w:ascii="宋体" w:hAnsi="宋体" w:eastAsia="宋体"/>
                <w:bCs/>
                <w:szCs w:val="21"/>
              </w:rPr>
            </w:pPr>
          </w:p>
        </w:tc>
        <w:tc>
          <w:tcPr>
            <w:tcW w:w="742" w:type="dxa"/>
          </w:tcPr>
          <w:p>
            <w:pPr>
              <w:rPr>
                <w:rFonts w:ascii="宋体" w:hAnsi="宋体" w:eastAsia="宋体"/>
                <w:bCs/>
                <w:szCs w:val="21"/>
              </w:rPr>
            </w:pPr>
          </w:p>
        </w:tc>
        <w:tc>
          <w:tcPr>
            <w:tcW w:w="1496" w:type="dxa"/>
          </w:tcPr>
          <w:p>
            <w:pPr>
              <w:rPr>
                <w:rFonts w:ascii="宋体" w:hAnsi="宋体" w:eastAsia="宋体"/>
                <w:bCs/>
                <w:szCs w:val="21"/>
              </w:rPr>
            </w:pPr>
          </w:p>
        </w:tc>
        <w:tc>
          <w:tcPr>
            <w:tcW w:w="1027" w:type="dxa"/>
          </w:tcPr>
          <w:p>
            <w:pPr>
              <w:rPr>
                <w:rFonts w:ascii="宋体" w:hAnsi="宋体" w:eastAsia="宋体"/>
                <w:bCs/>
                <w:szCs w:val="21"/>
              </w:rPr>
            </w:pPr>
          </w:p>
        </w:tc>
        <w:tc>
          <w:tcPr>
            <w:tcW w:w="1195" w:type="dxa"/>
          </w:tcPr>
          <w:p>
            <w:pPr>
              <w:rPr>
                <w:rFonts w:ascii="宋体" w:hAnsi="宋体"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60" w:hRule="atLeast"/>
          <w:jc w:val="center"/>
        </w:trPr>
        <w:tc>
          <w:tcPr>
            <w:tcW w:w="558" w:type="dxa"/>
          </w:tcPr>
          <w:p>
            <w:pPr>
              <w:rPr>
                <w:rFonts w:ascii="宋体" w:hAnsi="宋体" w:eastAsia="宋体"/>
                <w:bCs/>
                <w:szCs w:val="21"/>
              </w:rPr>
            </w:pPr>
          </w:p>
        </w:tc>
        <w:tc>
          <w:tcPr>
            <w:tcW w:w="558" w:type="dxa"/>
          </w:tcPr>
          <w:p>
            <w:pPr>
              <w:rPr>
                <w:rFonts w:ascii="宋体" w:hAnsi="宋体" w:eastAsia="宋体"/>
                <w:bCs/>
                <w:szCs w:val="21"/>
              </w:rPr>
            </w:pPr>
          </w:p>
        </w:tc>
        <w:tc>
          <w:tcPr>
            <w:tcW w:w="562" w:type="dxa"/>
          </w:tcPr>
          <w:p>
            <w:pPr>
              <w:rPr>
                <w:rFonts w:ascii="宋体" w:hAnsi="宋体" w:eastAsia="宋体"/>
                <w:bCs/>
                <w:szCs w:val="21"/>
              </w:rPr>
            </w:pPr>
          </w:p>
        </w:tc>
        <w:tc>
          <w:tcPr>
            <w:tcW w:w="1162" w:type="dxa"/>
          </w:tcPr>
          <w:p>
            <w:pPr>
              <w:rPr>
                <w:rFonts w:ascii="宋体" w:hAnsi="宋体" w:eastAsia="宋体"/>
                <w:bCs/>
                <w:szCs w:val="21"/>
              </w:rPr>
            </w:pPr>
          </w:p>
        </w:tc>
        <w:tc>
          <w:tcPr>
            <w:tcW w:w="660" w:type="dxa"/>
          </w:tcPr>
          <w:p>
            <w:pPr>
              <w:rPr>
                <w:rFonts w:ascii="宋体" w:hAnsi="宋体" w:eastAsia="宋体"/>
                <w:bCs/>
                <w:szCs w:val="21"/>
              </w:rPr>
            </w:pPr>
          </w:p>
        </w:tc>
        <w:tc>
          <w:tcPr>
            <w:tcW w:w="827" w:type="dxa"/>
          </w:tcPr>
          <w:p>
            <w:pPr>
              <w:rPr>
                <w:rFonts w:ascii="宋体" w:hAnsi="宋体" w:eastAsia="宋体"/>
                <w:bCs/>
                <w:szCs w:val="21"/>
              </w:rPr>
            </w:pPr>
          </w:p>
        </w:tc>
        <w:tc>
          <w:tcPr>
            <w:tcW w:w="742" w:type="dxa"/>
          </w:tcPr>
          <w:p>
            <w:pPr>
              <w:rPr>
                <w:rFonts w:ascii="宋体" w:hAnsi="宋体" w:eastAsia="宋体"/>
                <w:bCs/>
                <w:szCs w:val="21"/>
              </w:rPr>
            </w:pPr>
          </w:p>
        </w:tc>
        <w:tc>
          <w:tcPr>
            <w:tcW w:w="1496" w:type="dxa"/>
          </w:tcPr>
          <w:p>
            <w:pPr>
              <w:rPr>
                <w:rFonts w:ascii="宋体" w:hAnsi="宋体" w:eastAsia="宋体"/>
                <w:bCs/>
                <w:szCs w:val="21"/>
              </w:rPr>
            </w:pPr>
          </w:p>
        </w:tc>
        <w:tc>
          <w:tcPr>
            <w:tcW w:w="1027" w:type="dxa"/>
          </w:tcPr>
          <w:p>
            <w:pPr>
              <w:rPr>
                <w:rFonts w:ascii="宋体" w:hAnsi="宋体" w:eastAsia="宋体"/>
                <w:bCs/>
                <w:szCs w:val="21"/>
              </w:rPr>
            </w:pPr>
          </w:p>
        </w:tc>
        <w:tc>
          <w:tcPr>
            <w:tcW w:w="1195" w:type="dxa"/>
          </w:tcPr>
          <w:p>
            <w:pPr>
              <w:rPr>
                <w:rFonts w:ascii="宋体" w:hAnsi="宋体"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60" w:hRule="atLeast"/>
          <w:jc w:val="center"/>
        </w:trPr>
        <w:tc>
          <w:tcPr>
            <w:tcW w:w="558" w:type="dxa"/>
          </w:tcPr>
          <w:p>
            <w:pPr>
              <w:rPr>
                <w:rFonts w:ascii="宋体" w:hAnsi="宋体" w:eastAsia="宋体"/>
                <w:bCs/>
                <w:szCs w:val="21"/>
              </w:rPr>
            </w:pPr>
          </w:p>
        </w:tc>
        <w:tc>
          <w:tcPr>
            <w:tcW w:w="558" w:type="dxa"/>
          </w:tcPr>
          <w:p>
            <w:pPr>
              <w:rPr>
                <w:rFonts w:ascii="宋体" w:hAnsi="宋体" w:eastAsia="宋体"/>
                <w:bCs/>
                <w:szCs w:val="21"/>
              </w:rPr>
            </w:pPr>
          </w:p>
        </w:tc>
        <w:tc>
          <w:tcPr>
            <w:tcW w:w="562" w:type="dxa"/>
          </w:tcPr>
          <w:p>
            <w:pPr>
              <w:rPr>
                <w:rFonts w:ascii="宋体" w:hAnsi="宋体" w:eastAsia="宋体"/>
                <w:bCs/>
                <w:szCs w:val="21"/>
              </w:rPr>
            </w:pPr>
          </w:p>
        </w:tc>
        <w:tc>
          <w:tcPr>
            <w:tcW w:w="1162" w:type="dxa"/>
          </w:tcPr>
          <w:p>
            <w:pPr>
              <w:rPr>
                <w:rFonts w:ascii="宋体" w:hAnsi="宋体" w:eastAsia="宋体"/>
                <w:bCs/>
                <w:szCs w:val="21"/>
              </w:rPr>
            </w:pPr>
          </w:p>
        </w:tc>
        <w:tc>
          <w:tcPr>
            <w:tcW w:w="660" w:type="dxa"/>
          </w:tcPr>
          <w:p>
            <w:pPr>
              <w:rPr>
                <w:rFonts w:ascii="宋体" w:hAnsi="宋体" w:eastAsia="宋体"/>
                <w:bCs/>
                <w:szCs w:val="21"/>
              </w:rPr>
            </w:pPr>
          </w:p>
        </w:tc>
        <w:tc>
          <w:tcPr>
            <w:tcW w:w="827" w:type="dxa"/>
          </w:tcPr>
          <w:p>
            <w:pPr>
              <w:rPr>
                <w:rFonts w:ascii="宋体" w:hAnsi="宋体" w:eastAsia="宋体"/>
                <w:bCs/>
                <w:szCs w:val="21"/>
              </w:rPr>
            </w:pPr>
          </w:p>
        </w:tc>
        <w:tc>
          <w:tcPr>
            <w:tcW w:w="742" w:type="dxa"/>
          </w:tcPr>
          <w:p>
            <w:pPr>
              <w:rPr>
                <w:rFonts w:ascii="宋体" w:hAnsi="宋体" w:eastAsia="宋体"/>
                <w:bCs/>
                <w:szCs w:val="21"/>
              </w:rPr>
            </w:pPr>
          </w:p>
        </w:tc>
        <w:tc>
          <w:tcPr>
            <w:tcW w:w="1496" w:type="dxa"/>
          </w:tcPr>
          <w:p>
            <w:pPr>
              <w:rPr>
                <w:rFonts w:ascii="宋体" w:hAnsi="宋体" w:eastAsia="宋体"/>
                <w:bCs/>
                <w:szCs w:val="21"/>
              </w:rPr>
            </w:pPr>
          </w:p>
        </w:tc>
        <w:tc>
          <w:tcPr>
            <w:tcW w:w="1027" w:type="dxa"/>
          </w:tcPr>
          <w:p>
            <w:pPr>
              <w:rPr>
                <w:rFonts w:ascii="宋体" w:hAnsi="宋体" w:eastAsia="宋体"/>
                <w:bCs/>
                <w:szCs w:val="21"/>
              </w:rPr>
            </w:pPr>
          </w:p>
        </w:tc>
        <w:tc>
          <w:tcPr>
            <w:tcW w:w="1195" w:type="dxa"/>
          </w:tcPr>
          <w:p>
            <w:pPr>
              <w:rPr>
                <w:rFonts w:ascii="宋体" w:hAnsi="宋体"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60" w:hRule="atLeast"/>
          <w:jc w:val="center"/>
        </w:trPr>
        <w:tc>
          <w:tcPr>
            <w:tcW w:w="558" w:type="dxa"/>
          </w:tcPr>
          <w:p>
            <w:pPr>
              <w:rPr>
                <w:rFonts w:ascii="宋体" w:hAnsi="宋体" w:eastAsia="宋体"/>
                <w:bCs/>
                <w:szCs w:val="21"/>
              </w:rPr>
            </w:pPr>
          </w:p>
        </w:tc>
        <w:tc>
          <w:tcPr>
            <w:tcW w:w="558" w:type="dxa"/>
          </w:tcPr>
          <w:p>
            <w:pPr>
              <w:rPr>
                <w:rFonts w:ascii="宋体" w:hAnsi="宋体" w:eastAsia="宋体"/>
                <w:bCs/>
                <w:szCs w:val="21"/>
              </w:rPr>
            </w:pPr>
          </w:p>
        </w:tc>
        <w:tc>
          <w:tcPr>
            <w:tcW w:w="562" w:type="dxa"/>
          </w:tcPr>
          <w:p>
            <w:pPr>
              <w:rPr>
                <w:rFonts w:ascii="宋体" w:hAnsi="宋体" w:eastAsia="宋体"/>
                <w:bCs/>
                <w:szCs w:val="21"/>
              </w:rPr>
            </w:pPr>
          </w:p>
        </w:tc>
        <w:tc>
          <w:tcPr>
            <w:tcW w:w="1162" w:type="dxa"/>
          </w:tcPr>
          <w:p>
            <w:pPr>
              <w:rPr>
                <w:rFonts w:ascii="宋体" w:hAnsi="宋体" w:eastAsia="宋体"/>
                <w:bCs/>
                <w:szCs w:val="21"/>
              </w:rPr>
            </w:pPr>
          </w:p>
        </w:tc>
        <w:tc>
          <w:tcPr>
            <w:tcW w:w="660" w:type="dxa"/>
          </w:tcPr>
          <w:p>
            <w:pPr>
              <w:rPr>
                <w:rFonts w:ascii="宋体" w:hAnsi="宋体" w:eastAsia="宋体"/>
                <w:bCs/>
                <w:szCs w:val="21"/>
              </w:rPr>
            </w:pPr>
          </w:p>
        </w:tc>
        <w:tc>
          <w:tcPr>
            <w:tcW w:w="827" w:type="dxa"/>
          </w:tcPr>
          <w:p>
            <w:pPr>
              <w:rPr>
                <w:rFonts w:ascii="宋体" w:hAnsi="宋体" w:eastAsia="宋体"/>
                <w:bCs/>
                <w:szCs w:val="21"/>
              </w:rPr>
            </w:pPr>
          </w:p>
        </w:tc>
        <w:tc>
          <w:tcPr>
            <w:tcW w:w="742" w:type="dxa"/>
          </w:tcPr>
          <w:p>
            <w:pPr>
              <w:rPr>
                <w:rFonts w:ascii="宋体" w:hAnsi="宋体" w:eastAsia="宋体"/>
                <w:bCs/>
                <w:szCs w:val="21"/>
              </w:rPr>
            </w:pPr>
          </w:p>
        </w:tc>
        <w:tc>
          <w:tcPr>
            <w:tcW w:w="1496" w:type="dxa"/>
          </w:tcPr>
          <w:p>
            <w:pPr>
              <w:rPr>
                <w:rFonts w:ascii="宋体" w:hAnsi="宋体" w:eastAsia="宋体"/>
                <w:bCs/>
                <w:szCs w:val="21"/>
              </w:rPr>
            </w:pPr>
          </w:p>
        </w:tc>
        <w:tc>
          <w:tcPr>
            <w:tcW w:w="1027" w:type="dxa"/>
          </w:tcPr>
          <w:p>
            <w:pPr>
              <w:rPr>
                <w:rFonts w:ascii="宋体" w:hAnsi="宋体" w:eastAsia="宋体"/>
                <w:bCs/>
                <w:szCs w:val="21"/>
              </w:rPr>
            </w:pPr>
          </w:p>
        </w:tc>
        <w:tc>
          <w:tcPr>
            <w:tcW w:w="1195" w:type="dxa"/>
          </w:tcPr>
          <w:p>
            <w:pPr>
              <w:rPr>
                <w:rFonts w:ascii="宋体" w:hAnsi="宋体"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60" w:hRule="atLeast"/>
          <w:jc w:val="center"/>
        </w:trPr>
        <w:tc>
          <w:tcPr>
            <w:tcW w:w="558" w:type="dxa"/>
          </w:tcPr>
          <w:p>
            <w:pPr>
              <w:rPr>
                <w:rFonts w:ascii="宋体" w:hAnsi="宋体" w:eastAsia="宋体"/>
                <w:bCs/>
                <w:szCs w:val="21"/>
              </w:rPr>
            </w:pPr>
          </w:p>
        </w:tc>
        <w:tc>
          <w:tcPr>
            <w:tcW w:w="558" w:type="dxa"/>
          </w:tcPr>
          <w:p>
            <w:pPr>
              <w:rPr>
                <w:rFonts w:ascii="宋体" w:hAnsi="宋体" w:eastAsia="宋体"/>
                <w:bCs/>
                <w:szCs w:val="21"/>
              </w:rPr>
            </w:pPr>
          </w:p>
        </w:tc>
        <w:tc>
          <w:tcPr>
            <w:tcW w:w="562" w:type="dxa"/>
          </w:tcPr>
          <w:p>
            <w:pPr>
              <w:rPr>
                <w:rFonts w:ascii="宋体" w:hAnsi="宋体" w:eastAsia="宋体"/>
                <w:bCs/>
                <w:szCs w:val="21"/>
              </w:rPr>
            </w:pPr>
          </w:p>
        </w:tc>
        <w:tc>
          <w:tcPr>
            <w:tcW w:w="1162" w:type="dxa"/>
          </w:tcPr>
          <w:p>
            <w:pPr>
              <w:rPr>
                <w:rFonts w:ascii="宋体" w:hAnsi="宋体" w:eastAsia="宋体"/>
                <w:bCs/>
                <w:szCs w:val="21"/>
              </w:rPr>
            </w:pPr>
          </w:p>
        </w:tc>
        <w:tc>
          <w:tcPr>
            <w:tcW w:w="660" w:type="dxa"/>
          </w:tcPr>
          <w:p>
            <w:pPr>
              <w:rPr>
                <w:rFonts w:ascii="宋体" w:hAnsi="宋体" w:eastAsia="宋体"/>
                <w:bCs/>
                <w:szCs w:val="21"/>
              </w:rPr>
            </w:pPr>
          </w:p>
        </w:tc>
        <w:tc>
          <w:tcPr>
            <w:tcW w:w="827" w:type="dxa"/>
          </w:tcPr>
          <w:p>
            <w:pPr>
              <w:rPr>
                <w:rFonts w:ascii="宋体" w:hAnsi="宋体" w:eastAsia="宋体"/>
                <w:bCs/>
                <w:szCs w:val="21"/>
              </w:rPr>
            </w:pPr>
          </w:p>
        </w:tc>
        <w:tc>
          <w:tcPr>
            <w:tcW w:w="742" w:type="dxa"/>
          </w:tcPr>
          <w:p>
            <w:pPr>
              <w:rPr>
                <w:rFonts w:ascii="宋体" w:hAnsi="宋体" w:eastAsia="宋体"/>
                <w:bCs/>
                <w:szCs w:val="21"/>
              </w:rPr>
            </w:pPr>
          </w:p>
        </w:tc>
        <w:tc>
          <w:tcPr>
            <w:tcW w:w="1496" w:type="dxa"/>
          </w:tcPr>
          <w:p>
            <w:pPr>
              <w:rPr>
                <w:rFonts w:ascii="宋体" w:hAnsi="宋体" w:eastAsia="宋体"/>
                <w:bCs/>
                <w:szCs w:val="21"/>
              </w:rPr>
            </w:pPr>
          </w:p>
        </w:tc>
        <w:tc>
          <w:tcPr>
            <w:tcW w:w="1027" w:type="dxa"/>
          </w:tcPr>
          <w:p>
            <w:pPr>
              <w:rPr>
                <w:rFonts w:ascii="宋体" w:hAnsi="宋体" w:eastAsia="宋体"/>
                <w:bCs/>
                <w:szCs w:val="21"/>
              </w:rPr>
            </w:pPr>
          </w:p>
        </w:tc>
        <w:tc>
          <w:tcPr>
            <w:tcW w:w="1195" w:type="dxa"/>
          </w:tcPr>
          <w:p>
            <w:pPr>
              <w:rPr>
                <w:rFonts w:ascii="宋体" w:hAnsi="宋体"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979" w:hRule="atLeast"/>
          <w:jc w:val="center"/>
        </w:trPr>
        <w:tc>
          <w:tcPr>
            <w:tcW w:w="8787" w:type="dxa"/>
            <w:gridSpan w:val="10"/>
            <w:vAlign w:val="center"/>
          </w:tcPr>
          <w:p>
            <w:pPr>
              <w:ind w:firstLine="360"/>
              <w:jc w:val="center"/>
              <w:rPr>
                <w:rFonts w:ascii="宋体" w:hAnsi="宋体" w:eastAsia="宋体"/>
                <w:bCs/>
                <w:szCs w:val="21"/>
              </w:rPr>
            </w:pPr>
            <w:r>
              <w:rPr>
                <w:rFonts w:hint="eastAsia" w:ascii="宋体" w:hAnsi="宋体" w:eastAsia="宋体"/>
                <w:bCs/>
                <w:szCs w:val="21"/>
              </w:rPr>
              <w:t>本表后附质量员、安全员、造价员等上岗证件原件扫描件</w:t>
            </w:r>
          </w:p>
        </w:tc>
      </w:tr>
    </w:tbl>
    <w:p>
      <w:pPr>
        <w:adjustRightInd w:val="0"/>
        <w:snapToGrid w:val="0"/>
        <w:jc w:val="left"/>
      </w:pPr>
    </w:p>
    <w:p>
      <w:pPr>
        <w:spacing w:before="120" w:beforeLines="50" w:after="168" w:afterLines="70" w:line="420" w:lineRule="exact"/>
        <w:jc w:val="center"/>
        <w:rPr>
          <w:rFonts w:hint="eastAsia" w:ascii="黑体" w:hAnsi="黑体" w:eastAsia="黑体"/>
          <w:bCs/>
          <w:sz w:val="24"/>
          <w:szCs w:val="24"/>
        </w:rPr>
      </w:pPr>
    </w:p>
    <w:p>
      <w:pPr>
        <w:spacing w:before="120" w:beforeLines="50" w:after="168" w:afterLines="70" w:line="420" w:lineRule="exact"/>
        <w:jc w:val="center"/>
        <w:rPr>
          <w:rFonts w:ascii="黑体" w:hAnsi="黑体" w:eastAsia="黑体"/>
          <w:bCs/>
          <w:sz w:val="24"/>
          <w:szCs w:val="24"/>
        </w:rPr>
      </w:pPr>
      <w:r>
        <w:rPr>
          <w:rFonts w:hint="eastAsia" w:ascii="黑体" w:hAnsi="黑体" w:eastAsia="黑体"/>
          <w:bCs/>
          <w:sz w:val="24"/>
          <w:szCs w:val="24"/>
        </w:rPr>
        <w:t>（六）项目经理简历表</w:t>
      </w:r>
    </w:p>
    <w:tbl>
      <w:tblPr>
        <w:tblStyle w:val="21"/>
        <w:tblW w:w="878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533"/>
        <w:gridCol w:w="198"/>
        <w:gridCol w:w="731"/>
        <w:gridCol w:w="222"/>
        <w:gridCol w:w="847"/>
        <w:gridCol w:w="397"/>
        <w:gridCol w:w="805"/>
        <w:gridCol w:w="152"/>
        <w:gridCol w:w="507"/>
        <w:gridCol w:w="746"/>
        <w:gridCol w:w="133"/>
        <w:gridCol w:w="584"/>
        <w:gridCol w:w="441"/>
        <w:gridCol w:w="10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462" w:type="dxa"/>
            <w:vAlign w:val="center"/>
          </w:tcPr>
          <w:p>
            <w:pPr>
              <w:jc w:val="center"/>
              <w:rPr>
                <w:rFonts w:ascii="宋体" w:hAnsi="宋体" w:eastAsia="宋体"/>
                <w:bCs/>
                <w:szCs w:val="21"/>
              </w:rPr>
            </w:pPr>
            <w:r>
              <w:rPr>
                <w:rFonts w:hint="eastAsia" w:ascii="宋体" w:hAnsi="宋体" w:eastAsia="宋体"/>
                <w:bCs/>
                <w:szCs w:val="21"/>
              </w:rPr>
              <w:t>姓  名</w:t>
            </w:r>
          </w:p>
        </w:tc>
        <w:tc>
          <w:tcPr>
            <w:tcW w:w="1462" w:type="dxa"/>
            <w:gridSpan w:val="3"/>
            <w:vAlign w:val="center"/>
          </w:tcPr>
          <w:p>
            <w:pPr>
              <w:jc w:val="center"/>
              <w:rPr>
                <w:rFonts w:ascii="宋体" w:hAnsi="宋体" w:eastAsia="宋体"/>
                <w:bCs/>
                <w:szCs w:val="21"/>
              </w:rPr>
            </w:pPr>
          </w:p>
        </w:tc>
        <w:tc>
          <w:tcPr>
            <w:tcW w:w="1466" w:type="dxa"/>
            <w:gridSpan w:val="3"/>
            <w:vAlign w:val="center"/>
          </w:tcPr>
          <w:p>
            <w:pPr>
              <w:jc w:val="center"/>
              <w:rPr>
                <w:rFonts w:ascii="宋体" w:hAnsi="宋体" w:eastAsia="宋体"/>
                <w:bCs/>
                <w:szCs w:val="21"/>
              </w:rPr>
            </w:pPr>
            <w:r>
              <w:rPr>
                <w:rFonts w:hint="eastAsia" w:ascii="宋体" w:hAnsi="宋体" w:eastAsia="宋体"/>
                <w:bCs/>
                <w:szCs w:val="21"/>
              </w:rPr>
              <w:t>性  别</w:t>
            </w:r>
          </w:p>
        </w:tc>
        <w:tc>
          <w:tcPr>
            <w:tcW w:w="1464" w:type="dxa"/>
            <w:gridSpan w:val="3"/>
            <w:vAlign w:val="center"/>
          </w:tcPr>
          <w:p>
            <w:pPr>
              <w:jc w:val="center"/>
              <w:rPr>
                <w:rFonts w:ascii="宋体" w:hAnsi="宋体" w:eastAsia="宋体"/>
                <w:bCs/>
                <w:szCs w:val="21"/>
              </w:rPr>
            </w:pPr>
          </w:p>
        </w:tc>
        <w:tc>
          <w:tcPr>
            <w:tcW w:w="1463" w:type="dxa"/>
            <w:gridSpan w:val="3"/>
            <w:vAlign w:val="center"/>
          </w:tcPr>
          <w:p>
            <w:pPr>
              <w:jc w:val="center"/>
              <w:rPr>
                <w:rFonts w:ascii="宋体" w:hAnsi="宋体" w:eastAsia="宋体"/>
                <w:bCs/>
                <w:szCs w:val="21"/>
              </w:rPr>
            </w:pPr>
            <w:r>
              <w:rPr>
                <w:rFonts w:hint="eastAsia" w:ascii="宋体" w:hAnsi="宋体" w:eastAsia="宋体"/>
                <w:bCs/>
                <w:szCs w:val="21"/>
              </w:rPr>
              <w:t>年  龄</w:t>
            </w:r>
          </w:p>
        </w:tc>
        <w:tc>
          <w:tcPr>
            <w:tcW w:w="1470" w:type="dxa"/>
            <w:gridSpan w:val="2"/>
            <w:vAlign w:val="center"/>
          </w:tcPr>
          <w:p>
            <w:pPr>
              <w:jc w:val="center"/>
              <w:rPr>
                <w:rFonts w:ascii="宋体" w:hAnsi="宋体"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462" w:type="dxa"/>
            <w:vAlign w:val="center"/>
          </w:tcPr>
          <w:p>
            <w:pPr>
              <w:jc w:val="center"/>
              <w:rPr>
                <w:rFonts w:ascii="宋体" w:hAnsi="宋体" w:eastAsia="宋体"/>
                <w:bCs/>
                <w:szCs w:val="21"/>
              </w:rPr>
            </w:pPr>
            <w:r>
              <w:rPr>
                <w:rFonts w:hint="eastAsia" w:ascii="宋体" w:hAnsi="宋体" w:eastAsia="宋体"/>
                <w:bCs/>
                <w:szCs w:val="21"/>
              </w:rPr>
              <w:t>职  务</w:t>
            </w:r>
          </w:p>
        </w:tc>
        <w:tc>
          <w:tcPr>
            <w:tcW w:w="1462" w:type="dxa"/>
            <w:gridSpan w:val="3"/>
            <w:vAlign w:val="center"/>
          </w:tcPr>
          <w:p>
            <w:pPr>
              <w:jc w:val="center"/>
              <w:rPr>
                <w:rFonts w:ascii="宋体" w:hAnsi="宋体" w:eastAsia="宋体"/>
                <w:bCs/>
                <w:szCs w:val="21"/>
              </w:rPr>
            </w:pPr>
          </w:p>
        </w:tc>
        <w:tc>
          <w:tcPr>
            <w:tcW w:w="1466" w:type="dxa"/>
            <w:gridSpan w:val="3"/>
            <w:vAlign w:val="center"/>
          </w:tcPr>
          <w:p>
            <w:pPr>
              <w:jc w:val="center"/>
              <w:rPr>
                <w:rFonts w:ascii="宋体" w:hAnsi="宋体" w:eastAsia="宋体"/>
                <w:bCs/>
                <w:szCs w:val="21"/>
              </w:rPr>
            </w:pPr>
            <w:r>
              <w:rPr>
                <w:rFonts w:hint="eastAsia" w:ascii="宋体" w:hAnsi="宋体" w:eastAsia="宋体"/>
                <w:bCs/>
                <w:szCs w:val="21"/>
              </w:rPr>
              <w:t>职  称</w:t>
            </w:r>
          </w:p>
        </w:tc>
        <w:tc>
          <w:tcPr>
            <w:tcW w:w="1464" w:type="dxa"/>
            <w:gridSpan w:val="3"/>
            <w:vAlign w:val="center"/>
          </w:tcPr>
          <w:p>
            <w:pPr>
              <w:jc w:val="center"/>
              <w:rPr>
                <w:rFonts w:ascii="宋体" w:hAnsi="宋体" w:eastAsia="宋体"/>
                <w:bCs/>
                <w:szCs w:val="21"/>
              </w:rPr>
            </w:pPr>
          </w:p>
        </w:tc>
        <w:tc>
          <w:tcPr>
            <w:tcW w:w="1463" w:type="dxa"/>
            <w:gridSpan w:val="3"/>
            <w:vAlign w:val="center"/>
          </w:tcPr>
          <w:p>
            <w:pPr>
              <w:jc w:val="center"/>
              <w:rPr>
                <w:rFonts w:ascii="宋体" w:hAnsi="宋体" w:eastAsia="宋体"/>
                <w:bCs/>
                <w:szCs w:val="21"/>
              </w:rPr>
            </w:pPr>
            <w:r>
              <w:rPr>
                <w:rFonts w:hint="eastAsia" w:ascii="宋体" w:hAnsi="宋体" w:eastAsia="宋体"/>
                <w:bCs/>
                <w:szCs w:val="21"/>
              </w:rPr>
              <w:t>学  历</w:t>
            </w:r>
          </w:p>
        </w:tc>
        <w:tc>
          <w:tcPr>
            <w:tcW w:w="1470" w:type="dxa"/>
            <w:gridSpan w:val="2"/>
            <w:vAlign w:val="center"/>
          </w:tcPr>
          <w:p>
            <w:pPr>
              <w:jc w:val="center"/>
              <w:rPr>
                <w:rFonts w:ascii="宋体" w:hAnsi="宋体"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193" w:type="dxa"/>
            <w:gridSpan w:val="3"/>
            <w:vAlign w:val="center"/>
          </w:tcPr>
          <w:p>
            <w:pPr>
              <w:jc w:val="center"/>
              <w:rPr>
                <w:rFonts w:ascii="宋体" w:hAnsi="宋体" w:eastAsia="宋体"/>
                <w:bCs/>
                <w:szCs w:val="21"/>
              </w:rPr>
            </w:pPr>
            <w:r>
              <w:rPr>
                <w:rFonts w:hint="eastAsia" w:ascii="宋体" w:hAnsi="宋体" w:eastAsia="宋体"/>
                <w:bCs/>
                <w:szCs w:val="21"/>
              </w:rPr>
              <w:t>参加工作时间</w:t>
            </w:r>
          </w:p>
        </w:tc>
        <w:tc>
          <w:tcPr>
            <w:tcW w:w="2197" w:type="dxa"/>
            <w:gridSpan w:val="4"/>
            <w:vAlign w:val="center"/>
          </w:tcPr>
          <w:p>
            <w:pPr>
              <w:jc w:val="center"/>
              <w:rPr>
                <w:rFonts w:ascii="宋体" w:hAnsi="宋体" w:eastAsia="宋体"/>
                <w:bCs/>
                <w:szCs w:val="21"/>
              </w:rPr>
            </w:pPr>
          </w:p>
        </w:tc>
        <w:tc>
          <w:tcPr>
            <w:tcW w:w="2210" w:type="dxa"/>
            <w:gridSpan w:val="4"/>
            <w:vAlign w:val="center"/>
          </w:tcPr>
          <w:p>
            <w:pPr>
              <w:jc w:val="center"/>
              <w:rPr>
                <w:rFonts w:ascii="宋体" w:hAnsi="宋体" w:eastAsia="宋体"/>
                <w:bCs/>
                <w:szCs w:val="21"/>
              </w:rPr>
            </w:pPr>
            <w:r>
              <w:rPr>
                <w:rFonts w:hint="eastAsia" w:ascii="宋体" w:hAnsi="宋体" w:eastAsia="宋体"/>
                <w:bCs/>
                <w:szCs w:val="21"/>
              </w:rPr>
              <w:t>担任项目经理年限</w:t>
            </w:r>
          </w:p>
        </w:tc>
        <w:tc>
          <w:tcPr>
            <w:tcW w:w="2187" w:type="dxa"/>
            <w:gridSpan w:val="4"/>
            <w:vAlign w:val="center"/>
          </w:tcPr>
          <w:p>
            <w:pPr>
              <w:jc w:val="center"/>
              <w:rPr>
                <w:rFonts w:ascii="宋体" w:hAnsi="宋体"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3146" w:type="dxa"/>
            <w:gridSpan w:val="5"/>
            <w:vAlign w:val="center"/>
          </w:tcPr>
          <w:p>
            <w:pPr>
              <w:jc w:val="center"/>
              <w:rPr>
                <w:rFonts w:ascii="宋体" w:hAnsi="宋体" w:eastAsia="宋体"/>
                <w:bCs/>
                <w:szCs w:val="21"/>
              </w:rPr>
            </w:pPr>
            <w:r>
              <w:rPr>
                <w:rFonts w:hint="eastAsia" w:ascii="宋体" w:hAnsi="宋体" w:eastAsia="宋体"/>
                <w:bCs/>
                <w:szCs w:val="21"/>
              </w:rPr>
              <w:t>建造师注册证书编号</w:t>
            </w:r>
          </w:p>
        </w:tc>
        <w:tc>
          <w:tcPr>
            <w:tcW w:w="2049" w:type="dxa"/>
            <w:gridSpan w:val="3"/>
            <w:vAlign w:val="center"/>
          </w:tcPr>
          <w:p>
            <w:pPr>
              <w:jc w:val="center"/>
              <w:rPr>
                <w:rFonts w:ascii="宋体" w:hAnsi="宋体" w:eastAsia="宋体"/>
                <w:bCs/>
                <w:szCs w:val="21"/>
              </w:rPr>
            </w:pPr>
          </w:p>
        </w:tc>
        <w:tc>
          <w:tcPr>
            <w:tcW w:w="1405" w:type="dxa"/>
            <w:gridSpan w:val="3"/>
            <w:vAlign w:val="center"/>
          </w:tcPr>
          <w:p>
            <w:pPr>
              <w:jc w:val="center"/>
              <w:rPr>
                <w:rFonts w:ascii="宋体" w:hAnsi="宋体" w:eastAsia="宋体"/>
                <w:bCs/>
                <w:szCs w:val="21"/>
              </w:rPr>
            </w:pPr>
            <w:r>
              <w:rPr>
                <w:rFonts w:hint="eastAsia" w:ascii="宋体" w:hAnsi="宋体" w:eastAsia="宋体"/>
                <w:bCs/>
                <w:szCs w:val="21"/>
              </w:rPr>
              <w:t>专  业</w:t>
            </w:r>
          </w:p>
        </w:tc>
        <w:tc>
          <w:tcPr>
            <w:tcW w:w="2187" w:type="dxa"/>
            <w:gridSpan w:val="4"/>
            <w:vAlign w:val="center"/>
          </w:tcPr>
          <w:p>
            <w:pPr>
              <w:jc w:val="center"/>
              <w:rPr>
                <w:rFonts w:ascii="宋体" w:hAnsi="宋体"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787" w:type="dxa"/>
            <w:gridSpan w:val="15"/>
            <w:vAlign w:val="center"/>
          </w:tcPr>
          <w:p>
            <w:pPr>
              <w:jc w:val="center"/>
              <w:rPr>
                <w:rFonts w:ascii="宋体" w:hAnsi="宋体" w:eastAsia="宋体"/>
                <w:bCs/>
                <w:szCs w:val="21"/>
              </w:rPr>
            </w:pPr>
            <w:r>
              <w:rPr>
                <w:rFonts w:hint="eastAsia" w:ascii="宋体" w:hAnsi="宋体" w:eastAsia="宋体"/>
                <w:bCs/>
                <w:szCs w:val="21"/>
              </w:rPr>
              <w:t>在建和近五年已完工程项目情况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995" w:type="dxa"/>
            <w:gridSpan w:val="2"/>
            <w:vAlign w:val="center"/>
          </w:tcPr>
          <w:p>
            <w:pPr>
              <w:jc w:val="center"/>
              <w:rPr>
                <w:rFonts w:ascii="宋体" w:hAnsi="宋体" w:eastAsia="宋体"/>
                <w:bCs/>
                <w:szCs w:val="21"/>
              </w:rPr>
            </w:pPr>
            <w:r>
              <w:rPr>
                <w:rFonts w:hint="eastAsia" w:ascii="宋体" w:hAnsi="宋体" w:eastAsia="宋体"/>
                <w:bCs/>
                <w:szCs w:val="21"/>
              </w:rPr>
              <w:t>建设单位</w:t>
            </w:r>
          </w:p>
        </w:tc>
        <w:tc>
          <w:tcPr>
            <w:tcW w:w="1998" w:type="dxa"/>
            <w:gridSpan w:val="4"/>
            <w:vAlign w:val="center"/>
          </w:tcPr>
          <w:p>
            <w:pPr>
              <w:jc w:val="center"/>
              <w:rPr>
                <w:rFonts w:ascii="宋体" w:hAnsi="宋体" w:eastAsia="宋体"/>
                <w:bCs/>
                <w:szCs w:val="21"/>
              </w:rPr>
            </w:pPr>
            <w:r>
              <w:rPr>
                <w:rFonts w:hint="eastAsia" w:ascii="宋体" w:hAnsi="宋体" w:eastAsia="宋体"/>
                <w:bCs/>
                <w:szCs w:val="21"/>
              </w:rPr>
              <w:t>项目名称</w:t>
            </w:r>
          </w:p>
        </w:tc>
        <w:tc>
          <w:tcPr>
            <w:tcW w:w="1354" w:type="dxa"/>
            <w:gridSpan w:val="3"/>
            <w:vAlign w:val="center"/>
          </w:tcPr>
          <w:p>
            <w:pPr>
              <w:jc w:val="center"/>
              <w:rPr>
                <w:rFonts w:ascii="宋体" w:hAnsi="宋体" w:eastAsia="宋体"/>
                <w:bCs/>
                <w:szCs w:val="21"/>
              </w:rPr>
            </w:pPr>
            <w:r>
              <w:rPr>
                <w:rFonts w:hint="eastAsia" w:ascii="宋体" w:hAnsi="宋体" w:eastAsia="宋体"/>
                <w:bCs/>
                <w:szCs w:val="21"/>
              </w:rPr>
              <w:t>建设规模</w:t>
            </w:r>
          </w:p>
        </w:tc>
        <w:tc>
          <w:tcPr>
            <w:tcW w:w="1386" w:type="dxa"/>
            <w:gridSpan w:val="3"/>
            <w:vAlign w:val="center"/>
          </w:tcPr>
          <w:p>
            <w:pPr>
              <w:jc w:val="center"/>
              <w:rPr>
                <w:rFonts w:ascii="宋体" w:hAnsi="宋体" w:eastAsia="宋体"/>
                <w:bCs/>
                <w:szCs w:val="21"/>
              </w:rPr>
            </w:pPr>
            <w:r>
              <w:rPr>
                <w:rFonts w:hint="eastAsia" w:ascii="宋体" w:hAnsi="宋体" w:eastAsia="宋体"/>
                <w:bCs/>
                <w:szCs w:val="21"/>
              </w:rPr>
              <w:t>开、竣工</w:t>
            </w:r>
          </w:p>
          <w:p>
            <w:pPr>
              <w:jc w:val="center"/>
              <w:rPr>
                <w:rFonts w:ascii="宋体" w:hAnsi="宋体" w:eastAsia="宋体"/>
                <w:bCs/>
                <w:szCs w:val="21"/>
              </w:rPr>
            </w:pPr>
            <w:r>
              <w:rPr>
                <w:rFonts w:hint="eastAsia" w:ascii="宋体" w:hAnsi="宋体" w:eastAsia="宋体"/>
                <w:bCs/>
                <w:szCs w:val="21"/>
              </w:rPr>
              <w:t>日  期</w:t>
            </w:r>
          </w:p>
        </w:tc>
        <w:tc>
          <w:tcPr>
            <w:tcW w:w="1025" w:type="dxa"/>
            <w:gridSpan w:val="2"/>
            <w:vAlign w:val="center"/>
          </w:tcPr>
          <w:p>
            <w:pPr>
              <w:jc w:val="center"/>
              <w:rPr>
                <w:rFonts w:ascii="宋体" w:hAnsi="宋体" w:eastAsia="宋体"/>
                <w:bCs/>
                <w:szCs w:val="21"/>
              </w:rPr>
            </w:pPr>
            <w:r>
              <w:rPr>
                <w:rFonts w:hint="eastAsia" w:ascii="宋体" w:hAnsi="宋体" w:eastAsia="宋体"/>
                <w:bCs/>
                <w:szCs w:val="21"/>
              </w:rPr>
              <w:t>在建或</w:t>
            </w:r>
          </w:p>
          <w:p>
            <w:pPr>
              <w:jc w:val="center"/>
              <w:rPr>
                <w:rFonts w:ascii="宋体" w:hAnsi="宋体" w:eastAsia="宋体"/>
                <w:bCs/>
                <w:szCs w:val="21"/>
              </w:rPr>
            </w:pPr>
            <w:r>
              <w:rPr>
                <w:rFonts w:hint="eastAsia" w:ascii="宋体" w:hAnsi="宋体" w:eastAsia="宋体"/>
                <w:bCs/>
                <w:szCs w:val="21"/>
              </w:rPr>
              <w:t>已  完</w:t>
            </w:r>
          </w:p>
        </w:tc>
        <w:tc>
          <w:tcPr>
            <w:tcW w:w="1029" w:type="dxa"/>
            <w:vAlign w:val="center"/>
          </w:tcPr>
          <w:p>
            <w:pPr>
              <w:jc w:val="center"/>
              <w:rPr>
                <w:rFonts w:ascii="宋体" w:hAnsi="宋体" w:eastAsia="宋体"/>
                <w:bCs/>
                <w:szCs w:val="21"/>
              </w:rPr>
            </w:pPr>
            <w:r>
              <w:rPr>
                <w:rFonts w:hint="eastAsia" w:ascii="宋体" w:hAnsi="宋体" w:eastAsia="宋体"/>
                <w:bCs/>
                <w:szCs w:val="21"/>
              </w:rPr>
              <w:t>工程   质量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995" w:type="dxa"/>
            <w:gridSpan w:val="2"/>
            <w:vAlign w:val="center"/>
          </w:tcPr>
          <w:p>
            <w:pPr>
              <w:jc w:val="center"/>
              <w:rPr>
                <w:rFonts w:ascii="宋体" w:hAnsi="宋体" w:eastAsia="宋体"/>
                <w:bCs/>
                <w:szCs w:val="21"/>
              </w:rPr>
            </w:pPr>
          </w:p>
        </w:tc>
        <w:tc>
          <w:tcPr>
            <w:tcW w:w="1998" w:type="dxa"/>
            <w:gridSpan w:val="4"/>
            <w:vAlign w:val="center"/>
          </w:tcPr>
          <w:p>
            <w:pPr>
              <w:jc w:val="center"/>
              <w:rPr>
                <w:rFonts w:ascii="宋体" w:hAnsi="宋体" w:eastAsia="宋体"/>
                <w:bCs/>
                <w:szCs w:val="21"/>
              </w:rPr>
            </w:pPr>
          </w:p>
        </w:tc>
        <w:tc>
          <w:tcPr>
            <w:tcW w:w="1354" w:type="dxa"/>
            <w:gridSpan w:val="3"/>
            <w:vAlign w:val="center"/>
          </w:tcPr>
          <w:p>
            <w:pPr>
              <w:jc w:val="center"/>
              <w:rPr>
                <w:rFonts w:ascii="宋体" w:hAnsi="宋体" w:eastAsia="宋体"/>
                <w:bCs/>
                <w:szCs w:val="21"/>
              </w:rPr>
            </w:pPr>
          </w:p>
        </w:tc>
        <w:tc>
          <w:tcPr>
            <w:tcW w:w="1386" w:type="dxa"/>
            <w:gridSpan w:val="3"/>
            <w:vAlign w:val="center"/>
          </w:tcPr>
          <w:p>
            <w:pPr>
              <w:jc w:val="center"/>
              <w:rPr>
                <w:rFonts w:ascii="宋体" w:hAnsi="宋体" w:eastAsia="宋体"/>
                <w:bCs/>
                <w:szCs w:val="21"/>
              </w:rPr>
            </w:pPr>
          </w:p>
        </w:tc>
        <w:tc>
          <w:tcPr>
            <w:tcW w:w="1025" w:type="dxa"/>
            <w:gridSpan w:val="2"/>
            <w:vAlign w:val="center"/>
          </w:tcPr>
          <w:p>
            <w:pPr>
              <w:jc w:val="center"/>
              <w:rPr>
                <w:rFonts w:ascii="宋体" w:hAnsi="宋体" w:eastAsia="宋体"/>
                <w:bCs/>
                <w:szCs w:val="21"/>
              </w:rPr>
            </w:pPr>
          </w:p>
        </w:tc>
        <w:tc>
          <w:tcPr>
            <w:tcW w:w="1029" w:type="dxa"/>
            <w:vAlign w:val="center"/>
          </w:tcPr>
          <w:p>
            <w:pPr>
              <w:jc w:val="center"/>
              <w:rPr>
                <w:rFonts w:ascii="宋体" w:hAnsi="宋体"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995" w:type="dxa"/>
            <w:gridSpan w:val="2"/>
            <w:vAlign w:val="center"/>
          </w:tcPr>
          <w:p>
            <w:pPr>
              <w:jc w:val="center"/>
              <w:rPr>
                <w:rFonts w:ascii="宋体" w:hAnsi="宋体" w:eastAsia="宋体"/>
                <w:bCs/>
                <w:szCs w:val="21"/>
              </w:rPr>
            </w:pPr>
          </w:p>
        </w:tc>
        <w:tc>
          <w:tcPr>
            <w:tcW w:w="1998" w:type="dxa"/>
            <w:gridSpan w:val="4"/>
            <w:vAlign w:val="center"/>
          </w:tcPr>
          <w:p>
            <w:pPr>
              <w:jc w:val="center"/>
              <w:rPr>
                <w:rFonts w:ascii="宋体" w:hAnsi="宋体" w:eastAsia="宋体"/>
                <w:bCs/>
                <w:szCs w:val="21"/>
              </w:rPr>
            </w:pPr>
          </w:p>
        </w:tc>
        <w:tc>
          <w:tcPr>
            <w:tcW w:w="1354" w:type="dxa"/>
            <w:gridSpan w:val="3"/>
            <w:vAlign w:val="center"/>
          </w:tcPr>
          <w:p>
            <w:pPr>
              <w:jc w:val="center"/>
              <w:rPr>
                <w:rFonts w:ascii="宋体" w:hAnsi="宋体" w:eastAsia="宋体"/>
                <w:bCs/>
                <w:szCs w:val="21"/>
              </w:rPr>
            </w:pPr>
          </w:p>
        </w:tc>
        <w:tc>
          <w:tcPr>
            <w:tcW w:w="1386" w:type="dxa"/>
            <w:gridSpan w:val="3"/>
            <w:vAlign w:val="center"/>
          </w:tcPr>
          <w:p>
            <w:pPr>
              <w:jc w:val="center"/>
              <w:rPr>
                <w:rFonts w:ascii="宋体" w:hAnsi="宋体" w:eastAsia="宋体"/>
                <w:bCs/>
                <w:szCs w:val="21"/>
              </w:rPr>
            </w:pPr>
          </w:p>
        </w:tc>
        <w:tc>
          <w:tcPr>
            <w:tcW w:w="1025" w:type="dxa"/>
            <w:gridSpan w:val="2"/>
            <w:vAlign w:val="center"/>
          </w:tcPr>
          <w:p>
            <w:pPr>
              <w:jc w:val="center"/>
              <w:rPr>
                <w:rFonts w:ascii="宋体" w:hAnsi="宋体" w:eastAsia="宋体"/>
                <w:bCs/>
                <w:szCs w:val="21"/>
              </w:rPr>
            </w:pPr>
          </w:p>
        </w:tc>
        <w:tc>
          <w:tcPr>
            <w:tcW w:w="1029" w:type="dxa"/>
            <w:vAlign w:val="center"/>
          </w:tcPr>
          <w:p>
            <w:pPr>
              <w:jc w:val="center"/>
              <w:rPr>
                <w:rFonts w:ascii="宋体" w:hAnsi="宋体"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995" w:type="dxa"/>
            <w:gridSpan w:val="2"/>
            <w:vAlign w:val="center"/>
          </w:tcPr>
          <w:p>
            <w:pPr>
              <w:jc w:val="center"/>
              <w:rPr>
                <w:rFonts w:ascii="宋体" w:hAnsi="宋体" w:eastAsia="宋体"/>
                <w:bCs/>
                <w:szCs w:val="21"/>
              </w:rPr>
            </w:pPr>
          </w:p>
        </w:tc>
        <w:tc>
          <w:tcPr>
            <w:tcW w:w="1998" w:type="dxa"/>
            <w:gridSpan w:val="4"/>
            <w:vAlign w:val="center"/>
          </w:tcPr>
          <w:p>
            <w:pPr>
              <w:jc w:val="center"/>
              <w:rPr>
                <w:rFonts w:ascii="宋体" w:hAnsi="宋体" w:eastAsia="宋体"/>
                <w:bCs/>
                <w:szCs w:val="21"/>
              </w:rPr>
            </w:pPr>
          </w:p>
        </w:tc>
        <w:tc>
          <w:tcPr>
            <w:tcW w:w="1354" w:type="dxa"/>
            <w:gridSpan w:val="3"/>
            <w:vAlign w:val="center"/>
          </w:tcPr>
          <w:p>
            <w:pPr>
              <w:jc w:val="center"/>
              <w:rPr>
                <w:rFonts w:ascii="宋体" w:hAnsi="宋体" w:eastAsia="宋体"/>
                <w:bCs/>
                <w:szCs w:val="21"/>
              </w:rPr>
            </w:pPr>
          </w:p>
        </w:tc>
        <w:tc>
          <w:tcPr>
            <w:tcW w:w="1386" w:type="dxa"/>
            <w:gridSpan w:val="3"/>
            <w:vAlign w:val="center"/>
          </w:tcPr>
          <w:p>
            <w:pPr>
              <w:jc w:val="center"/>
              <w:rPr>
                <w:rFonts w:ascii="宋体" w:hAnsi="宋体" w:eastAsia="宋体"/>
                <w:bCs/>
                <w:szCs w:val="21"/>
              </w:rPr>
            </w:pPr>
          </w:p>
        </w:tc>
        <w:tc>
          <w:tcPr>
            <w:tcW w:w="1025" w:type="dxa"/>
            <w:gridSpan w:val="2"/>
            <w:vAlign w:val="center"/>
          </w:tcPr>
          <w:p>
            <w:pPr>
              <w:jc w:val="center"/>
              <w:rPr>
                <w:rFonts w:ascii="宋体" w:hAnsi="宋体" w:eastAsia="宋体"/>
                <w:bCs/>
                <w:szCs w:val="21"/>
              </w:rPr>
            </w:pPr>
          </w:p>
        </w:tc>
        <w:tc>
          <w:tcPr>
            <w:tcW w:w="1029" w:type="dxa"/>
            <w:vAlign w:val="center"/>
          </w:tcPr>
          <w:p>
            <w:pPr>
              <w:jc w:val="center"/>
              <w:rPr>
                <w:rFonts w:ascii="宋体" w:hAnsi="宋体"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995" w:type="dxa"/>
            <w:gridSpan w:val="2"/>
            <w:vAlign w:val="center"/>
          </w:tcPr>
          <w:p>
            <w:pPr>
              <w:jc w:val="center"/>
              <w:rPr>
                <w:rFonts w:ascii="宋体" w:hAnsi="宋体" w:eastAsia="宋体"/>
                <w:bCs/>
                <w:szCs w:val="21"/>
              </w:rPr>
            </w:pPr>
          </w:p>
        </w:tc>
        <w:tc>
          <w:tcPr>
            <w:tcW w:w="1998" w:type="dxa"/>
            <w:gridSpan w:val="4"/>
            <w:vAlign w:val="center"/>
          </w:tcPr>
          <w:p>
            <w:pPr>
              <w:jc w:val="center"/>
              <w:rPr>
                <w:rFonts w:ascii="宋体" w:hAnsi="宋体" w:eastAsia="宋体"/>
                <w:bCs/>
                <w:szCs w:val="21"/>
              </w:rPr>
            </w:pPr>
          </w:p>
        </w:tc>
        <w:tc>
          <w:tcPr>
            <w:tcW w:w="1354" w:type="dxa"/>
            <w:gridSpan w:val="3"/>
            <w:vAlign w:val="center"/>
          </w:tcPr>
          <w:p>
            <w:pPr>
              <w:jc w:val="center"/>
              <w:rPr>
                <w:rFonts w:ascii="宋体" w:hAnsi="宋体" w:eastAsia="宋体"/>
                <w:bCs/>
                <w:szCs w:val="21"/>
              </w:rPr>
            </w:pPr>
          </w:p>
        </w:tc>
        <w:tc>
          <w:tcPr>
            <w:tcW w:w="1386" w:type="dxa"/>
            <w:gridSpan w:val="3"/>
            <w:vAlign w:val="center"/>
          </w:tcPr>
          <w:p>
            <w:pPr>
              <w:jc w:val="center"/>
              <w:rPr>
                <w:rFonts w:ascii="宋体" w:hAnsi="宋体" w:eastAsia="宋体"/>
                <w:bCs/>
                <w:szCs w:val="21"/>
              </w:rPr>
            </w:pPr>
          </w:p>
        </w:tc>
        <w:tc>
          <w:tcPr>
            <w:tcW w:w="1025" w:type="dxa"/>
            <w:gridSpan w:val="2"/>
            <w:vAlign w:val="center"/>
          </w:tcPr>
          <w:p>
            <w:pPr>
              <w:jc w:val="center"/>
              <w:rPr>
                <w:rFonts w:ascii="宋体" w:hAnsi="宋体" w:eastAsia="宋体"/>
                <w:bCs/>
                <w:szCs w:val="21"/>
              </w:rPr>
            </w:pPr>
          </w:p>
        </w:tc>
        <w:tc>
          <w:tcPr>
            <w:tcW w:w="1029" w:type="dxa"/>
            <w:vAlign w:val="center"/>
          </w:tcPr>
          <w:p>
            <w:pPr>
              <w:jc w:val="center"/>
              <w:rPr>
                <w:rFonts w:ascii="宋体" w:hAnsi="宋体"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995" w:type="dxa"/>
            <w:gridSpan w:val="2"/>
            <w:vAlign w:val="center"/>
          </w:tcPr>
          <w:p>
            <w:pPr>
              <w:jc w:val="center"/>
              <w:rPr>
                <w:rFonts w:ascii="宋体" w:hAnsi="宋体" w:eastAsia="宋体"/>
                <w:bCs/>
                <w:szCs w:val="21"/>
              </w:rPr>
            </w:pPr>
          </w:p>
        </w:tc>
        <w:tc>
          <w:tcPr>
            <w:tcW w:w="1998" w:type="dxa"/>
            <w:gridSpan w:val="4"/>
            <w:vAlign w:val="center"/>
          </w:tcPr>
          <w:p>
            <w:pPr>
              <w:jc w:val="center"/>
              <w:rPr>
                <w:rFonts w:ascii="宋体" w:hAnsi="宋体" w:eastAsia="宋体"/>
                <w:bCs/>
                <w:szCs w:val="21"/>
              </w:rPr>
            </w:pPr>
          </w:p>
        </w:tc>
        <w:tc>
          <w:tcPr>
            <w:tcW w:w="1354" w:type="dxa"/>
            <w:gridSpan w:val="3"/>
            <w:vAlign w:val="center"/>
          </w:tcPr>
          <w:p>
            <w:pPr>
              <w:jc w:val="center"/>
              <w:rPr>
                <w:rFonts w:ascii="宋体" w:hAnsi="宋体" w:eastAsia="宋体"/>
                <w:bCs/>
                <w:szCs w:val="21"/>
              </w:rPr>
            </w:pPr>
          </w:p>
        </w:tc>
        <w:tc>
          <w:tcPr>
            <w:tcW w:w="1386" w:type="dxa"/>
            <w:gridSpan w:val="3"/>
            <w:vAlign w:val="center"/>
          </w:tcPr>
          <w:p>
            <w:pPr>
              <w:jc w:val="center"/>
              <w:rPr>
                <w:rFonts w:ascii="宋体" w:hAnsi="宋体" w:eastAsia="宋体"/>
                <w:bCs/>
                <w:szCs w:val="21"/>
              </w:rPr>
            </w:pPr>
          </w:p>
        </w:tc>
        <w:tc>
          <w:tcPr>
            <w:tcW w:w="1025" w:type="dxa"/>
            <w:gridSpan w:val="2"/>
            <w:vAlign w:val="center"/>
          </w:tcPr>
          <w:p>
            <w:pPr>
              <w:jc w:val="center"/>
              <w:rPr>
                <w:rFonts w:ascii="宋体" w:hAnsi="宋体" w:eastAsia="宋体"/>
                <w:bCs/>
                <w:szCs w:val="21"/>
              </w:rPr>
            </w:pPr>
          </w:p>
        </w:tc>
        <w:tc>
          <w:tcPr>
            <w:tcW w:w="1029" w:type="dxa"/>
            <w:vAlign w:val="center"/>
          </w:tcPr>
          <w:p>
            <w:pPr>
              <w:jc w:val="center"/>
              <w:rPr>
                <w:rFonts w:ascii="宋体" w:hAnsi="宋体"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995" w:type="dxa"/>
            <w:gridSpan w:val="2"/>
            <w:vAlign w:val="center"/>
          </w:tcPr>
          <w:p>
            <w:pPr>
              <w:jc w:val="center"/>
              <w:rPr>
                <w:rFonts w:ascii="宋体" w:hAnsi="宋体" w:eastAsia="宋体"/>
                <w:bCs/>
                <w:szCs w:val="21"/>
              </w:rPr>
            </w:pPr>
          </w:p>
        </w:tc>
        <w:tc>
          <w:tcPr>
            <w:tcW w:w="1998" w:type="dxa"/>
            <w:gridSpan w:val="4"/>
            <w:vAlign w:val="center"/>
          </w:tcPr>
          <w:p>
            <w:pPr>
              <w:jc w:val="center"/>
              <w:rPr>
                <w:rFonts w:ascii="宋体" w:hAnsi="宋体" w:eastAsia="宋体"/>
                <w:bCs/>
                <w:szCs w:val="21"/>
              </w:rPr>
            </w:pPr>
          </w:p>
        </w:tc>
        <w:tc>
          <w:tcPr>
            <w:tcW w:w="1354" w:type="dxa"/>
            <w:gridSpan w:val="3"/>
            <w:vAlign w:val="center"/>
          </w:tcPr>
          <w:p>
            <w:pPr>
              <w:jc w:val="center"/>
              <w:rPr>
                <w:rFonts w:ascii="宋体" w:hAnsi="宋体" w:eastAsia="宋体"/>
                <w:bCs/>
                <w:szCs w:val="21"/>
              </w:rPr>
            </w:pPr>
          </w:p>
        </w:tc>
        <w:tc>
          <w:tcPr>
            <w:tcW w:w="1386" w:type="dxa"/>
            <w:gridSpan w:val="3"/>
            <w:vAlign w:val="center"/>
          </w:tcPr>
          <w:p>
            <w:pPr>
              <w:jc w:val="center"/>
              <w:rPr>
                <w:rFonts w:ascii="宋体" w:hAnsi="宋体" w:eastAsia="宋体"/>
                <w:bCs/>
                <w:szCs w:val="21"/>
              </w:rPr>
            </w:pPr>
          </w:p>
        </w:tc>
        <w:tc>
          <w:tcPr>
            <w:tcW w:w="1025" w:type="dxa"/>
            <w:gridSpan w:val="2"/>
            <w:vAlign w:val="center"/>
          </w:tcPr>
          <w:p>
            <w:pPr>
              <w:jc w:val="center"/>
              <w:rPr>
                <w:rFonts w:ascii="宋体" w:hAnsi="宋体" w:eastAsia="宋体"/>
                <w:bCs/>
                <w:szCs w:val="21"/>
              </w:rPr>
            </w:pPr>
          </w:p>
        </w:tc>
        <w:tc>
          <w:tcPr>
            <w:tcW w:w="1029" w:type="dxa"/>
            <w:vAlign w:val="center"/>
          </w:tcPr>
          <w:p>
            <w:pPr>
              <w:jc w:val="center"/>
              <w:rPr>
                <w:rFonts w:ascii="宋体" w:hAnsi="宋体"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995" w:type="dxa"/>
            <w:gridSpan w:val="2"/>
            <w:vAlign w:val="center"/>
          </w:tcPr>
          <w:p>
            <w:pPr>
              <w:jc w:val="center"/>
              <w:rPr>
                <w:rFonts w:ascii="宋体" w:hAnsi="宋体" w:eastAsia="宋体"/>
                <w:bCs/>
                <w:szCs w:val="21"/>
              </w:rPr>
            </w:pPr>
          </w:p>
        </w:tc>
        <w:tc>
          <w:tcPr>
            <w:tcW w:w="1998" w:type="dxa"/>
            <w:gridSpan w:val="4"/>
            <w:vAlign w:val="center"/>
          </w:tcPr>
          <w:p>
            <w:pPr>
              <w:jc w:val="center"/>
              <w:rPr>
                <w:rFonts w:ascii="宋体" w:hAnsi="宋体" w:eastAsia="宋体"/>
                <w:bCs/>
                <w:szCs w:val="21"/>
              </w:rPr>
            </w:pPr>
          </w:p>
        </w:tc>
        <w:tc>
          <w:tcPr>
            <w:tcW w:w="1354" w:type="dxa"/>
            <w:gridSpan w:val="3"/>
            <w:vAlign w:val="center"/>
          </w:tcPr>
          <w:p>
            <w:pPr>
              <w:jc w:val="center"/>
              <w:rPr>
                <w:rFonts w:ascii="宋体" w:hAnsi="宋体" w:eastAsia="宋体"/>
                <w:bCs/>
                <w:szCs w:val="21"/>
              </w:rPr>
            </w:pPr>
          </w:p>
        </w:tc>
        <w:tc>
          <w:tcPr>
            <w:tcW w:w="1386" w:type="dxa"/>
            <w:gridSpan w:val="3"/>
            <w:vAlign w:val="center"/>
          </w:tcPr>
          <w:p>
            <w:pPr>
              <w:jc w:val="center"/>
              <w:rPr>
                <w:rFonts w:ascii="宋体" w:hAnsi="宋体" w:eastAsia="宋体"/>
                <w:bCs/>
                <w:szCs w:val="21"/>
              </w:rPr>
            </w:pPr>
          </w:p>
        </w:tc>
        <w:tc>
          <w:tcPr>
            <w:tcW w:w="1025" w:type="dxa"/>
            <w:gridSpan w:val="2"/>
            <w:vAlign w:val="center"/>
          </w:tcPr>
          <w:p>
            <w:pPr>
              <w:jc w:val="center"/>
              <w:rPr>
                <w:rFonts w:ascii="宋体" w:hAnsi="宋体" w:eastAsia="宋体"/>
                <w:bCs/>
                <w:szCs w:val="21"/>
              </w:rPr>
            </w:pPr>
          </w:p>
        </w:tc>
        <w:tc>
          <w:tcPr>
            <w:tcW w:w="1029" w:type="dxa"/>
            <w:vAlign w:val="center"/>
          </w:tcPr>
          <w:p>
            <w:pPr>
              <w:jc w:val="center"/>
              <w:rPr>
                <w:rFonts w:ascii="宋体" w:hAnsi="宋体"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995" w:type="dxa"/>
            <w:gridSpan w:val="2"/>
            <w:vAlign w:val="center"/>
          </w:tcPr>
          <w:p>
            <w:pPr>
              <w:jc w:val="center"/>
              <w:rPr>
                <w:rFonts w:ascii="宋体" w:hAnsi="宋体" w:eastAsia="宋体"/>
                <w:bCs/>
                <w:szCs w:val="21"/>
              </w:rPr>
            </w:pPr>
          </w:p>
        </w:tc>
        <w:tc>
          <w:tcPr>
            <w:tcW w:w="1998" w:type="dxa"/>
            <w:gridSpan w:val="4"/>
            <w:vAlign w:val="center"/>
          </w:tcPr>
          <w:p>
            <w:pPr>
              <w:jc w:val="center"/>
              <w:rPr>
                <w:rFonts w:ascii="宋体" w:hAnsi="宋体" w:eastAsia="宋体"/>
                <w:bCs/>
                <w:szCs w:val="21"/>
              </w:rPr>
            </w:pPr>
          </w:p>
        </w:tc>
        <w:tc>
          <w:tcPr>
            <w:tcW w:w="1354" w:type="dxa"/>
            <w:gridSpan w:val="3"/>
            <w:vAlign w:val="center"/>
          </w:tcPr>
          <w:p>
            <w:pPr>
              <w:jc w:val="center"/>
              <w:rPr>
                <w:rFonts w:ascii="宋体" w:hAnsi="宋体" w:eastAsia="宋体"/>
                <w:bCs/>
                <w:szCs w:val="21"/>
              </w:rPr>
            </w:pPr>
          </w:p>
        </w:tc>
        <w:tc>
          <w:tcPr>
            <w:tcW w:w="1386" w:type="dxa"/>
            <w:gridSpan w:val="3"/>
            <w:vAlign w:val="center"/>
          </w:tcPr>
          <w:p>
            <w:pPr>
              <w:jc w:val="center"/>
              <w:rPr>
                <w:rFonts w:ascii="宋体" w:hAnsi="宋体" w:eastAsia="宋体"/>
                <w:bCs/>
                <w:szCs w:val="21"/>
              </w:rPr>
            </w:pPr>
          </w:p>
        </w:tc>
        <w:tc>
          <w:tcPr>
            <w:tcW w:w="1025" w:type="dxa"/>
            <w:gridSpan w:val="2"/>
            <w:vAlign w:val="center"/>
          </w:tcPr>
          <w:p>
            <w:pPr>
              <w:jc w:val="center"/>
              <w:rPr>
                <w:rFonts w:ascii="宋体" w:hAnsi="宋体" w:eastAsia="宋体"/>
                <w:bCs/>
                <w:szCs w:val="21"/>
              </w:rPr>
            </w:pPr>
          </w:p>
        </w:tc>
        <w:tc>
          <w:tcPr>
            <w:tcW w:w="1029" w:type="dxa"/>
            <w:vAlign w:val="center"/>
          </w:tcPr>
          <w:p>
            <w:pPr>
              <w:jc w:val="center"/>
              <w:rPr>
                <w:rFonts w:ascii="宋体" w:hAnsi="宋体"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995" w:type="dxa"/>
            <w:gridSpan w:val="2"/>
            <w:vAlign w:val="center"/>
          </w:tcPr>
          <w:p>
            <w:pPr>
              <w:jc w:val="center"/>
              <w:rPr>
                <w:rFonts w:ascii="宋体" w:hAnsi="宋体" w:eastAsia="宋体"/>
                <w:bCs/>
                <w:szCs w:val="21"/>
              </w:rPr>
            </w:pPr>
          </w:p>
        </w:tc>
        <w:tc>
          <w:tcPr>
            <w:tcW w:w="1998" w:type="dxa"/>
            <w:gridSpan w:val="4"/>
            <w:vAlign w:val="center"/>
          </w:tcPr>
          <w:p>
            <w:pPr>
              <w:jc w:val="center"/>
              <w:rPr>
                <w:rFonts w:ascii="宋体" w:hAnsi="宋体" w:eastAsia="宋体"/>
                <w:bCs/>
                <w:szCs w:val="21"/>
              </w:rPr>
            </w:pPr>
          </w:p>
        </w:tc>
        <w:tc>
          <w:tcPr>
            <w:tcW w:w="1354" w:type="dxa"/>
            <w:gridSpan w:val="3"/>
            <w:vAlign w:val="center"/>
          </w:tcPr>
          <w:p>
            <w:pPr>
              <w:jc w:val="center"/>
              <w:rPr>
                <w:rFonts w:ascii="宋体" w:hAnsi="宋体" w:eastAsia="宋体"/>
                <w:bCs/>
                <w:szCs w:val="21"/>
              </w:rPr>
            </w:pPr>
          </w:p>
        </w:tc>
        <w:tc>
          <w:tcPr>
            <w:tcW w:w="1386" w:type="dxa"/>
            <w:gridSpan w:val="3"/>
            <w:vAlign w:val="center"/>
          </w:tcPr>
          <w:p>
            <w:pPr>
              <w:jc w:val="center"/>
              <w:rPr>
                <w:rFonts w:ascii="宋体" w:hAnsi="宋体" w:eastAsia="宋体"/>
                <w:bCs/>
                <w:szCs w:val="21"/>
              </w:rPr>
            </w:pPr>
          </w:p>
        </w:tc>
        <w:tc>
          <w:tcPr>
            <w:tcW w:w="1025" w:type="dxa"/>
            <w:gridSpan w:val="2"/>
            <w:vAlign w:val="center"/>
          </w:tcPr>
          <w:p>
            <w:pPr>
              <w:jc w:val="center"/>
              <w:rPr>
                <w:rFonts w:ascii="宋体" w:hAnsi="宋体" w:eastAsia="宋体"/>
                <w:bCs/>
                <w:szCs w:val="21"/>
              </w:rPr>
            </w:pPr>
          </w:p>
        </w:tc>
        <w:tc>
          <w:tcPr>
            <w:tcW w:w="1029" w:type="dxa"/>
            <w:vAlign w:val="center"/>
          </w:tcPr>
          <w:p>
            <w:pPr>
              <w:jc w:val="center"/>
              <w:rPr>
                <w:rFonts w:ascii="宋体" w:hAnsi="宋体" w:eastAsia="宋体"/>
                <w:bCs/>
                <w:szCs w:val="21"/>
              </w:rPr>
            </w:pPr>
          </w:p>
        </w:tc>
      </w:tr>
    </w:tbl>
    <w:p>
      <w:pPr>
        <w:spacing w:line="400" w:lineRule="exact"/>
        <w:ind w:left="630" w:leftChars="100" w:hanging="420" w:hangingChars="200"/>
        <w:rPr>
          <w:rFonts w:ascii="宋体" w:hAnsi="宋体" w:eastAsia="宋体"/>
          <w:bCs/>
          <w:szCs w:val="21"/>
        </w:rPr>
      </w:pPr>
      <w:r>
        <w:rPr>
          <w:rFonts w:hint="eastAsia" w:ascii="宋体" w:hAnsi="宋体" w:eastAsia="宋体"/>
          <w:bCs/>
          <w:szCs w:val="21"/>
        </w:rPr>
        <w:t>注：1、同类型工程指结构相同的工程。（具体详见投标人须知前附表）。</w:t>
      </w:r>
    </w:p>
    <w:p>
      <w:pPr>
        <w:spacing w:line="400" w:lineRule="exact"/>
        <w:ind w:firstLine="630" w:firstLineChars="300"/>
        <w:rPr>
          <w:rFonts w:ascii="宋体" w:hAnsi="宋体" w:eastAsia="宋体"/>
          <w:bCs/>
          <w:szCs w:val="21"/>
        </w:rPr>
      </w:pPr>
      <w:r>
        <w:rPr>
          <w:rFonts w:hint="eastAsia" w:ascii="宋体" w:hAnsi="宋体" w:eastAsia="宋体"/>
          <w:bCs/>
          <w:szCs w:val="21"/>
        </w:rPr>
        <w:t>2、本表后附中标通知书和合同协议书、主体竣工或工程竣工验收证明。</w:t>
      </w:r>
    </w:p>
    <w:p>
      <w:pPr>
        <w:spacing w:line="400" w:lineRule="exact"/>
        <w:ind w:firstLine="630" w:firstLineChars="300"/>
        <w:rPr>
          <w:rFonts w:ascii="宋体" w:hAnsi="宋体" w:eastAsia="宋体"/>
          <w:bCs/>
          <w:szCs w:val="21"/>
        </w:rPr>
      </w:pPr>
      <w:r>
        <w:rPr>
          <w:rFonts w:hint="eastAsia" w:ascii="宋体" w:hAnsi="宋体" w:eastAsia="宋体"/>
          <w:bCs/>
          <w:szCs w:val="21"/>
        </w:rPr>
        <w:t>3、具体年份要求见投标人须知前附表。每张表格只填写一个项目，并标明序号。</w:t>
      </w:r>
    </w:p>
    <w:p>
      <w:pPr>
        <w:spacing w:line="400" w:lineRule="exact"/>
        <w:ind w:firstLine="630" w:firstLineChars="300"/>
        <w:rPr>
          <w:rFonts w:ascii="宋体" w:hAnsi="宋体" w:eastAsia="宋体"/>
          <w:bCs/>
          <w:szCs w:val="21"/>
        </w:rPr>
      </w:pPr>
    </w:p>
    <w:p>
      <w:pPr>
        <w:spacing w:line="400" w:lineRule="exact"/>
        <w:ind w:firstLine="630" w:firstLineChars="300"/>
        <w:rPr>
          <w:rFonts w:ascii="宋体" w:hAnsi="宋体" w:eastAsia="宋体"/>
          <w:bCs/>
          <w:szCs w:val="21"/>
        </w:rPr>
      </w:pPr>
    </w:p>
    <w:p>
      <w:pPr>
        <w:spacing w:before="120" w:beforeLines="50" w:after="168" w:afterLines="70" w:line="420" w:lineRule="exact"/>
        <w:jc w:val="center"/>
        <w:rPr>
          <w:rFonts w:hint="eastAsia" w:ascii="黑体" w:hAnsi="黑体" w:eastAsia="黑体"/>
          <w:bCs/>
          <w:sz w:val="24"/>
          <w:szCs w:val="24"/>
        </w:rPr>
      </w:pPr>
    </w:p>
    <w:p>
      <w:pPr>
        <w:spacing w:before="120" w:beforeLines="50" w:after="168" w:afterLines="70" w:line="420" w:lineRule="exact"/>
        <w:jc w:val="center"/>
        <w:rPr>
          <w:rFonts w:hint="eastAsia" w:ascii="黑体" w:hAnsi="黑体" w:eastAsia="黑体"/>
          <w:bCs/>
          <w:sz w:val="24"/>
          <w:szCs w:val="24"/>
        </w:rPr>
      </w:pPr>
    </w:p>
    <w:p>
      <w:pPr>
        <w:spacing w:before="120" w:beforeLines="50" w:after="168" w:afterLines="70" w:line="420" w:lineRule="exact"/>
        <w:jc w:val="center"/>
        <w:rPr>
          <w:rFonts w:ascii="黑体" w:hAnsi="黑体" w:eastAsia="黑体"/>
          <w:bCs/>
          <w:sz w:val="24"/>
          <w:szCs w:val="24"/>
        </w:rPr>
      </w:pPr>
      <w:r>
        <w:rPr>
          <w:rFonts w:hint="eastAsia" w:ascii="黑体" w:hAnsi="黑体" w:eastAsia="黑体"/>
          <w:bCs/>
          <w:sz w:val="24"/>
          <w:szCs w:val="24"/>
        </w:rPr>
        <w:t>（七）项目副经理简历表</w:t>
      </w:r>
    </w:p>
    <w:tbl>
      <w:tblPr>
        <w:tblStyle w:val="21"/>
        <w:tblW w:w="878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533"/>
        <w:gridCol w:w="198"/>
        <w:gridCol w:w="731"/>
        <w:gridCol w:w="222"/>
        <w:gridCol w:w="847"/>
        <w:gridCol w:w="397"/>
        <w:gridCol w:w="805"/>
        <w:gridCol w:w="152"/>
        <w:gridCol w:w="507"/>
        <w:gridCol w:w="746"/>
        <w:gridCol w:w="133"/>
        <w:gridCol w:w="584"/>
        <w:gridCol w:w="441"/>
        <w:gridCol w:w="10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462" w:type="dxa"/>
            <w:vAlign w:val="center"/>
          </w:tcPr>
          <w:p>
            <w:pPr>
              <w:jc w:val="center"/>
              <w:rPr>
                <w:rFonts w:ascii="宋体" w:hAnsi="宋体" w:eastAsia="宋体"/>
                <w:bCs/>
                <w:szCs w:val="21"/>
              </w:rPr>
            </w:pPr>
            <w:r>
              <w:rPr>
                <w:rFonts w:hint="eastAsia" w:ascii="宋体" w:hAnsi="宋体" w:eastAsia="宋体"/>
                <w:bCs/>
                <w:szCs w:val="21"/>
              </w:rPr>
              <w:t>姓  名</w:t>
            </w:r>
          </w:p>
        </w:tc>
        <w:tc>
          <w:tcPr>
            <w:tcW w:w="1462" w:type="dxa"/>
            <w:gridSpan w:val="3"/>
            <w:vAlign w:val="center"/>
          </w:tcPr>
          <w:p>
            <w:pPr>
              <w:jc w:val="center"/>
              <w:rPr>
                <w:rFonts w:ascii="宋体" w:hAnsi="宋体" w:eastAsia="宋体"/>
                <w:bCs/>
                <w:szCs w:val="21"/>
              </w:rPr>
            </w:pPr>
          </w:p>
        </w:tc>
        <w:tc>
          <w:tcPr>
            <w:tcW w:w="1466" w:type="dxa"/>
            <w:gridSpan w:val="3"/>
            <w:vAlign w:val="center"/>
          </w:tcPr>
          <w:p>
            <w:pPr>
              <w:jc w:val="center"/>
              <w:rPr>
                <w:rFonts w:ascii="宋体" w:hAnsi="宋体" w:eastAsia="宋体"/>
                <w:bCs/>
                <w:szCs w:val="21"/>
              </w:rPr>
            </w:pPr>
            <w:r>
              <w:rPr>
                <w:rFonts w:hint="eastAsia" w:ascii="宋体" w:hAnsi="宋体" w:eastAsia="宋体"/>
                <w:bCs/>
                <w:szCs w:val="21"/>
              </w:rPr>
              <w:t>性  别</w:t>
            </w:r>
          </w:p>
        </w:tc>
        <w:tc>
          <w:tcPr>
            <w:tcW w:w="1464" w:type="dxa"/>
            <w:gridSpan w:val="3"/>
            <w:vAlign w:val="center"/>
          </w:tcPr>
          <w:p>
            <w:pPr>
              <w:jc w:val="center"/>
              <w:rPr>
                <w:rFonts w:ascii="宋体" w:hAnsi="宋体" w:eastAsia="宋体"/>
                <w:bCs/>
                <w:szCs w:val="21"/>
              </w:rPr>
            </w:pPr>
          </w:p>
        </w:tc>
        <w:tc>
          <w:tcPr>
            <w:tcW w:w="1463" w:type="dxa"/>
            <w:gridSpan w:val="3"/>
            <w:vAlign w:val="center"/>
          </w:tcPr>
          <w:p>
            <w:pPr>
              <w:jc w:val="center"/>
              <w:rPr>
                <w:rFonts w:ascii="宋体" w:hAnsi="宋体" w:eastAsia="宋体"/>
                <w:bCs/>
                <w:szCs w:val="21"/>
              </w:rPr>
            </w:pPr>
            <w:r>
              <w:rPr>
                <w:rFonts w:hint="eastAsia" w:ascii="宋体" w:hAnsi="宋体" w:eastAsia="宋体"/>
                <w:bCs/>
                <w:szCs w:val="21"/>
              </w:rPr>
              <w:t>年  龄</w:t>
            </w:r>
          </w:p>
        </w:tc>
        <w:tc>
          <w:tcPr>
            <w:tcW w:w="1470" w:type="dxa"/>
            <w:gridSpan w:val="2"/>
            <w:vAlign w:val="center"/>
          </w:tcPr>
          <w:p>
            <w:pPr>
              <w:jc w:val="center"/>
              <w:rPr>
                <w:rFonts w:ascii="宋体" w:hAnsi="宋体"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462" w:type="dxa"/>
            <w:vAlign w:val="center"/>
          </w:tcPr>
          <w:p>
            <w:pPr>
              <w:jc w:val="center"/>
              <w:rPr>
                <w:rFonts w:ascii="宋体" w:hAnsi="宋体" w:eastAsia="宋体"/>
                <w:bCs/>
                <w:szCs w:val="21"/>
              </w:rPr>
            </w:pPr>
            <w:r>
              <w:rPr>
                <w:rFonts w:hint="eastAsia" w:ascii="宋体" w:hAnsi="宋体" w:eastAsia="宋体"/>
                <w:bCs/>
                <w:szCs w:val="21"/>
              </w:rPr>
              <w:t>职  务</w:t>
            </w:r>
          </w:p>
        </w:tc>
        <w:tc>
          <w:tcPr>
            <w:tcW w:w="1462" w:type="dxa"/>
            <w:gridSpan w:val="3"/>
            <w:vAlign w:val="center"/>
          </w:tcPr>
          <w:p>
            <w:pPr>
              <w:jc w:val="center"/>
              <w:rPr>
                <w:rFonts w:ascii="宋体" w:hAnsi="宋体" w:eastAsia="宋体"/>
                <w:bCs/>
                <w:szCs w:val="21"/>
              </w:rPr>
            </w:pPr>
          </w:p>
        </w:tc>
        <w:tc>
          <w:tcPr>
            <w:tcW w:w="1466" w:type="dxa"/>
            <w:gridSpan w:val="3"/>
            <w:vAlign w:val="center"/>
          </w:tcPr>
          <w:p>
            <w:pPr>
              <w:jc w:val="center"/>
              <w:rPr>
                <w:rFonts w:ascii="宋体" w:hAnsi="宋体" w:eastAsia="宋体"/>
                <w:bCs/>
                <w:szCs w:val="21"/>
              </w:rPr>
            </w:pPr>
            <w:r>
              <w:rPr>
                <w:rFonts w:hint="eastAsia" w:ascii="宋体" w:hAnsi="宋体" w:eastAsia="宋体"/>
                <w:bCs/>
                <w:szCs w:val="21"/>
              </w:rPr>
              <w:t>职  称</w:t>
            </w:r>
          </w:p>
        </w:tc>
        <w:tc>
          <w:tcPr>
            <w:tcW w:w="1464" w:type="dxa"/>
            <w:gridSpan w:val="3"/>
            <w:vAlign w:val="center"/>
          </w:tcPr>
          <w:p>
            <w:pPr>
              <w:jc w:val="center"/>
              <w:rPr>
                <w:rFonts w:ascii="宋体" w:hAnsi="宋体" w:eastAsia="宋体"/>
                <w:bCs/>
                <w:szCs w:val="21"/>
              </w:rPr>
            </w:pPr>
          </w:p>
        </w:tc>
        <w:tc>
          <w:tcPr>
            <w:tcW w:w="1463" w:type="dxa"/>
            <w:gridSpan w:val="3"/>
            <w:vAlign w:val="center"/>
          </w:tcPr>
          <w:p>
            <w:pPr>
              <w:jc w:val="center"/>
              <w:rPr>
                <w:rFonts w:ascii="宋体" w:hAnsi="宋体" w:eastAsia="宋体"/>
                <w:bCs/>
                <w:szCs w:val="21"/>
              </w:rPr>
            </w:pPr>
            <w:r>
              <w:rPr>
                <w:rFonts w:hint="eastAsia" w:ascii="宋体" w:hAnsi="宋体" w:eastAsia="宋体"/>
                <w:bCs/>
                <w:szCs w:val="21"/>
              </w:rPr>
              <w:t>学  历</w:t>
            </w:r>
          </w:p>
        </w:tc>
        <w:tc>
          <w:tcPr>
            <w:tcW w:w="1470" w:type="dxa"/>
            <w:gridSpan w:val="2"/>
            <w:vAlign w:val="center"/>
          </w:tcPr>
          <w:p>
            <w:pPr>
              <w:jc w:val="center"/>
              <w:rPr>
                <w:rFonts w:ascii="宋体" w:hAnsi="宋体"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193" w:type="dxa"/>
            <w:gridSpan w:val="3"/>
            <w:vAlign w:val="center"/>
          </w:tcPr>
          <w:p>
            <w:pPr>
              <w:jc w:val="center"/>
              <w:rPr>
                <w:rFonts w:ascii="宋体" w:hAnsi="宋体" w:eastAsia="宋体"/>
                <w:bCs/>
                <w:szCs w:val="21"/>
              </w:rPr>
            </w:pPr>
            <w:r>
              <w:rPr>
                <w:rFonts w:hint="eastAsia" w:ascii="宋体" w:hAnsi="宋体" w:eastAsia="宋体"/>
                <w:bCs/>
                <w:szCs w:val="21"/>
              </w:rPr>
              <w:t>参加工作时间</w:t>
            </w:r>
          </w:p>
        </w:tc>
        <w:tc>
          <w:tcPr>
            <w:tcW w:w="2197" w:type="dxa"/>
            <w:gridSpan w:val="4"/>
            <w:vAlign w:val="center"/>
          </w:tcPr>
          <w:p>
            <w:pPr>
              <w:jc w:val="center"/>
              <w:rPr>
                <w:rFonts w:ascii="宋体" w:hAnsi="宋体" w:eastAsia="宋体"/>
                <w:bCs/>
                <w:szCs w:val="21"/>
              </w:rPr>
            </w:pPr>
          </w:p>
        </w:tc>
        <w:tc>
          <w:tcPr>
            <w:tcW w:w="2210" w:type="dxa"/>
            <w:gridSpan w:val="4"/>
            <w:vAlign w:val="center"/>
          </w:tcPr>
          <w:p>
            <w:pPr>
              <w:jc w:val="center"/>
              <w:rPr>
                <w:rFonts w:ascii="宋体" w:hAnsi="宋体" w:eastAsia="宋体"/>
                <w:bCs/>
                <w:szCs w:val="21"/>
              </w:rPr>
            </w:pPr>
            <w:r>
              <w:rPr>
                <w:rFonts w:hint="eastAsia" w:ascii="宋体" w:hAnsi="宋体" w:eastAsia="宋体"/>
                <w:bCs/>
                <w:szCs w:val="21"/>
              </w:rPr>
              <w:t>担任项目经理年限</w:t>
            </w:r>
          </w:p>
        </w:tc>
        <w:tc>
          <w:tcPr>
            <w:tcW w:w="2187" w:type="dxa"/>
            <w:gridSpan w:val="4"/>
            <w:vAlign w:val="center"/>
          </w:tcPr>
          <w:p>
            <w:pPr>
              <w:jc w:val="center"/>
              <w:rPr>
                <w:rFonts w:ascii="宋体" w:hAnsi="宋体"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3146" w:type="dxa"/>
            <w:gridSpan w:val="5"/>
            <w:vAlign w:val="center"/>
          </w:tcPr>
          <w:p>
            <w:pPr>
              <w:jc w:val="center"/>
              <w:rPr>
                <w:rFonts w:ascii="宋体" w:hAnsi="宋体" w:eastAsia="宋体"/>
                <w:bCs/>
                <w:szCs w:val="21"/>
              </w:rPr>
            </w:pPr>
            <w:r>
              <w:rPr>
                <w:rFonts w:hint="eastAsia" w:ascii="宋体" w:hAnsi="宋体" w:eastAsia="宋体"/>
                <w:bCs/>
                <w:szCs w:val="21"/>
              </w:rPr>
              <w:t>建造师注册证书编号</w:t>
            </w:r>
          </w:p>
        </w:tc>
        <w:tc>
          <w:tcPr>
            <w:tcW w:w="2049" w:type="dxa"/>
            <w:gridSpan w:val="3"/>
            <w:vAlign w:val="center"/>
          </w:tcPr>
          <w:p>
            <w:pPr>
              <w:jc w:val="center"/>
              <w:rPr>
                <w:rFonts w:ascii="宋体" w:hAnsi="宋体" w:eastAsia="宋体"/>
                <w:bCs/>
                <w:szCs w:val="21"/>
              </w:rPr>
            </w:pPr>
          </w:p>
        </w:tc>
        <w:tc>
          <w:tcPr>
            <w:tcW w:w="1405" w:type="dxa"/>
            <w:gridSpan w:val="3"/>
            <w:vAlign w:val="center"/>
          </w:tcPr>
          <w:p>
            <w:pPr>
              <w:jc w:val="center"/>
              <w:rPr>
                <w:rFonts w:ascii="宋体" w:hAnsi="宋体" w:eastAsia="宋体"/>
                <w:bCs/>
                <w:szCs w:val="21"/>
              </w:rPr>
            </w:pPr>
            <w:r>
              <w:rPr>
                <w:rFonts w:hint="eastAsia" w:ascii="宋体" w:hAnsi="宋体" w:eastAsia="宋体"/>
                <w:bCs/>
                <w:szCs w:val="21"/>
              </w:rPr>
              <w:t>专  业</w:t>
            </w:r>
          </w:p>
        </w:tc>
        <w:tc>
          <w:tcPr>
            <w:tcW w:w="2187" w:type="dxa"/>
            <w:gridSpan w:val="4"/>
            <w:vAlign w:val="center"/>
          </w:tcPr>
          <w:p>
            <w:pPr>
              <w:jc w:val="center"/>
              <w:rPr>
                <w:rFonts w:ascii="宋体" w:hAnsi="宋体"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787" w:type="dxa"/>
            <w:gridSpan w:val="15"/>
            <w:vAlign w:val="center"/>
          </w:tcPr>
          <w:p>
            <w:pPr>
              <w:jc w:val="center"/>
              <w:rPr>
                <w:rFonts w:ascii="宋体" w:hAnsi="宋体" w:eastAsia="宋体"/>
                <w:bCs/>
                <w:szCs w:val="21"/>
              </w:rPr>
            </w:pPr>
            <w:r>
              <w:rPr>
                <w:rFonts w:hint="eastAsia" w:ascii="宋体" w:hAnsi="宋体" w:eastAsia="宋体"/>
                <w:bCs/>
                <w:szCs w:val="21"/>
              </w:rPr>
              <w:t>在建和近五年已完工程项目情况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995" w:type="dxa"/>
            <w:gridSpan w:val="2"/>
            <w:vAlign w:val="center"/>
          </w:tcPr>
          <w:p>
            <w:pPr>
              <w:jc w:val="center"/>
              <w:rPr>
                <w:rFonts w:ascii="宋体" w:hAnsi="宋体" w:eastAsia="宋体"/>
                <w:bCs/>
                <w:szCs w:val="21"/>
              </w:rPr>
            </w:pPr>
            <w:r>
              <w:rPr>
                <w:rFonts w:hint="eastAsia" w:ascii="宋体" w:hAnsi="宋体" w:eastAsia="宋体"/>
                <w:bCs/>
                <w:szCs w:val="21"/>
              </w:rPr>
              <w:t>建设单位</w:t>
            </w:r>
          </w:p>
        </w:tc>
        <w:tc>
          <w:tcPr>
            <w:tcW w:w="1998" w:type="dxa"/>
            <w:gridSpan w:val="4"/>
            <w:vAlign w:val="center"/>
          </w:tcPr>
          <w:p>
            <w:pPr>
              <w:jc w:val="center"/>
              <w:rPr>
                <w:rFonts w:ascii="宋体" w:hAnsi="宋体" w:eastAsia="宋体"/>
                <w:bCs/>
                <w:szCs w:val="21"/>
              </w:rPr>
            </w:pPr>
            <w:r>
              <w:rPr>
                <w:rFonts w:hint="eastAsia" w:ascii="宋体" w:hAnsi="宋体" w:eastAsia="宋体"/>
                <w:bCs/>
                <w:szCs w:val="21"/>
              </w:rPr>
              <w:t>项目名称</w:t>
            </w:r>
          </w:p>
        </w:tc>
        <w:tc>
          <w:tcPr>
            <w:tcW w:w="1354" w:type="dxa"/>
            <w:gridSpan w:val="3"/>
            <w:vAlign w:val="center"/>
          </w:tcPr>
          <w:p>
            <w:pPr>
              <w:jc w:val="center"/>
              <w:rPr>
                <w:rFonts w:ascii="宋体" w:hAnsi="宋体" w:eastAsia="宋体"/>
                <w:bCs/>
                <w:szCs w:val="21"/>
              </w:rPr>
            </w:pPr>
            <w:r>
              <w:rPr>
                <w:rFonts w:hint="eastAsia" w:ascii="宋体" w:hAnsi="宋体" w:eastAsia="宋体"/>
                <w:bCs/>
                <w:szCs w:val="21"/>
              </w:rPr>
              <w:t>建设规模</w:t>
            </w:r>
          </w:p>
        </w:tc>
        <w:tc>
          <w:tcPr>
            <w:tcW w:w="1386" w:type="dxa"/>
            <w:gridSpan w:val="3"/>
            <w:vAlign w:val="center"/>
          </w:tcPr>
          <w:p>
            <w:pPr>
              <w:jc w:val="center"/>
              <w:rPr>
                <w:rFonts w:ascii="宋体" w:hAnsi="宋体" w:eastAsia="宋体"/>
                <w:bCs/>
                <w:szCs w:val="21"/>
              </w:rPr>
            </w:pPr>
            <w:r>
              <w:rPr>
                <w:rFonts w:hint="eastAsia" w:ascii="宋体" w:hAnsi="宋体" w:eastAsia="宋体"/>
                <w:bCs/>
                <w:szCs w:val="21"/>
              </w:rPr>
              <w:t>开、竣工</w:t>
            </w:r>
          </w:p>
          <w:p>
            <w:pPr>
              <w:jc w:val="center"/>
              <w:rPr>
                <w:rFonts w:ascii="宋体" w:hAnsi="宋体" w:eastAsia="宋体"/>
                <w:bCs/>
                <w:szCs w:val="21"/>
              </w:rPr>
            </w:pPr>
            <w:r>
              <w:rPr>
                <w:rFonts w:hint="eastAsia" w:ascii="宋体" w:hAnsi="宋体" w:eastAsia="宋体"/>
                <w:bCs/>
                <w:szCs w:val="21"/>
              </w:rPr>
              <w:t>日  期</w:t>
            </w:r>
          </w:p>
        </w:tc>
        <w:tc>
          <w:tcPr>
            <w:tcW w:w="1025" w:type="dxa"/>
            <w:gridSpan w:val="2"/>
            <w:vAlign w:val="center"/>
          </w:tcPr>
          <w:p>
            <w:pPr>
              <w:jc w:val="center"/>
              <w:rPr>
                <w:rFonts w:ascii="宋体" w:hAnsi="宋体" w:eastAsia="宋体"/>
                <w:bCs/>
                <w:szCs w:val="21"/>
              </w:rPr>
            </w:pPr>
            <w:r>
              <w:rPr>
                <w:rFonts w:hint="eastAsia" w:ascii="宋体" w:hAnsi="宋体" w:eastAsia="宋体"/>
                <w:bCs/>
                <w:szCs w:val="21"/>
              </w:rPr>
              <w:t>在建或</w:t>
            </w:r>
          </w:p>
          <w:p>
            <w:pPr>
              <w:jc w:val="center"/>
              <w:rPr>
                <w:rFonts w:ascii="宋体" w:hAnsi="宋体" w:eastAsia="宋体"/>
                <w:bCs/>
                <w:szCs w:val="21"/>
              </w:rPr>
            </w:pPr>
            <w:r>
              <w:rPr>
                <w:rFonts w:hint="eastAsia" w:ascii="宋体" w:hAnsi="宋体" w:eastAsia="宋体"/>
                <w:bCs/>
                <w:szCs w:val="21"/>
              </w:rPr>
              <w:t>已  完</w:t>
            </w:r>
          </w:p>
        </w:tc>
        <w:tc>
          <w:tcPr>
            <w:tcW w:w="1029" w:type="dxa"/>
            <w:vAlign w:val="center"/>
          </w:tcPr>
          <w:p>
            <w:pPr>
              <w:jc w:val="center"/>
              <w:rPr>
                <w:rFonts w:ascii="宋体" w:hAnsi="宋体" w:eastAsia="宋体"/>
                <w:bCs/>
                <w:szCs w:val="21"/>
              </w:rPr>
            </w:pPr>
            <w:r>
              <w:rPr>
                <w:rFonts w:hint="eastAsia" w:ascii="宋体" w:hAnsi="宋体" w:eastAsia="宋体"/>
                <w:bCs/>
                <w:szCs w:val="21"/>
              </w:rPr>
              <w:t>工程   质量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995" w:type="dxa"/>
            <w:gridSpan w:val="2"/>
            <w:vAlign w:val="center"/>
          </w:tcPr>
          <w:p>
            <w:pPr>
              <w:jc w:val="center"/>
              <w:rPr>
                <w:rFonts w:ascii="宋体" w:hAnsi="宋体" w:eastAsia="宋体"/>
                <w:bCs/>
                <w:szCs w:val="21"/>
              </w:rPr>
            </w:pPr>
          </w:p>
        </w:tc>
        <w:tc>
          <w:tcPr>
            <w:tcW w:w="1998" w:type="dxa"/>
            <w:gridSpan w:val="4"/>
            <w:vAlign w:val="center"/>
          </w:tcPr>
          <w:p>
            <w:pPr>
              <w:jc w:val="center"/>
              <w:rPr>
                <w:rFonts w:ascii="宋体" w:hAnsi="宋体" w:eastAsia="宋体"/>
                <w:bCs/>
                <w:szCs w:val="21"/>
              </w:rPr>
            </w:pPr>
          </w:p>
        </w:tc>
        <w:tc>
          <w:tcPr>
            <w:tcW w:w="1354" w:type="dxa"/>
            <w:gridSpan w:val="3"/>
            <w:vAlign w:val="center"/>
          </w:tcPr>
          <w:p>
            <w:pPr>
              <w:jc w:val="center"/>
              <w:rPr>
                <w:rFonts w:ascii="宋体" w:hAnsi="宋体" w:eastAsia="宋体"/>
                <w:bCs/>
                <w:szCs w:val="21"/>
              </w:rPr>
            </w:pPr>
          </w:p>
        </w:tc>
        <w:tc>
          <w:tcPr>
            <w:tcW w:w="1386" w:type="dxa"/>
            <w:gridSpan w:val="3"/>
            <w:vAlign w:val="center"/>
          </w:tcPr>
          <w:p>
            <w:pPr>
              <w:jc w:val="center"/>
              <w:rPr>
                <w:rFonts w:ascii="宋体" w:hAnsi="宋体" w:eastAsia="宋体"/>
                <w:bCs/>
                <w:szCs w:val="21"/>
              </w:rPr>
            </w:pPr>
          </w:p>
        </w:tc>
        <w:tc>
          <w:tcPr>
            <w:tcW w:w="1025" w:type="dxa"/>
            <w:gridSpan w:val="2"/>
            <w:vAlign w:val="center"/>
          </w:tcPr>
          <w:p>
            <w:pPr>
              <w:jc w:val="center"/>
              <w:rPr>
                <w:rFonts w:ascii="宋体" w:hAnsi="宋体" w:eastAsia="宋体"/>
                <w:bCs/>
                <w:szCs w:val="21"/>
              </w:rPr>
            </w:pPr>
          </w:p>
        </w:tc>
        <w:tc>
          <w:tcPr>
            <w:tcW w:w="1029" w:type="dxa"/>
            <w:vAlign w:val="center"/>
          </w:tcPr>
          <w:p>
            <w:pPr>
              <w:jc w:val="center"/>
              <w:rPr>
                <w:rFonts w:ascii="宋体" w:hAnsi="宋体"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995" w:type="dxa"/>
            <w:gridSpan w:val="2"/>
            <w:vAlign w:val="center"/>
          </w:tcPr>
          <w:p>
            <w:pPr>
              <w:jc w:val="center"/>
              <w:rPr>
                <w:rFonts w:ascii="宋体" w:hAnsi="宋体" w:eastAsia="宋体"/>
                <w:bCs/>
                <w:szCs w:val="21"/>
              </w:rPr>
            </w:pPr>
          </w:p>
        </w:tc>
        <w:tc>
          <w:tcPr>
            <w:tcW w:w="1998" w:type="dxa"/>
            <w:gridSpan w:val="4"/>
            <w:vAlign w:val="center"/>
          </w:tcPr>
          <w:p>
            <w:pPr>
              <w:jc w:val="center"/>
              <w:rPr>
                <w:rFonts w:ascii="宋体" w:hAnsi="宋体" w:eastAsia="宋体"/>
                <w:bCs/>
                <w:szCs w:val="21"/>
              </w:rPr>
            </w:pPr>
          </w:p>
        </w:tc>
        <w:tc>
          <w:tcPr>
            <w:tcW w:w="1354" w:type="dxa"/>
            <w:gridSpan w:val="3"/>
            <w:vAlign w:val="center"/>
          </w:tcPr>
          <w:p>
            <w:pPr>
              <w:jc w:val="center"/>
              <w:rPr>
                <w:rFonts w:ascii="宋体" w:hAnsi="宋体" w:eastAsia="宋体"/>
                <w:bCs/>
                <w:szCs w:val="21"/>
              </w:rPr>
            </w:pPr>
          </w:p>
        </w:tc>
        <w:tc>
          <w:tcPr>
            <w:tcW w:w="1386" w:type="dxa"/>
            <w:gridSpan w:val="3"/>
            <w:vAlign w:val="center"/>
          </w:tcPr>
          <w:p>
            <w:pPr>
              <w:jc w:val="center"/>
              <w:rPr>
                <w:rFonts w:ascii="宋体" w:hAnsi="宋体" w:eastAsia="宋体"/>
                <w:bCs/>
                <w:szCs w:val="21"/>
              </w:rPr>
            </w:pPr>
          </w:p>
        </w:tc>
        <w:tc>
          <w:tcPr>
            <w:tcW w:w="1025" w:type="dxa"/>
            <w:gridSpan w:val="2"/>
            <w:vAlign w:val="center"/>
          </w:tcPr>
          <w:p>
            <w:pPr>
              <w:jc w:val="center"/>
              <w:rPr>
                <w:rFonts w:ascii="宋体" w:hAnsi="宋体" w:eastAsia="宋体"/>
                <w:bCs/>
                <w:szCs w:val="21"/>
              </w:rPr>
            </w:pPr>
          </w:p>
        </w:tc>
        <w:tc>
          <w:tcPr>
            <w:tcW w:w="1029" w:type="dxa"/>
            <w:vAlign w:val="center"/>
          </w:tcPr>
          <w:p>
            <w:pPr>
              <w:jc w:val="center"/>
              <w:rPr>
                <w:rFonts w:ascii="宋体" w:hAnsi="宋体"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995" w:type="dxa"/>
            <w:gridSpan w:val="2"/>
            <w:vAlign w:val="center"/>
          </w:tcPr>
          <w:p>
            <w:pPr>
              <w:jc w:val="center"/>
              <w:rPr>
                <w:rFonts w:ascii="宋体" w:hAnsi="宋体" w:eastAsia="宋体"/>
                <w:bCs/>
                <w:szCs w:val="21"/>
              </w:rPr>
            </w:pPr>
          </w:p>
        </w:tc>
        <w:tc>
          <w:tcPr>
            <w:tcW w:w="1998" w:type="dxa"/>
            <w:gridSpan w:val="4"/>
            <w:vAlign w:val="center"/>
          </w:tcPr>
          <w:p>
            <w:pPr>
              <w:jc w:val="center"/>
              <w:rPr>
                <w:rFonts w:ascii="宋体" w:hAnsi="宋体" w:eastAsia="宋体"/>
                <w:bCs/>
                <w:szCs w:val="21"/>
              </w:rPr>
            </w:pPr>
          </w:p>
        </w:tc>
        <w:tc>
          <w:tcPr>
            <w:tcW w:w="1354" w:type="dxa"/>
            <w:gridSpan w:val="3"/>
            <w:vAlign w:val="center"/>
          </w:tcPr>
          <w:p>
            <w:pPr>
              <w:jc w:val="center"/>
              <w:rPr>
                <w:rFonts w:ascii="宋体" w:hAnsi="宋体" w:eastAsia="宋体"/>
                <w:bCs/>
                <w:szCs w:val="21"/>
              </w:rPr>
            </w:pPr>
          </w:p>
        </w:tc>
        <w:tc>
          <w:tcPr>
            <w:tcW w:w="1386" w:type="dxa"/>
            <w:gridSpan w:val="3"/>
            <w:vAlign w:val="center"/>
          </w:tcPr>
          <w:p>
            <w:pPr>
              <w:jc w:val="center"/>
              <w:rPr>
                <w:rFonts w:ascii="宋体" w:hAnsi="宋体" w:eastAsia="宋体"/>
                <w:bCs/>
                <w:szCs w:val="21"/>
              </w:rPr>
            </w:pPr>
          </w:p>
        </w:tc>
        <w:tc>
          <w:tcPr>
            <w:tcW w:w="1025" w:type="dxa"/>
            <w:gridSpan w:val="2"/>
            <w:vAlign w:val="center"/>
          </w:tcPr>
          <w:p>
            <w:pPr>
              <w:jc w:val="center"/>
              <w:rPr>
                <w:rFonts w:ascii="宋体" w:hAnsi="宋体" w:eastAsia="宋体"/>
                <w:bCs/>
                <w:szCs w:val="21"/>
              </w:rPr>
            </w:pPr>
          </w:p>
        </w:tc>
        <w:tc>
          <w:tcPr>
            <w:tcW w:w="1029" w:type="dxa"/>
            <w:vAlign w:val="center"/>
          </w:tcPr>
          <w:p>
            <w:pPr>
              <w:jc w:val="center"/>
              <w:rPr>
                <w:rFonts w:ascii="宋体" w:hAnsi="宋体"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995" w:type="dxa"/>
            <w:gridSpan w:val="2"/>
            <w:vAlign w:val="center"/>
          </w:tcPr>
          <w:p>
            <w:pPr>
              <w:jc w:val="center"/>
              <w:rPr>
                <w:rFonts w:ascii="宋体" w:hAnsi="宋体" w:eastAsia="宋体"/>
                <w:bCs/>
                <w:szCs w:val="21"/>
              </w:rPr>
            </w:pPr>
          </w:p>
        </w:tc>
        <w:tc>
          <w:tcPr>
            <w:tcW w:w="1998" w:type="dxa"/>
            <w:gridSpan w:val="4"/>
            <w:vAlign w:val="center"/>
          </w:tcPr>
          <w:p>
            <w:pPr>
              <w:jc w:val="center"/>
              <w:rPr>
                <w:rFonts w:ascii="宋体" w:hAnsi="宋体" w:eastAsia="宋体"/>
                <w:bCs/>
                <w:szCs w:val="21"/>
              </w:rPr>
            </w:pPr>
          </w:p>
        </w:tc>
        <w:tc>
          <w:tcPr>
            <w:tcW w:w="1354" w:type="dxa"/>
            <w:gridSpan w:val="3"/>
            <w:vAlign w:val="center"/>
          </w:tcPr>
          <w:p>
            <w:pPr>
              <w:jc w:val="center"/>
              <w:rPr>
                <w:rFonts w:ascii="宋体" w:hAnsi="宋体" w:eastAsia="宋体"/>
                <w:bCs/>
                <w:szCs w:val="21"/>
              </w:rPr>
            </w:pPr>
          </w:p>
        </w:tc>
        <w:tc>
          <w:tcPr>
            <w:tcW w:w="1386" w:type="dxa"/>
            <w:gridSpan w:val="3"/>
            <w:vAlign w:val="center"/>
          </w:tcPr>
          <w:p>
            <w:pPr>
              <w:jc w:val="center"/>
              <w:rPr>
                <w:rFonts w:ascii="宋体" w:hAnsi="宋体" w:eastAsia="宋体"/>
                <w:bCs/>
                <w:szCs w:val="21"/>
              </w:rPr>
            </w:pPr>
          </w:p>
        </w:tc>
        <w:tc>
          <w:tcPr>
            <w:tcW w:w="1025" w:type="dxa"/>
            <w:gridSpan w:val="2"/>
            <w:vAlign w:val="center"/>
          </w:tcPr>
          <w:p>
            <w:pPr>
              <w:jc w:val="center"/>
              <w:rPr>
                <w:rFonts w:ascii="宋体" w:hAnsi="宋体" w:eastAsia="宋体"/>
                <w:bCs/>
                <w:szCs w:val="21"/>
              </w:rPr>
            </w:pPr>
          </w:p>
        </w:tc>
        <w:tc>
          <w:tcPr>
            <w:tcW w:w="1029" w:type="dxa"/>
            <w:vAlign w:val="center"/>
          </w:tcPr>
          <w:p>
            <w:pPr>
              <w:jc w:val="center"/>
              <w:rPr>
                <w:rFonts w:ascii="宋体" w:hAnsi="宋体"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995" w:type="dxa"/>
            <w:gridSpan w:val="2"/>
            <w:vAlign w:val="center"/>
          </w:tcPr>
          <w:p>
            <w:pPr>
              <w:jc w:val="center"/>
              <w:rPr>
                <w:rFonts w:ascii="宋体" w:hAnsi="宋体" w:eastAsia="宋体"/>
                <w:bCs/>
                <w:szCs w:val="21"/>
              </w:rPr>
            </w:pPr>
          </w:p>
        </w:tc>
        <w:tc>
          <w:tcPr>
            <w:tcW w:w="1998" w:type="dxa"/>
            <w:gridSpan w:val="4"/>
            <w:vAlign w:val="center"/>
          </w:tcPr>
          <w:p>
            <w:pPr>
              <w:jc w:val="center"/>
              <w:rPr>
                <w:rFonts w:ascii="宋体" w:hAnsi="宋体" w:eastAsia="宋体"/>
                <w:bCs/>
                <w:szCs w:val="21"/>
              </w:rPr>
            </w:pPr>
          </w:p>
        </w:tc>
        <w:tc>
          <w:tcPr>
            <w:tcW w:w="1354" w:type="dxa"/>
            <w:gridSpan w:val="3"/>
            <w:vAlign w:val="center"/>
          </w:tcPr>
          <w:p>
            <w:pPr>
              <w:jc w:val="center"/>
              <w:rPr>
                <w:rFonts w:ascii="宋体" w:hAnsi="宋体" w:eastAsia="宋体"/>
                <w:bCs/>
                <w:szCs w:val="21"/>
              </w:rPr>
            </w:pPr>
          </w:p>
        </w:tc>
        <w:tc>
          <w:tcPr>
            <w:tcW w:w="1386" w:type="dxa"/>
            <w:gridSpan w:val="3"/>
            <w:vAlign w:val="center"/>
          </w:tcPr>
          <w:p>
            <w:pPr>
              <w:jc w:val="center"/>
              <w:rPr>
                <w:rFonts w:ascii="宋体" w:hAnsi="宋体" w:eastAsia="宋体"/>
                <w:bCs/>
                <w:szCs w:val="21"/>
              </w:rPr>
            </w:pPr>
          </w:p>
        </w:tc>
        <w:tc>
          <w:tcPr>
            <w:tcW w:w="1025" w:type="dxa"/>
            <w:gridSpan w:val="2"/>
            <w:vAlign w:val="center"/>
          </w:tcPr>
          <w:p>
            <w:pPr>
              <w:jc w:val="center"/>
              <w:rPr>
                <w:rFonts w:ascii="宋体" w:hAnsi="宋体" w:eastAsia="宋体"/>
                <w:bCs/>
                <w:szCs w:val="21"/>
              </w:rPr>
            </w:pPr>
          </w:p>
        </w:tc>
        <w:tc>
          <w:tcPr>
            <w:tcW w:w="1029" w:type="dxa"/>
            <w:vAlign w:val="center"/>
          </w:tcPr>
          <w:p>
            <w:pPr>
              <w:jc w:val="center"/>
              <w:rPr>
                <w:rFonts w:ascii="宋体" w:hAnsi="宋体"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995" w:type="dxa"/>
            <w:gridSpan w:val="2"/>
            <w:vAlign w:val="center"/>
          </w:tcPr>
          <w:p>
            <w:pPr>
              <w:jc w:val="center"/>
              <w:rPr>
                <w:rFonts w:ascii="宋体" w:hAnsi="宋体" w:eastAsia="宋体"/>
                <w:bCs/>
                <w:szCs w:val="21"/>
              </w:rPr>
            </w:pPr>
          </w:p>
        </w:tc>
        <w:tc>
          <w:tcPr>
            <w:tcW w:w="1998" w:type="dxa"/>
            <w:gridSpan w:val="4"/>
            <w:vAlign w:val="center"/>
          </w:tcPr>
          <w:p>
            <w:pPr>
              <w:jc w:val="center"/>
              <w:rPr>
                <w:rFonts w:ascii="宋体" w:hAnsi="宋体" w:eastAsia="宋体"/>
                <w:bCs/>
                <w:szCs w:val="21"/>
              </w:rPr>
            </w:pPr>
          </w:p>
        </w:tc>
        <w:tc>
          <w:tcPr>
            <w:tcW w:w="1354" w:type="dxa"/>
            <w:gridSpan w:val="3"/>
            <w:vAlign w:val="center"/>
          </w:tcPr>
          <w:p>
            <w:pPr>
              <w:jc w:val="center"/>
              <w:rPr>
                <w:rFonts w:ascii="宋体" w:hAnsi="宋体" w:eastAsia="宋体"/>
                <w:bCs/>
                <w:szCs w:val="21"/>
              </w:rPr>
            </w:pPr>
          </w:p>
        </w:tc>
        <w:tc>
          <w:tcPr>
            <w:tcW w:w="1386" w:type="dxa"/>
            <w:gridSpan w:val="3"/>
            <w:vAlign w:val="center"/>
          </w:tcPr>
          <w:p>
            <w:pPr>
              <w:jc w:val="center"/>
              <w:rPr>
                <w:rFonts w:ascii="宋体" w:hAnsi="宋体" w:eastAsia="宋体"/>
                <w:bCs/>
                <w:szCs w:val="21"/>
              </w:rPr>
            </w:pPr>
          </w:p>
        </w:tc>
        <w:tc>
          <w:tcPr>
            <w:tcW w:w="1025" w:type="dxa"/>
            <w:gridSpan w:val="2"/>
            <w:vAlign w:val="center"/>
          </w:tcPr>
          <w:p>
            <w:pPr>
              <w:jc w:val="center"/>
              <w:rPr>
                <w:rFonts w:ascii="宋体" w:hAnsi="宋体" w:eastAsia="宋体"/>
                <w:bCs/>
                <w:szCs w:val="21"/>
              </w:rPr>
            </w:pPr>
          </w:p>
        </w:tc>
        <w:tc>
          <w:tcPr>
            <w:tcW w:w="1029" w:type="dxa"/>
            <w:vAlign w:val="center"/>
          </w:tcPr>
          <w:p>
            <w:pPr>
              <w:jc w:val="center"/>
              <w:rPr>
                <w:rFonts w:ascii="宋体" w:hAnsi="宋体"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995" w:type="dxa"/>
            <w:gridSpan w:val="2"/>
            <w:vAlign w:val="center"/>
          </w:tcPr>
          <w:p>
            <w:pPr>
              <w:jc w:val="center"/>
              <w:rPr>
                <w:rFonts w:ascii="宋体" w:hAnsi="宋体" w:eastAsia="宋体"/>
                <w:bCs/>
                <w:szCs w:val="21"/>
              </w:rPr>
            </w:pPr>
          </w:p>
        </w:tc>
        <w:tc>
          <w:tcPr>
            <w:tcW w:w="1998" w:type="dxa"/>
            <w:gridSpan w:val="4"/>
            <w:vAlign w:val="center"/>
          </w:tcPr>
          <w:p>
            <w:pPr>
              <w:jc w:val="center"/>
              <w:rPr>
                <w:rFonts w:ascii="宋体" w:hAnsi="宋体" w:eastAsia="宋体"/>
                <w:bCs/>
                <w:szCs w:val="21"/>
              </w:rPr>
            </w:pPr>
          </w:p>
        </w:tc>
        <w:tc>
          <w:tcPr>
            <w:tcW w:w="1354" w:type="dxa"/>
            <w:gridSpan w:val="3"/>
            <w:vAlign w:val="center"/>
          </w:tcPr>
          <w:p>
            <w:pPr>
              <w:jc w:val="center"/>
              <w:rPr>
                <w:rFonts w:ascii="宋体" w:hAnsi="宋体" w:eastAsia="宋体"/>
                <w:bCs/>
                <w:szCs w:val="21"/>
              </w:rPr>
            </w:pPr>
          </w:p>
        </w:tc>
        <w:tc>
          <w:tcPr>
            <w:tcW w:w="1386" w:type="dxa"/>
            <w:gridSpan w:val="3"/>
            <w:vAlign w:val="center"/>
          </w:tcPr>
          <w:p>
            <w:pPr>
              <w:jc w:val="center"/>
              <w:rPr>
                <w:rFonts w:ascii="宋体" w:hAnsi="宋体" w:eastAsia="宋体"/>
                <w:bCs/>
                <w:szCs w:val="21"/>
              </w:rPr>
            </w:pPr>
          </w:p>
        </w:tc>
        <w:tc>
          <w:tcPr>
            <w:tcW w:w="1025" w:type="dxa"/>
            <w:gridSpan w:val="2"/>
            <w:vAlign w:val="center"/>
          </w:tcPr>
          <w:p>
            <w:pPr>
              <w:jc w:val="center"/>
              <w:rPr>
                <w:rFonts w:ascii="宋体" w:hAnsi="宋体" w:eastAsia="宋体"/>
                <w:bCs/>
                <w:szCs w:val="21"/>
              </w:rPr>
            </w:pPr>
          </w:p>
        </w:tc>
        <w:tc>
          <w:tcPr>
            <w:tcW w:w="1029" w:type="dxa"/>
            <w:vAlign w:val="center"/>
          </w:tcPr>
          <w:p>
            <w:pPr>
              <w:jc w:val="center"/>
              <w:rPr>
                <w:rFonts w:ascii="宋体" w:hAnsi="宋体"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995" w:type="dxa"/>
            <w:gridSpan w:val="2"/>
            <w:vAlign w:val="center"/>
          </w:tcPr>
          <w:p>
            <w:pPr>
              <w:jc w:val="center"/>
              <w:rPr>
                <w:rFonts w:ascii="宋体" w:hAnsi="宋体" w:eastAsia="宋体"/>
                <w:bCs/>
                <w:szCs w:val="21"/>
              </w:rPr>
            </w:pPr>
          </w:p>
        </w:tc>
        <w:tc>
          <w:tcPr>
            <w:tcW w:w="1998" w:type="dxa"/>
            <w:gridSpan w:val="4"/>
            <w:vAlign w:val="center"/>
          </w:tcPr>
          <w:p>
            <w:pPr>
              <w:jc w:val="center"/>
              <w:rPr>
                <w:rFonts w:ascii="宋体" w:hAnsi="宋体" w:eastAsia="宋体"/>
                <w:bCs/>
                <w:szCs w:val="21"/>
              </w:rPr>
            </w:pPr>
          </w:p>
        </w:tc>
        <w:tc>
          <w:tcPr>
            <w:tcW w:w="1354" w:type="dxa"/>
            <w:gridSpan w:val="3"/>
            <w:vAlign w:val="center"/>
          </w:tcPr>
          <w:p>
            <w:pPr>
              <w:jc w:val="center"/>
              <w:rPr>
                <w:rFonts w:ascii="宋体" w:hAnsi="宋体" w:eastAsia="宋体"/>
                <w:bCs/>
                <w:szCs w:val="21"/>
              </w:rPr>
            </w:pPr>
          </w:p>
        </w:tc>
        <w:tc>
          <w:tcPr>
            <w:tcW w:w="1386" w:type="dxa"/>
            <w:gridSpan w:val="3"/>
            <w:vAlign w:val="center"/>
          </w:tcPr>
          <w:p>
            <w:pPr>
              <w:jc w:val="center"/>
              <w:rPr>
                <w:rFonts w:ascii="宋体" w:hAnsi="宋体" w:eastAsia="宋体"/>
                <w:bCs/>
                <w:szCs w:val="21"/>
              </w:rPr>
            </w:pPr>
          </w:p>
        </w:tc>
        <w:tc>
          <w:tcPr>
            <w:tcW w:w="1025" w:type="dxa"/>
            <w:gridSpan w:val="2"/>
            <w:vAlign w:val="center"/>
          </w:tcPr>
          <w:p>
            <w:pPr>
              <w:jc w:val="center"/>
              <w:rPr>
                <w:rFonts w:ascii="宋体" w:hAnsi="宋体" w:eastAsia="宋体"/>
                <w:bCs/>
                <w:szCs w:val="21"/>
              </w:rPr>
            </w:pPr>
          </w:p>
        </w:tc>
        <w:tc>
          <w:tcPr>
            <w:tcW w:w="1029" w:type="dxa"/>
            <w:vAlign w:val="center"/>
          </w:tcPr>
          <w:p>
            <w:pPr>
              <w:jc w:val="center"/>
              <w:rPr>
                <w:rFonts w:ascii="宋体" w:hAnsi="宋体"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995" w:type="dxa"/>
            <w:gridSpan w:val="2"/>
            <w:vAlign w:val="center"/>
          </w:tcPr>
          <w:p>
            <w:pPr>
              <w:jc w:val="center"/>
              <w:rPr>
                <w:rFonts w:ascii="宋体" w:hAnsi="宋体" w:eastAsia="宋体"/>
                <w:bCs/>
                <w:szCs w:val="21"/>
              </w:rPr>
            </w:pPr>
          </w:p>
        </w:tc>
        <w:tc>
          <w:tcPr>
            <w:tcW w:w="1998" w:type="dxa"/>
            <w:gridSpan w:val="4"/>
            <w:vAlign w:val="center"/>
          </w:tcPr>
          <w:p>
            <w:pPr>
              <w:jc w:val="center"/>
              <w:rPr>
                <w:rFonts w:ascii="宋体" w:hAnsi="宋体" w:eastAsia="宋体"/>
                <w:bCs/>
                <w:szCs w:val="21"/>
              </w:rPr>
            </w:pPr>
          </w:p>
        </w:tc>
        <w:tc>
          <w:tcPr>
            <w:tcW w:w="1354" w:type="dxa"/>
            <w:gridSpan w:val="3"/>
            <w:vAlign w:val="center"/>
          </w:tcPr>
          <w:p>
            <w:pPr>
              <w:jc w:val="center"/>
              <w:rPr>
                <w:rFonts w:ascii="宋体" w:hAnsi="宋体" w:eastAsia="宋体"/>
                <w:bCs/>
                <w:szCs w:val="21"/>
              </w:rPr>
            </w:pPr>
          </w:p>
        </w:tc>
        <w:tc>
          <w:tcPr>
            <w:tcW w:w="1386" w:type="dxa"/>
            <w:gridSpan w:val="3"/>
            <w:vAlign w:val="center"/>
          </w:tcPr>
          <w:p>
            <w:pPr>
              <w:jc w:val="center"/>
              <w:rPr>
                <w:rFonts w:ascii="宋体" w:hAnsi="宋体" w:eastAsia="宋体"/>
                <w:bCs/>
                <w:szCs w:val="21"/>
              </w:rPr>
            </w:pPr>
          </w:p>
        </w:tc>
        <w:tc>
          <w:tcPr>
            <w:tcW w:w="1025" w:type="dxa"/>
            <w:gridSpan w:val="2"/>
            <w:vAlign w:val="center"/>
          </w:tcPr>
          <w:p>
            <w:pPr>
              <w:jc w:val="center"/>
              <w:rPr>
                <w:rFonts w:ascii="宋体" w:hAnsi="宋体" w:eastAsia="宋体"/>
                <w:bCs/>
                <w:szCs w:val="21"/>
              </w:rPr>
            </w:pPr>
          </w:p>
        </w:tc>
        <w:tc>
          <w:tcPr>
            <w:tcW w:w="1029" w:type="dxa"/>
            <w:vAlign w:val="center"/>
          </w:tcPr>
          <w:p>
            <w:pPr>
              <w:jc w:val="center"/>
              <w:rPr>
                <w:rFonts w:ascii="宋体" w:hAnsi="宋体"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995" w:type="dxa"/>
            <w:gridSpan w:val="2"/>
            <w:vAlign w:val="center"/>
          </w:tcPr>
          <w:p>
            <w:pPr>
              <w:jc w:val="center"/>
              <w:rPr>
                <w:rFonts w:ascii="宋体" w:hAnsi="宋体" w:eastAsia="宋体"/>
                <w:bCs/>
                <w:szCs w:val="21"/>
              </w:rPr>
            </w:pPr>
          </w:p>
        </w:tc>
        <w:tc>
          <w:tcPr>
            <w:tcW w:w="1998" w:type="dxa"/>
            <w:gridSpan w:val="4"/>
            <w:vAlign w:val="center"/>
          </w:tcPr>
          <w:p>
            <w:pPr>
              <w:jc w:val="center"/>
              <w:rPr>
                <w:rFonts w:ascii="宋体" w:hAnsi="宋体" w:eastAsia="宋体"/>
                <w:bCs/>
                <w:szCs w:val="21"/>
              </w:rPr>
            </w:pPr>
          </w:p>
        </w:tc>
        <w:tc>
          <w:tcPr>
            <w:tcW w:w="1354" w:type="dxa"/>
            <w:gridSpan w:val="3"/>
            <w:vAlign w:val="center"/>
          </w:tcPr>
          <w:p>
            <w:pPr>
              <w:jc w:val="center"/>
              <w:rPr>
                <w:rFonts w:ascii="宋体" w:hAnsi="宋体" w:eastAsia="宋体"/>
                <w:bCs/>
                <w:szCs w:val="21"/>
              </w:rPr>
            </w:pPr>
          </w:p>
        </w:tc>
        <w:tc>
          <w:tcPr>
            <w:tcW w:w="1386" w:type="dxa"/>
            <w:gridSpan w:val="3"/>
            <w:vAlign w:val="center"/>
          </w:tcPr>
          <w:p>
            <w:pPr>
              <w:jc w:val="center"/>
              <w:rPr>
                <w:rFonts w:ascii="宋体" w:hAnsi="宋体" w:eastAsia="宋体"/>
                <w:bCs/>
                <w:szCs w:val="21"/>
              </w:rPr>
            </w:pPr>
          </w:p>
        </w:tc>
        <w:tc>
          <w:tcPr>
            <w:tcW w:w="1025" w:type="dxa"/>
            <w:gridSpan w:val="2"/>
            <w:vAlign w:val="center"/>
          </w:tcPr>
          <w:p>
            <w:pPr>
              <w:jc w:val="center"/>
              <w:rPr>
                <w:rFonts w:ascii="宋体" w:hAnsi="宋体" w:eastAsia="宋体"/>
                <w:bCs/>
                <w:szCs w:val="21"/>
              </w:rPr>
            </w:pPr>
          </w:p>
        </w:tc>
        <w:tc>
          <w:tcPr>
            <w:tcW w:w="1029" w:type="dxa"/>
            <w:vAlign w:val="center"/>
          </w:tcPr>
          <w:p>
            <w:pPr>
              <w:jc w:val="center"/>
              <w:rPr>
                <w:rFonts w:ascii="宋体" w:hAnsi="宋体"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995" w:type="dxa"/>
            <w:gridSpan w:val="2"/>
            <w:vAlign w:val="center"/>
          </w:tcPr>
          <w:p>
            <w:pPr>
              <w:jc w:val="center"/>
              <w:rPr>
                <w:rFonts w:ascii="宋体" w:hAnsi="宋体" w:eastAsia="宋体"/>
                <w:bCs/>
                <w:szCs w:val="21"/>
              </w:rPr>
            </w:pPr>
          </w:p>
        </w:tc>
        <w:tc>
          <w:tcPr>
            <w:tcW w:w="1998" w:type="dxa"/>
            <w:gridSpan w:val="4"/>
            <w:vAlign w:val="center"/>
          </w:tcPr>
          <w:p>
            <w:pPr>
              <w:jc w:val="center"/>
              <w:rPr>
                <w:rFonts w:ascii="宋体" w:hAnsi="宋体" w:eastAsia="宋体"/>
                <w:bCs/>
                <w:szCs w:val="21"/>
              </w:rPr>
            </w:pPr>
          </w:p>
        </w:tc>
        <w:tc>
          <w:tcPr>
            <w:tcW w:w="1354" w:type="dxa"/>
            <w:gridSpan w:val="3"/>
            <w:vAlign w:val="center"/>
          </w:tcPr>
          <w:p>
            <w:pPr>
              <w:jc w:val="center"/>
              <w:rPr>
                <w:rFonts w:ascii="宋体" w:hAnsi="宋体" w:eastAsia="宋体"/>
                <w:bCs/>
                <w:szCs w:val="21"/>
              </w:rPr>
            </w:pPr>
          </w:p>
        </w:tc>
        <w:tc>
          <w:tcPr>
            <w:tcW w:w="1386" w:type="dxa"/>
            <w:gridSpan w:val="3"/>
            <w:vAlign w:val="center"/>
          </w:tcPr>
          <w:p>
            <w:pPr>
              <w:jc w:val="center"/>
              <w:rPr>
                <w:rFonts w:ascii="宋体" w:hAnsi="宋体" w:eastAsia="宋体"/>
                <w:bCs/>
                <w:szCs w:val="21"/>
              </w:rPr>
            </w:pPr>
          </w:p>
        </w:tc>
        <w:tc>
          <w:tcPr>
            <w:tcW w:w="1025" w:type="dxa"/>
            <w:gridSpan w:val="2"/>
            <w:vAlign w:val="center"/>
          </w:tcPr>
          <w:p>
            <w:pPr>
              <w:jc w:val="center"/>
              <w:rPr>
                <w:rFonts w:ascii="宋体" w:hAnsi="宋体" w:eastAsia="宋体"/>
                <w:bCs/>
                <w:szCs w:val="21"/>
              </w:rPr>
            </w:pPr>
          </w:p>
        </w:tc>
        <w:tc>
          <w:tcPr>
            <w:tcW w:w="1029" w:type="dxa"/>
            <w:vAlign w:val="center"/>
          </w:tcPr>
          <w:p>
            <w:pPr>
              <w:jc w:val="center"/>
              <w:rPr>
                <w:rFonts w:ascii="宋体" w:hAnsi="宋体"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995" w:type="dxa"/>
            <w:gridSpan w:val="2"/>
            <w:vAlign w:val="center"/>
          </w:tcPr>
          <w:p>
            <w:pPr>
              <w:jc w:val="center"/>
              <w:rPr>
                <w:rFonts w:ascii="宋体" w:hAnsi="宋体" w:eastAsia="宋体"/>
                <w:bCs/>
                <w:szCs w:val="21"/>
              </w:rPr>
            </w:pPr>
          </w:p>
        </w:tc>
        <w:tc>
          <w:tcPr>
            <w:tcW w:w="1998" w:type="dxa"/>
            <w:gridSpan w:val="4"/>
            <w:vAlign w:val="center"/>
          </w:tcPr>
          <w:p>
            <w:pPr>
              <w:jc w:val="center"/>
              <w:rPr>
                <w:rFonts w:ascii="宋体" w:hAnsi="宋体" w:eastAsia="宋体"/>
                <w:bCs/>
                <w:szCs w:val="21"/>
              </w:rPr>
            </w:pPr>
          </w:p>
        </w:tc>
        <w:tc>
          <w:tcPr>
            <w:tcW w:w="1354" w:type="dxa"/>
            <w:gridSpan w:val="3"/>
            <w:vAlign w:val="center"/>
          </w:tcPr>
          <w:p>
            <w:pPr>
              <w:jc w:val="center"/>
              <w:rPr>
                <w:rFonts w:ascii="宋体" w:hAnsi="宋体" w:eastAsia="宋体"/>
                <w:bCs/>
                <w:szCs w:val="21"/>
              </w:rPr>
            </w:pPr>
          </w:p>
        </w:tc>
        <w:tc>
          <w:tcPr>
            <w:tcW w:w="1386" w:type="dxa"/>
            <w:gridSpan w:val="3"/>
            <w:vAlign w:val="center"/>
          </w:tcPr>
          <w:p>
            <w:pPr>
              <w:jc w:val="center"/>
              <w:rPr>
                <w:rFonts w:ascii="宋体" w:hAnsi="宋体" w:eastAsia="宋体"/>
                <w:bCs/>
                <w:szCs w:val="21"/>
              </w:rPr>
            </w:pPr>
          </w:p>
        </w:tc>
        <w:tc>
          <w:tcPr>
            <w:tcW w:w="1025" w:type="dxa"/>
            <w:gridSpan w:val="2"/>
            <w:vAlign w:val="center"/>
          </w:tcPr>
          <w:p>
            <w:pPr>
              <w:jc w:val="center"/>
              <w:rPr>
                <w:rFonts w:ascii="宋体" w:hAnsi="宋体" w:eastAsia="宋体"/>
                <w:bCs/>
                <w:szCs w:val="21"/>
              </w:rPr>
            </w:pPr>
          </w:p>
        </w:tc>
        <w:tc>
          <w:tcPr>
            <w:tcW w:w="1029" w:type="dxa"/>
            <w:vAlign w:val="center"/>
          </w:tcPr>
          <w:p>
            <w:pPr>
              <w:jc w:val="center"/>
              <w:rPr>
                <w:rFonts w:ascii="宋体" w:hAnsi="宋体" w:eastAsia="宋体"/>
                <w:bCs/>
                <w:szCs w:val="21"/>
              </w:rPr>
            </w:pPr>
          </w:p>
        </w:tc>
      </w:tr>
    </w:tbl>
    <w:p>
      <w:pPr>
        <w:spacing w:line="400" w:lineRule="exact"/>
        <w:ind w:left="630" w:leftChars="100" w:hanging="420" w:hangingChars="200"/>
        <w:rPr>
          <w:rFonts w:ascii="宋体" w:hAnsi="宋体" w:eastAsia="宋体"/>
          <w:bCs/>
          <w:szCs w:val="21"/>
        </w:rPr>
      </w:pPr>
      <w:r>
        <w:rPr>
          <w:rFonts w:hint="eastAsia" w:ascii="宋体" w:hAnsi="宋体" w:eastAsia="宋体"/>
          <w:bCs/>
          <w:szCs w:val="21"/>
        </w:rPr>
        <w:t>本表后附项目副经理资信证件原件扫描件</w:t>
      </w:r>
    </w:p>
    <w:p>
      <w:pPr>
        <w:spacing w:line="400" w:lineRule="exact"/>
        <w:ind w:left="630" w:leftChars="100" w:hanging="420" w:hangingChars="200"/>
        <w:rPr>
          <w:rFonts w:ascii="宋体" w:hAnsi="宋体" w:eastAsia="宋体"/>
          <w:bCs/>
          <w:szCs w:val="21"/>
        </w:rPr>
      </w:pPr>
    </w:p>
    <w:p>
      <w:pPr>
        <w:spacing w:line="400" w:lineRule="exact"/>
        <w:ind w:left="630" w:leftChars="100" w:hanging="420" w:hangingChars="200"/>
        <w:rPr>
          <w:rFonts w:ascii="宋体" w:hAnsi="宋体" w:eastAsia="宋体"/>
          <w:bCs/>
          <w:szCs w:val="21"/>
        </w:rPr>
      </w:pPr>
    </w:p>
    <w:p>
      <w:pPr>
        <w:spacing w:line="400" w:lineRule="exact"/>
        <w:ind w:left="630" w:leftChars="100" w:hanging="420" w:hangingChars="200"/>
        <w:rPr>
          <w:rFonts w:ascii="宋体" w:hAnsi="宋体" w:eastAsia="宋体"/>
          <w:bCs/>
          <w:szCs w:val="21"/>
        </w:rPr>
      </w:pPr>
    </w:p>
    <w:p>
      <w:pPr>
        <w:spacing w:after="120" w:afterLines="50" w:line="360" w:lineRule="auto"/>
        <w:jc w:val="center"/>
        <w:rPr>
          <w:rFonts w:ascii="黑体" w:hAnsi="黑体" w:eastAsia="黑体"/>
          <w:bCs/>
          <w:sz w:val="24"/>
          <w:szCs w:val="24"/>
        </w:rPr>
      </w:pPr>
      <w:r>
        <w:rPr>
          <w:rFonts w:hint="eastAsia" w:ascii="黑体" w:hAnsi="黑体" w:eastAsia="黑体"/>
          <w:bCs/>
          <w:sz w:val="24"/>
          <w:szCs w:val="24"/>
        </w:rPr>
        <w:t>（八）项目技术负责人简历表</w:t>
      </w:r>
    </w:p>
    <w:tbl>
      <w:tblPr>
        <w:tblStyle w:val="21"/>
        <w:tblW w:w="878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534"/>
        <w:gridCol w:w="199"/>
        <w:gridCol w:w="731"/>
        <w:gridCol w:w="1068"/>
        <w:gridCol w:w="398"/>
        <w:gridCol w:w="957"/>
        <w:gridCol w:w="506"/>
        <w:gridCol w:w="880"/>
        <w:gridCol w:w="39"/>
        <w:gridCol w:w="545"/>
        <w:gridCol w:w="441"/>
        <w:gridCol w:w="10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64" w:type="dxa"/>
            <w:vAlign w:val="center"/>
          </w:tcPr>
          <w:p>
            <w:pPr>
              <w:jc w:val="center"/>
              <w:rPr>
                <w:rFonts w:ascii="宋体" w:hAnsi="宋体" w:eastAsia="宋体"/>
                <w:bCs/>
                <w:szCs w:val="21"/>
              </w:rPr>
            </w:pPr>
            <w:r>
              <w:rPr>
                <w:rFonts w:hint="eastAsia" w:ascii="宋体" w:hAnsi="宋体" w:eastAsia="宋体"/>
                <w:bCs/>
                <w:szCs w:val="21"/>
              </w:rPr>
              <w:t>姓  名</w:t>
            </w:r>
          </w:p>
        </w:tc>
        <w:tc>
          <w:tcPr>
            <w:tcW w:w="1464" w:type="dxa"/>
            <w:gridSpan w:val="3"/>
            <w:vAlign w:val="center"/>
          </w:tcPr>
          <w:p>
            <w:pPr>
              <w:jc w:val="center"/>
              <w:rPr>
                <w:rFonts w:ascii="宋体" w:hAnsi="宋体" w:eastAsia="宋体"/>
                <w:bCs/>
                <w:szCs w:val="21"/>
              </w:rPr>
            </w:pPr>
          </w:p>
        </w:tc>
        <w:tc>
          <w:tcPr>
            <w:tcW w:w="1466" w:type="dxa"/>
            <w:gridSpan w:val="2"/>
            <w:vAlign w:val="center"/>
          </w:tcPr>
          <w:p>
            <w:pPr>
              <w:jc w:val="center"/>
              <w:rPr>
                <w:rFonts w:ascii="宋体" w:hAnsi="宋体" w:eastAsia="宋体"/>
                <w:bCs/>
                <w:szCs w:val="21"/>
              </w:rPr>
            </w:pPr>
            <w:r>
              <w:rPr>
                <w:rFonts w:hint="eastAsia" w:ascii="宋体" w:hAnsi="宋体" w:eastAsia="宋体"/>
                <w:bCs/>
                <w:szCs w:val="21"/>
              </w:rPr>
              <w:t>性  别</w:t>
            </w:r>
          </w:p>
        </w:tc>
        <w:tc>
          <w:tcPr>
            <w:tcW w:w="1463" w:type="dxa"/>
            <w:gridSpan w:val="2"/>
            <w:vAlign w:val="center"/>
          </w:tcPr>
          <w:p>
            <w:pPr>
              <w:jc w:val="center"/>
              <w:rPr>
                <w:rFonts w:ascii="宋体" w:hAnsi="宋体" w:eastAsia="宋体"/>
                <w:bCs/>
                <w:szCs w:val="21"/>
              </w:rPr>
            </w:pPr>
          </w:p>
        </w:tc>
        <w:tc>
          <w:tcPr>
            <w:tcW w:w="1464" w:type="dxa"/>
            <w:gridSpan w:val="3"/>
            <w:vAlign w:val="center"/>
          </w:tcPr>
          <w:p>
            <w:pPr>
              <w:jc w:val="center"/>
              <w:rPr>
                <w:rFonts w:ascii="宋体" w:hAnsi="宋体" w:eastAsia="宋体"/>
                <w:bCs/>
                <w:szCs w:val="21"/>
              </w:rPr>
            </w:pPr>
            <w:r>
              <w:rPr>
                <w:rFonts w:hint="eastAsia" w:ascii="宋体" w:hAnsi="宋体" w:eastAsia="宋体"/>
                <w:bCs/>
                <w:szCs w:val="21"/>
              </w:rPr>
              <w:t>年  龄</w:t>
            </w:r>
          </w:p>
        </w:tc>
        <w:tc>
          <w:tcPr>
            <w:tcW w:w="1466" w:type="dxa"/>
            <w:gridSpan w:val="2"/>
            <w:vAlign w:val="center"/>
          </w:tcPr>
          <w:p>
            <w:pPr>
              <w:jc w:val="center"/>
              <w:rPr>
                <w:rFonts w:ascii="宋体" w:hAnsi="宋体"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64" w:type="dxa"/>
            <w:vAlign w:val="center"/>
          </w:tcPr>
          <w:p>
            <w:pPr>
              <w:jc w:val="center"/>
              <w:rPr>
                <w:rFonts w:ascii="宋体" w:hAnsi="宋体" w:eastAsia="宋体"/>
                <w:bCs/>
                <w:szCs w:val="21"/>
              </w:rPr>
            </w:pPr>
            <w:r>
              <w:rPr>
                <w:rFonts w:hint="eastAsia" w:ascii="宋体" w:hAnsi="宋体" w:eastAsia="宋体"/>
                <w:bCs/>
                <w:szCs w:val="21"/>
              </w:rPr>
              <w:t>职  务</w:t>
            </w:r>
          </w:p>
        </w:tc>
        <w:tc>
          <w:tcPr>
            <w:tcW w:w="1464" w:type="dxa"/>
            <w:gridSpan w:val="3"/>
            <w:vAlign w:val="center"/>
          </w:tcPr>
          <w:p>
            <w:pPr>
              <w:jc w:val="center"/>
              <w:rPr>
                <w:rFonts w:ascii="宋体" w:hAnsi="宋体" w:eastAsia="宋体"/>
                <w:bCs/>
                <w:szCs w:val="21"/>
              </w:rPr>
            </w:pPr>
          </w:p>
        </w:tc>
        <w:tc>
          <w:tcPr>
            <w:tcW w:w="1466" w:type="dxa"/>
            <w:gridSpan w:val="2"/>
            <w:vAlign w:val="center"/>
          </w:tcPr>
          <w:p>
            <w:pPr>
              <w:jc w:val="center"/>
              <w:rPr>
                <w:rFonts w:ascii="宋体" w:hAnsi="宋体" w:eastAsia="宋体"/>
                <w:bCs/>
                <w:szCs w:val="21"/>
              </w:rPr>
            </w:pPr>
            <w:r>
              <w:rPr>
                <w:rFonts w:hint="eastAsia" w:ascii="宋体" w:hAnsi="宋体" w:eastAsia="宋体"/>
                <w:bCs/>
                <w:szCs w:val="21"/>
              </w:rPr>
              <w:t>职  称</w:t>
            </w:r>
          </w:p>
        </w:tc>
        <w:tc>
          <w:tcPr>
            <w:tcW w:w="1463" w:type="dxa"/>
            <w:gridSpan w:val="2"/>
            <w:vAlign w:val="center"/>
          </w:tcPr>
          <w:p>
            <w:pPr>
              <w:jc w:val="center"/>
              <w:rPr>
                <w:rFonts w:ascii="宋体" w:hAnsi="宋体" w:eastAsia="宋体"/>
                <w:bCs/>
                <w:szCs w:val="21"/>
              </w:rPr>
            </w:pPr>
          </w:p>
        </w:tc>
        <w:tc>
          <w:tcPr>
            <w:tcW w:w="1464" w:type="dxa"/>
            <w:gridSpan w:val="3"/>
            <w:vAlign w:val="center"/>
          </w:tcPr>
          <w:p>
            <w:pPr>
              <w:jc w:val="center"/>
              <w:rPr>
                <w:rFonts w:ascii="宋体" w:hAnsi="宋体" w:eastAsia="宋体"/>
                <w:bCs/>
                <w:szCs w:val="21"/>
              </w:rPr>
            </w:pPr>
            <w:r>
              <w:rPr>
                <w:rFonts w:hint="eastAsia" w:ascii="宋体" w:hAnsi="宋体" w:eastAsia="宋体"/>
                <w:bCs/>
                <w:szCs w:val="21"/>
              </w:rPr>
              <w:t>学  历</w:t>
            </w:r>
          </w:p>
        </w:tc>
        <w:tc>
          <w:tcPr>
            <w:tcW w:w="1466" w:type="dxa"/>
            <w:gridSpan w:val="2"/>
            <w:vAlign w:val="center"/>
          </w:tcPr>
          <w:p>
            <w:pPr>
              <w:jc w:val="center"/>
              <w:rPr>
                <w:rFonts w:ascii="宋体" w:hAnsi="宋体"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197" w:type="dxa"/>
            <w:gridSpan w:val="3"/>
            <w:vAlign w:val="center"/>
          </w:tcPr>
          <w:p>
            <w:pPr>
              <w:jc w:val="center"/>
              <w:rPr>
                <w:rFonts w:ascii="宋体" w:hAnsi="宋体" w:eastAsia="宋体"/>
                <w:bCs/>
                <w:szCs w:val="21"/>
              </w:rPr>
            </w:pPr>
            <w:r>
              <w:rPr>
                <w:rFonts w:hint="eastAsia" w:ascii="宋体" w:hAnsi="宋体" w:eastAsia="宋体"/>
                <w:bCs/>
                <w:szCs w:val="21"/>
              </w:rPr>
              <w:t>参加工作时间</w:t>
            </w:r>
          </w:p>
        </w:tc>
        <w:tc>
          <w:tcPr>
            <w:tcW w:w="2197" w:type="dxa"/>
            <w:gridSpan w:val="3"/>
            <w:vAlign w:val="center"/>
          </w:tcPr>
          <w:p>
            <w:pPr>
              <w:jc w:val="center"/>
              <w:rPr>
                <w:rFonts w:ascii="宋体" w:hAnsi="宋体" w:eastAsia="宋体"/>
                <w:bCs/>
                <w:szCs w:val="21"/>
              </w:rPr>
            </w:pPr>
          </w:p>
        </w:tc>
        <w:tc>
          <w:tcPr>
            <w:tcW w:w="2382" w:type="dxa"/>
            <w:gridSpan w:val="4"/>
            <w:vAlign w:val="center"/>
          </w:tcPr>
          <w:p>
            <w:pPr>
              <w:jc w:val="center"/>
              <w:rPr>
                <w:rFonts w:ascii="宋体" w:hAnsi="宋体" w:eastAsia="宋体"/>
                <w:bCs/>
                <w:szCs w:val="21"/>
              </w:rPr>
            </w:pPr>
            <w:r>
              <w:rPr>
                <w:rFonts w:hint="eastAsia" w:ascii="宋体" w:hAnsi="宋体" w:eastAsia="宋体"/>
                <w:bCs/>
                <w:szCs w:val="21"/>
              </w:rPr>
              <w:t>担任技术负责人年限</w:t>
            </w:r>
          </w:p>
        </w:tc>
        <w:tc>
          <w:tcPr>
            <w:tcW w:w="2011" w:type="dxa"/>
            <w:gridSpan w:val="3"/>
            <w:vAlign w:val="center"/>
          </w:tcPr>
          <w:p>
            <w:pPr>
              <w:jc w:val="center"/>
              <w:rPr>
                <w:rFonts w:ascii="宋体" w:hAnsi="宋体"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787" w:type="dxa"/>
            <w:gridSpan w:val="13"/>
            <w:vAlign w:val="center"/>
          </w:tcPr>
          <w:p>
            <w:pPr>
              <w:jc w:val="center"/>
              <w:rPr>
                <w:rFonts w:ascii="宋体" w:hAnsi="宋体" w:eastAsia="宋体"/>
                <w:bCs/>
                <w:szCs w:val="21"/>
              </w:rPr>
            </w:pPr>
            <w:r>
              <w:rPr>
                <w:rFonts w:hint="eastAsia" w:ascii="宋体" w:hAnsi="宋体" w:eastAsia="宋体"/>
                <w:bCs/>
                <w:szCs w:val="21"/>
              </w:rPr>
              <w:t>在建和近五年已完工程项目情况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998" w:type="dxa"/>
            <w:gridSpan w:val="2"/>
            <w:vAlign w:val="center"/>
          </w:tcPr>
          <w:p>
            <w:pPr>
              <w:jc w:val="center"/>
              <w:rPr>
                <w:rFonts w:ascii="宋体" w:hAnsi="宋体" w:eastAsia="宋体"/>
                <w:bCs/>
                <w:szCs w:val="21"/>
              </w:rPr>
            </w:pPr>
            <w:r>
              <w:rPr>
                <w:rFonts w:hint="eastAsia" w:ascii="宋体" w:hAnsi="宋体" w:eastAsia="宋体"/>
                <w:bCs/>
                <w:szCs w:val="21"/>
              </w:rPr>
              <w:t>建设单位</w:t>
            </w:r>
          </w:p>
        </w:tc>
        <w:tc>
          <w:tcPr>
            <w:tcW w:w="1998" w:type="dxa"/>
            <w:gridSpan w:val="3"/>
            <w:vAlign w:val="center"/>
          </w:tcPr>
          <w:p>
            <w:pPr>
              <w:jc w:val="center"/>
              <w:rPr>
                <w:rFonts w:ascii="宋体" w:hAnsi="宋体" w:eastAsia="宋体"/>
                <w:bCs/>
                <w:szCs w:val="21"/>
              </w:rPr>
            </w:pPr>
            <w:r>
              <w:rPr>
                <w:rFonts w:hint="eastAsia" w:ascii="宋体" w:hAnsi="宋体" w:eastAsia="宋体"/>
                <w:bCs/>
                <w:szCs w:val="21"/>
              </w:rPr>
              <w:t>项目名称</w:t>
            </w:r>
          </w:p>
        </w:tc>
        <w:tc>
          <w:tcPr>
            <w:tcW w:w="1355" w:type="dxa"/>
            <w:gridSpan w:val="2"/>
            <w:vAlign w:val="center"/>
          </w:tcPr>
          <w:p>
            <w:pPr>
              <w:jc w:val="center"/>
              <w:rPr>
                <w:rFonts w:ascii="宋体" w:hAnsi="宋体" w:eastAsia="宋体"/>
                <w:bCs/>
                <w:szCs w:val="21"/>
              </w:rPr>
            </w:pPr>
            <w:r>
              <w:rPr>
                <w:rFonts w:hint="eastAsia" w:ascii="宋体" w:hAnsi="宋体" w:eastAsia="宋体"/>
                <w:bCs/>
                <w:szCs w:val="21"/>
              </w:rPr>
              <w:t>建设规模</w:t>
            </w:r>
          </w:p>
        </w:tc>
        <w:tc>
          <w:tcPr>
            <w:tcW w:w="1386" w:type="dxa"/>
            <w:gridSpan w:val="2"/>
            <w:vAlign w:val="center"/>
          </w:tcPr>
          <w:p>
            <w:pPr>
              <w:jc w:val="center"/>
              <w:rPr>
                <w:rFonts w:ascii="宋体" w:hAnsi="宋体" w:eastAsia="宋体"/>
                <w:bCs/>
                <w:szCs w:val="21"/>
              </w:rPr>
            </w:pPr>
            <w:r>
              <w:rPr>
                <w:rFonts w:hint="eastAsia" w:ascii="宋体" w:hAnsi="宋体" w:eastAsia="宋体"/>
                <w:bCs/>
                <w:szCs w:val="21"/>
              </w:rPr>
              <w:t>开、竣工</w:t>
            </w:r>
          </w:p>
          <w:p>
            <w:pPr>
              <w:jc w:val="center"/>
              <w:rPr>
                <w:rFonts w:ascii="宋体" w:hAnsi="宋体" w:eastAsia="宋体"/>
                <w:bCs/>
                <w:szCs w:val="21"/>
              </w:rPr>
            </w:pPr>
            <w:r>
              <w:rPr>
                <w:rFonts w:hint="eastAsia" w:ascii="宋体" w:hAnsi="宋体" w:eastAsia="宋体"/>
                <w:bCs/>
                <w:szCs w:val="21"/>
              </w:rPr>
              <w:t>日  期</w:t>
            </w:r>
          </w:p>
        </w:tc>
        <w:tc>
          <w:tcPr>
            <w:tcW w:w="1025" w:type="dxa"/>
            <w:gridSpan w:val="3"/>
            <w:vAlign w:val="center"/>
          </w:tcPr>
          <w:p>
            <w:pPr>
              <w:jc w:val="center"/>
              <w:rPr>
                <w:rFonts w:ascii="宋体" w:hAnsi="宋体" w:eastAsia="宋体"/>
                <w:bCs/>
                <w:szCs w:val="21"/>
              </w:rPr>
            </w:pPr>
            <w:r>
              <w:rPr>
                <w:rFonts w:hint="eastAsia" w:ascii="宋体" w:hAnsi="宋体" w:eastAsia="宋体"/>
                <w:bCs/>
                <w:szCs w:val="21"/>
              </w:rPr>
              <w:t>在建或</w:t>
            </w:r>
          </w:p>
          <w:p>
            <w:pPr>
              <w:jc w:val="center"/>
              <w:rPr>
                <w:rFonts w:ascii="宋体" w:hAnsi="宋体" w:eastAsia="宋体"/>
                <w:bCs/>
                <w:szCs w:val="21"/>
              </w:rPr>
            </w:pPr>
            <w:r>
              <w:rPr>
                <w:rFonts w:hint="eastAsia" w:ascii="宋体" w:hAnsi="宋体" w:eastAsia="宋体"/>
                <w:bCs/>
                <w:szCs w:val="21"/>
              </w:rPr>
              <w:t>已  完</w:t>
            </w:r>
          </w:p>
        </w:tc>
        <w:tc>
          <w:tcPr>
            <w:tcW w:w="1025" w:type="dxa"/>
            <w:vAlign w:val="center"/>
          </w:tcPr>
          <w:p>
            <w:pPr>
              <w:jc w:val="center"/>
              <w:rPr>
                <w:rFonts w:ascii="宋体" w:hAnsi="宋体" w:eastAsia="宋体"/>
                <w:bCs/>
                <w:szCs w:val="21"/>
              </w:rPr>
            </w:pPr>
            <w:r>
              <w:rPr>
                <w:rFonts w:hint="eastAsia" w:ascii="宋体" w:hAnsi="宋体" w:eastAsia="宋体"/>
                <w:bCs/>
                <w:szCs w:val="21"/>
              </w:rPr>
              <w:t>工程   质量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998" w:type="dxa"/>
            <w:gridSpan w:val="2"/>
            <w:vAlign w:val="center"/>
          </w:tcPr>
          <w:p>
            <w:pPr>
              <w:jc w:val="center"/>
              <w:rPr>
                <w:rFonts w:ascii="宋体" w:hAnsi="宋体" w:eastAsia="宋体"/>
                <w:bCs/>
                <w:szCs w:val="21"/>
              </w:rPr>
            </w:pPr>
          </w:p>
        </w:tc>
        <w:tc>
          <w:tcPr>
            <w:tcW w:w="1998" w:type="dxa"/>
            <w:gridSpan w:val="3"/>
            <w:vAlign w:val="center"/>
          </w:tcPr>
          <w:p>
            <w:pPr>
              <w:jc w:val="center"/>
              <w:rPr>
                <w:rFonts w:ascii="宋体" w:hAnsi="宋体" w:eastAsia="宋体"/>
                <w:bCs/>
                <w:szCs w:val="21"/>
              </w:rPr>
            </w:pPr>
          </w:p>
        </w:tc>
        <w:tc>
          <w:tcPr>
            <w:tcW w:w="1355" w:type="dxa"/>
            <w:gridSpan w:val="2"/>
            <w:vAlign w:val="center"/>
          </w:tcPr>
          <w:p>
            <w:pPr>
              <w:jc w:val="center"/>
              <w:rPr>
                <w:rFonts w:ascii="宋体" w:hAnsi="宋体" w:eastAsia="宋体"/>
                <w:bCs/>
                <w:szCs w:val="21"/>
              </w:rPr>
            </w:pPr>
          </w:p>
        </w:tc>
        <w:tc>
          <w:tcPr>
            <w:tcW w:w="1386" w:type="dxa"/>
            <w:gridSpan w:val="2"/>
            <w:vAlign w:val="center"/>
          </w:tcPr>
          <w:p>
            <w:pPr>
              <w:jc w:val="center"/>
              <w:rPr>
                <w:rFonts w:ascii="宋体" w:hAnsi="宋体" w:eastAsia="宋体"/>
                <w:bCs/>
                <w:szCs w:val="21"/>
              </w:rPr>
            </w:pPr>
          </w:p>
        </w:tc>
        <w:tc>
          <w:tcPr>
            <w:tcW w:w="1025" w:type="dxa"/>
            <w:gridSpan w:val="3"/>
            <w:vAlign w:val="center"/>
          </w:tcPr>
          <w:p>
            <w:pPr>
              <w:jc w:val="center"/>
              <w:rPr>
                <w:rFonts w:ascii="宋体" w:hAnsi="宋体" w:eastAsia="宋体"/>
                <w:bCs/>
                <w:szCs w:val="21"/>
              </w:rPr>
            </w:pPr>
          </w:p>
        </w:tc>
        <w:tc>
          <w:tcPr>
            <w:tcW w:w="1025" w:type="dxa"/>
            <w:vAlign w:val="center"/>
          </w:tcPr>
          <w:p>
            <w:pPr>
              <w:jc w:val="center"/>
              <w:rPr>
                <w:rFonts w:ascii="宋体" w:hAnsi="宋体"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998" w:type="dxa"/>
            <w:gridSpan w:val="2"/>
            <w:vAlign w:val="center"/>
          </w:tcPr>
          <w:p>
            <w:pPr>
              <w:jc w:val="center"/>
              <w:rPr>
                <w:rFonts w:ascii="宋体" w:hAnsi="宋体" w:eastAsia="宋体"/>
                <w:bCs/>
                <w:szCs w:val="21"/>
              </w:rPr>
            </w:pPr>
          </w:p>
        </w:tc>
        <w:tc>
          <w:tcPr>
            <w:tcW w:w="1998" w:type="dxa"/>
            <w:gridSpan w:val="3"/>
            <w:vAlign w:val="center"/>
          </w:tcPr>
          <w:p>
            <w:pPr>
              <w:jc w:val="center"/>
              <w:rPr>
                <w:rFonts w:ascii="宋体" w:hAnsi="宋体" w:eastAsia="宋体"/>
                <w:bCs/>
                <w:szCs w:val="21"/>
              </w:rPr>
            </w:pPr>
          </w:p>
        </w:tc>
        <w:tc>
          <w:tcPr>
            <w:tcW w:w="1355" w:type="dxa"/>
            <w:gridSpan w:val="2"/>
            <w:vAlign w:val="center"/>
          </w:tcPr>
          <w:p>
            <w:pPr>
              <w:jc w:val="center"/>
              <w:rPr>
                <w:rFonts w:ascii="宋体" w:hAnsi="宋体" w:eastAsia="宋体"/>
                <w:bCs/>
                <w:szCs w:val="21"/>
              </w:rPr>
            </w:pPr>
          </w:p>
        </w:tc>
        <w:tc>
          <w:tcPr>
            <w:tcW w:w="1386" w:type="dxa"/>
            <w:gridSpan w:val="2"/>
            <w:vAlign w:val="center"/>
          </w:tcPr>
          <w:p>
            <w:pPr>
              <w:jc w:val="center"/>
              <w:rPr>
                <w:rFonts w:ascii="宋体" w:hAnsi="宋体" w:eastAsia="宋体"/>
                <w:bCs/>
                <w:szCs w:val="21"/>
              </w:rPr>
            </w:pPr>
          </w:p>
        </w:tc>
        <w:tc>
          <w:tcPr>
            <w:tcW w:w="1025" w:type="dxa"/>
            <w:gridSpan w:val="3"/>
            <w:vAlign w:val="center"/>
          </w:tcPr>
          <w:p>
            <w:pPr>
              <w:jc w:val="center"/>
              <w:rPr>
                <w:rFonts w:ascii="宋体" w:hAnsi="宋体" w:eastAsia="宋体"/>
                <w:bCs/>
                <w:szCs w:val="21"/>
              </w:rPr>
            </w:pPr>
          </w:p>
        </w:tc>
        <w:tc>
          <w:tcPr>
            <w:tcW w:w="1025" w:type="dxa"/>
            <w:vAlign w:val="center"/>
          </w:tcPr>
          <w:p>
            <w:pPr>
              <w:jc w:val="center"/>
              <w:rPr>
                <w:rFonts w:ascii="宋体" w:hAnsi="宋体"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998" w:type="dxa"/>
            <w:gridSpan w:val="2"/>
            <w:vAlign w:val="center"/>
          </w:tcPr>
          <w:p>
            <w:pPr>
              <w:jc w:val="center"/>
              <w:rPr>
                <w:rFonts w:ascii="宋体" w:hAnsi="宋体" w:eastAsia="宋体"/>
                <w:bCs/>
                <w:szCs w:val="21"/>
              </w:rPr>
            </w:pPr>
          </w:p>
        </w:tc>
        <w:tc>
          <w:tcPr>
            <w:tcW w:w="1998" w:type="dxa"/>
            <w:gridSpan w:val="3"/>
            <w:vAlign w:val="center"/>
          </w:tcPr>
          <w:p>
            <w:pPr>
              <w:jc w:val="center"/>
              <w:rPr>
                <w:rFonts w:ascii="宋体" w:hAnsi="宋体" w:eastAsia="宋体"/>
                <w:bCs/>
                <w:szCs w:val="21"/>
              </w:rPr>
            </w:pPr>
          </w:p>
        </w:tc>
        <w:tc>
          <w:tcPr>
            <w:tcW w:w="1355" w:type="dxa"/>
            <w:gridSpan w:val="2"/>
            <w:vAlign w:val="center"/>
          </w:tcPr>
          <w:p>
            <w:pPr>
              <w:jc w:val="center"/>
              <w:rPr>
                <w:rFonts w:ascii="宋体" w:hAnsi="宋体" w:eastAsia="宋体"/>
                <w:bCs/>
                <w:szCs w:val="21"/>
              </w:rPr>
            </w:pPr>
          </w:p>
        </w:tc>
        <w:tc>
          <w:tcPr>
            <w:tcW w:w="1386" w:type="dxa"/>
            <w:gridSpan w:val="2"/>
            <w:vAlign w:val="center"/>
          </w:tcPr>
          <w:p>
            <w:pPr>
              <w:jc w:val="center"/>
              <w:rPr>
                <w:rFonts w:ascii="宋体" w:hAnsi="宋体" w:eastAsia="宋体"/>
                <w:bCs/>
                <w:szCs w:val="21"/>
              </w:rPr>
            </w:pPr>
          </w:p>
        </w:tc>
        <w:tc>
          <w:tcPr>
            <w:tcW w:w="1025" w:type="dxa"/>
            <w:gridSpan w:val="3"/>
            <w:vAlign w:val="center"/>
          </w:tcPr>
          <w:p>
            <w:pPr>
              <w:jc w:val="center"/>
              <w:rPr>
                <w:rFonts w:ascii="宋体" w:hAnsi="宋体" w:eastAsia="宋体"/>
                <w:bCs/>
                <w:szCs w:val="21"/>
              </w:rPr>
            </w:pPr>
          </w:p>
        </w:tc>
        <w:tc>
          <w:tcPr>
            <w:tcW w:w="1025" w:type="dxa"/>
            <w:vAlign w:val="center"/>
          </w:tcPr>
          <w:p>
            <w:pPr>
              <w:jc w:val="center"/>
              <w:rPr>
                <w:rFonts w:ascii="宋体" w:hAnsi="宋体"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998" w:type="dxa"/>
            <w:gridSpan w:val="2"/>
            <w:vAlign w:val="center"/>
          </w:tcPr>
          <w:p>
            <w:pPr>
              <w:jc w:val="center"/>
              <w:rPr>
                <w:rFonts w:ascii="宋体" w:hAnsi="宋体" w:eastAsia="宋体"/>
                <w:bCs/>
                <w:szCs w:val="21"/>
              </w:rPr>
            </w:pPr>
          </w:p>
        </w:tc>
        <w:tc>
          <w:tcPr>
            <w:tcW w:w="1998" w:type="dxa"/>
            <w:gridSpan w:val="3"/>
            <w:vAlign w:val="center"/>
          </w:tcPr>
          <w:p>
            <w:pPr>
              <w:jc w:val="center"/>
              <w:rPr>
                <w:rFonts w:ascii="宋体" w:hAnsi="宋体" w:eastAsia="宋体"/>
                <w:bCs/>
                <w:szCs w:val="21"/>
              </w:rPr>
            </w:pPr>
          </w:p>
        </w:tc>
        <w:tc>
          <w:tcPr>
            <w:tcW w:w="1355" w:type="dxa"/>
            <w:gridSpan w:val="2"/>
            <w:vAlign w:val="center"/>
          </w:tcPr>
          <w:p>
            <w:pPr>
              <w:jc w:val="center"/>
              <w:rPr>
                <w:rFonts w:ascii="宋体" w:hAnsi="宋体" w:eastAsia="宋体"/>
                <w:bCs/>
                <w:szCs w:val="21"/>
              </w:rPr>
            </w:pPr>
          </w:p>
        </w:tc>
        <w:tc>
          <w:tcPr>
            <w:tcW w:w="1386" w:type="dxa"/>
            <w:gridSpan w:val="2"/>
            <w:vAlign w:val="center"/>
          </w:tcPr>
          <w:p>
            <w:pPr>
              <w:jc w:val="center"/>
              <w:rPr>
                <w:rFonts w:ascii="宋体" w:hAnsi="宋体" w:eastAsia="宋体"/>
                <w:bCs/>
                <w:szCs w:val="21"/>
              </w:rPr>
            </w:pPr>
          </w:p>
        </w:tc>
        <w:tc>
          <w:tcPr>
            <w:tcW w:w="1025" w:type="dxa"/>
            <w:gridSpan w:val="3"/>
            <w:vAlign w:val="center"/>
          </w:tcPr>
          <w:p>
            <w:pPr>
              <w:jc w:val="center"/>
              <w:rPr>
                <w:rFonts w:ascii="宋体" w:hAnsi="宋体" w:eastAsia="宋体"/>
                <w:bCs/>
                <w:szCs w:val="21"/>
              </w:rPr>
            </w:pPr>
          </w:p>
        </w:tc>
        <w:tc>
          <w:tcPr>
            <w:tcW w:w="1025" w:type="dxa"/>
            <w:vAlign w:val="center"/>
          </w:tcPr>
          <w:p>
            <w:pPr>
              <w:jc w:val="center"/>
              <w:rPr>
                <w:rFonts w:ascii="宋体" w:hAnsi="宋体"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998" w:type="dxa"/>
            <w:gridSpan w:val="2"/>
            <w:vAlign w:val="center"/>
          </w:tcPr>
          <w:p>
            <w:pPr>
              <w:jc w:val="center"/>
              <w:rPr>
                <w:rFonts w:ascii="宋体" w:hAnsi="宋体" w:eastAsia="宋体"/>
                <w:bCs/>
                <w:szCs w:val="21"/>
              </w:rPr>
            </w:pPr>
          </w:p>
        </w:tc>
        <w:tc>
          <w:tcPr>
            <w:tcW w:w="1998" w:type="dxa"/>
            <w:gridSpan w:val="3"/>
            <w:vAlign w:val="center"/>
          </w:tcPr>
          <w:p>
            <w:pPr>
              <w:jc w:val="center"/>
              <w:rPr>
                <w:rFonts w:ascii="宋体" w:hAnsi="宋体" w:eastAsia="宋体"/>
                <w:bCs/>
                <w:szCs w:val="21"/>
              </w:rPr>
            </w:pPr>
          </w:p>
        </w:tc>
        <w:tc>
          <w:tcPr>
            <w:tcW w:w="1355" w:type="dxa"/>
            <w:gridSpan w:val="2"/>
            <w:vAlign w:val="center"/>
          </w:tcPr>
          <w:p>
            <w:pPr>
              <w:jc w:val="center"/>
              <w:rPr>
                <w:rFonts w:ascii="宋体" w:hAnsi="宋体" w:eastAsia="宋体"/>
                <w:bCs/>
                <w:szCs w:val="21"/>
              </w:rPr>
            </w:pPr>
          </w:p>
        </w:tc>
        <w:tc>
          <w:tcPr>
            <w:tcW w:w="1386" w:type="dxa"/>
            <w:gridSpan w:val="2"/>
            <w:vAlign w:val="center"/>
          </w:tcPr>
          <w:p>
            <w:pPr>
              <w:jc w:val="center"/>
              <w:rPr>
                <w:rFonts w:ascii="宋体" w:hAnsi="宋体" w:eastAsia="宋体"/>
                <w:bCs/>
                <w:szCs w:val="21"/>
              </w:rPr>
            </w:pPr>
          </w:p>
        </w:tc>
        <w:tc>
          <w:tcPr>
            <w:tcW w:w="1025" w:type="dxa"/>
            <w:gridSpan w:val="3"/>
            <w:vAlign w:val="center"/>
          </w:tcPr>
          <w:p>
            <w:pPr>
              <w:jc w:val="center"/>
              <w:rPr>
                <w:rFonts w:ascii="宋体" w:hAnsi="宋体" w:eastAsia="宋体"/>
                <w:bCs/>
                <w:szCs w:val="21"/>
              </w:rPr>
            </w:pPr>
          </w:p>
        </w:tc>
        <w:tc>
          <w:tcPr>
            <w:tcW w:w="1025" w:type="dxa"/>
            <w:vAlign w:val="center"/>
          </w:tcPr>
          <w:p>
            <w:pPr>
              <w:jc w:val="center"/>
              <w:rPr>
                <w:rFonts w:ascii="宋体" w:hAnsi="宋体"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998" w:type="dxa"/>
            <w:gridSpan w:val="2"/>
            <w:vAlign w:val="center"/>
          </w:tcPr>
          <w:p>
            <w:pPr>
              <w:jc w:val="center"/>
              <w:rPr>
                <w:rFonts w:ascii="宋体" w:hAnsi="宋体" w:eastAsia="宋体"/>
                <w:bCs/>
                <w:szCs w:val="21"/>
              </w:rPr>
            </w:pPr>
          </w:p>
        </w:tc>
        <w:tc>
          <w:tcPr>
            <w:tcW w:w="1998" w:type="dxa"/>
            <w:gridSpan w:val="3"/>
            <w:vAlign w:val="center"/>
          </w:tcPr>
          <w:p>
            <w:pPr>
              <w:jc w:val="center"/>
              <w:rPr>
                <w:rFonts w:ascii="宋体" w:hAnsi="宋体" w:eastAsia="宋体"/>
                <w:bCs/>
                <w:szCs w:val="21"/>
              </w:rPr>
            </w:pPr>
          </w:p>
        </w:tc>
        <w:tc>
          <w:tcPr>
            <w:tcW w:w="1355" w:type="dxa"/>
            <w:gridSpan w:val="2"/>
            <w:vAlign w:val="center"/>
          </w:tcPr>
          <w:p>
            <w:pPr>
              <w:jc w:val="center"/>
              <w:rPr>
                <w:rFonts w:ascii="宋体" w:hAnsi="宋体" w:eastAsia="宋体"/>
                <w:bCs/>
                <w:szCs w:val="21"/>
              </w:rPr>
            </w:pPr>
          </w:p>
        </w:tc>
        <w:tc>
          <w:tcPr>
            <w:tcW w:w="1386" w:type="dxa"/>
            <w:gridSpan w:val="2"/>
            <w:vAlign w:val="center"/>
          </w:tcPr>
          <w:p>
            <w:pPr>
              <w:jc w:val="center"/>
              <w:rPr>
                <w:rFonts w:ascii="宋体" w:hAnsi="宋体" w:eastAsia="宋体"/>
                <w:bCs/>
                <w:szCs w:val="21"/>
              </w:rPr>
            </w:pPr>
          </w:p>
        </w:tc>
        <w:tc>
          <w:tcPr>
            <w:tcW w:w="1025" w:type="dxa"/>
            <w:gridSpan w:val="3"/>
            <w:vAlign w:val="center"/>
          </w:tcPr>
          <w:p>
            <w:pPr>
              <w:jc w:val="center"/>
              <w:rPr>
                <w:rFonts w:ascii="宋体" w:hAnsi="宋体" w:eastAsia="宋体"/>
                <w:bCs/>
                <w:szCs w:val="21"/>
              </w:rPr>
            </w:pPr>
          </w:p>
        </w:tc>
        <w:tc>
          <w:tcPr>
            <w:tcW w:w="1025" w:type="dxa"/>
            <w:vAlign w:val="center"/>
          </w:tcPr>
          <w:p>
            <w:pPr>
              <w:jc w:val="center"/>
              <w:rPr>
                <w:rFonts w:ascii="宋体" w:hAnsi="宋体"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998" w:type="dxa"/>
            <w:gridSpan w:val="2"/>
            <w:vAlign w:val="center"/>
          </w:tcPr>
          <w:p>
            <w:pPr>
              <w:jc w:val="center"/>
              <w:rPr>
                <w:rFonts w:ascii="宋体" w:hAnsi="宋体" w:eastAsia="宋体"/>
                <w:bCs/>
                <w:szCs w:val="21"/>
              </w:rPr>
            </w:pPr>
          </w:p>
        </w:tc>
        <w:tc>
          <w:tcPr>
            <w:tcW w:w="1998" w:type="dxa"/>
            <w:gridSpan w:val="3"/>
            <w:vAlign w:val="center"/>
          </w:tcPr>
          <w:p>
            <w:pPr>
              <w:jc w:val="center"/>
              <w:rPr>
                <w:rFonts w:ascii="宋体" w:hAnsi="宋体" w:eastAsia="宋体"/>
                <w:bCs/>
                <w:szCs w:val="21"/>
              </w:rPr>
            </w:pPr>
          </w:p>
        </w:tc>
        <w:tc>
          <w:tcPr>
            <w:tcW w:w="1355" w:type="dxa"/>
            <w:gridSpan w:val="2"/>
            <w:vAlign w:val="center"/>
          </w:tcPr>
          <w:p>
            <w:pPr>
              <w:jc w:val="center"/>
              <w:rPr>
                <w:rFonts w:ascii="宋体" w:hAnsi="宋体" w:eastAsia="宋体"/>
                <w:bCs/>
                <w:szCs w:val="21"/>
              </w:rPr>
            </w:pPr>
          </w:p>
        </w:tc>
        <w:tc>
          <w:tcPr>
            <w:tcW w:w="1386" w:type="dxa"/>
            <w:gridSpan w:val="2"/>
            <w:vAlign w:val="center"/>
          </w:tcPr>
          <w:p>
            <w:pPr>
              <w:jc w:val="center"/>
              <w:rPr>
                <w:rFonts w:ascii="宋体" w:hAnsi="宋体" w:eastAsia="宋体"/>
                <w:bCs/>
                <w:szCs w:val="21"/>
              </w:rPr>
            </w:pPr>
          </w:p>
        </w:tc>
        <w:tc>
          <w:tcPr>
            <w:tcW w:w="1025" w:type="dxa"/>
            <w:gridSpan w:val="3"/>
            <w:vAlign w:val="center"/>
          </w:tcPr>
          <w:p>
            <w:pPr>
              <w:jc w:val="center"/>
              <w:rPr>
                <w:rFonts w:ascii="宋体" w:hAnsi="宋体" w:eastAsia="宋体"/>
                <w:bCs/>
                <w:szCs w:val="21"/>
              </w:rPr>
            </w:pPr>
          </w:p>
        </w:tc>
        <w:tc>
          <w:tcPr>
            <w:tcW w:w="1025" w:type="dxa"/>
            <w:vAlign w:val="center"/>
          </w:tcPr>
          <w:p>
            <w:pPr>
              <w:jc w:val="center"/>
              <w:rPr>
                <w:rFonts w:ascii="宋体" w:hAnsi="宋体"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998" w:type="dxa"/>
            <w:gridSpan w:val="2"/>
            <w:vAlign w:val="center"/>
          </w:tcPr>
          <w:p>
            <w:pPr>
              <w:jc w:val="center"/>
              <w:rPr>
                <w:rFonts w:ascii="宋体" w:hAnsi="宋体" w:eastAsia="宋体"/>
                <w:bCs/>
                <w:szCs w:val="21"/>
              </w:rPr>
            </w:pPr>
          </w:p>
        </w:tc>
        <w:tc>
          <w:tcPr>
            <w:tcW w:w="1998" w:type="dxa"/>
            <w:gridSpan w:val="3"/>
            <w:vAlign w:val="center"/>
          </w:tcPr>
          <w:p>
            <w:pPr>
              <w:jc w:val="center"/>
              <w:rPr>
                <w:rFonts w:ascii="宋体" w:hAnsi="宋体" w:eastAsia="宋体"/>
                <w:bCs/>
                <w:szCs w:val="21"/>
              </w:rPr>
            </w:pPr>
          </w:p>
        </w:tc>
        <w:tc>
          <w:tcPr>
            <w:tcW w:w="1355" w:type="dxa"/>
            <w:gridSpan w:val="2"/>
            <w:vAlign w:val="center"/>
          </w:tcPr>
          <w:p>
            <w:pPr>
              <w:jc w:val="center"/>
              <w:rPr>
                <w:rFonts w:ascii="宋体" w:hAnsi="宋体" w:eastAsia="宋体"/>
                <w:bCs/>
                <w:szCs w:val="21"/>
              </w:rPr>
            </w:pPr>
          </w:p>
        </w:tc>
        <w:tc>
          <w:tcPr>
            <w:tcW w:w="1386" w:type="dxa"/>
            <w:gridSpan w:val="2"/>
            <w:vAlign w:val="center"/>
          </w:tcPr>
          <w:p>
            <w:pPr>
              <w:jc w:val="center"/>
              <w:rPr>
                <w:rFonts w:ascii="宋体" w:hAnsi="宋体" w:eastAsia="宋体"/>
                <w:bCs/>
                <w:szCs w:val="21"/>
              </w:rPr>
            </w:pPr>
          </w:p>
        </w:tc>
        <w:tc>
          <w:tcPr>
            <w:tcW w:w="1025" w:type="dxa"/>
            <w:gridSpan w:val="3"/>
            <w:vAlign w:val="center"/>
          </w:tcPr>
          <w:p>
            <w:pPr>
              <w:jc w:val="center"/>
              <w:rPr>
                <w:rFonts w:ascii="宋体" w:hAnsi="宋体" w:eastAsia="宋体"/>
                <w:bCs/>
                <w:szCs w:val="21"/>
              </w:rPr>
            </w:pPr>
          </w:p>
        </w:tc>
        <w:tc>
          <w:tcPr>
            <w:tcW w:w="1025" w:type="dxa"/>
            <w:vAlign w:val="center"/>
          </w:tcPr>
          <w:p>
            <w:pPr>
              <w:jc w:val="center"/>
              <w:rPr>
                <w:rFonts w:ascii="宋体" w:hAnsi="宋体"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998" w:type="dxa"/>
            <w:gridSpan w:val="2"/>
            <w:vAlign w:val="center"/>
          </w:tcPr>
          <w:p>
            <w:pPr>
              <w:jc w:val="center"/>
              <w:rPr>
                <w:rFonts w:ascii="宋体" w:hAnsi="宋体" w:eastAsia="宋体"/>
                <w:bCs/>
                <w:szCs w:val="21"/>
              </w:rPr>
            </w:pPr>
          </w:p>
        </w:tc>
        <w:tc>
          <w:tcPr>
            <w:tcW w:w="1998" w:type="dxa"/>
            <w:gridSpan w:val="3"/>
            <w:vAlign w:val="center"/>
          </w:tcPr>
          <w:p>
            <w:pPr>
              <w:jc w:val="center"/>
              <w:rPr>
                <w:rFonts w:ascii="宋体" w:hAnsi="宋体" w:eastAsia="宋体"/>
                <w:bCs/>
                <w:szCs w:val="21"/>
              </w:rPr>
            </w:pPr>
          </w:p>
        </w:tc>
        <w:tc>
          <w:tcPr>
            <w:tcW w:w="1355" w:type="dxa"/>
            <w:gridSpan w:val="2"/>
            <w:vAlign w:val="center"/>
          </w:tcPr>
          <w:p>
            <w:pPr>
              <w:jc w:val="center"/>
              <w:rPr>
                <w:rFonts w:ascii="宋体" w:hAnsi="宋体" w:eastAsia="宋体"/>
                <w:bCs/>
                <w:szCs w:val="21"/>
              </w:rPr>
            </w:pPr>
          </w:p>
        </w:tc>
        <w:tc>
          <w:tcPr>
            <w:tcW w:w="1386" w:type="dxa"/>
            <w:gridSpan w:val="2"/>
            <w:vAlign w:val="center"/>
          </w:tcPr>
          <w:p>
            <w:pPr>
              <w:jc w:val="center"/>
              <w:rPr>
                <w:rFonts w:ascii="宋体" w:hAnsi="宋体" w:eastAsia="宋体"/>
                <w:bCs/>
                <w:szCs w:val="21"/>
              </w:rPr>
            </w:pPr>
          </w:p>
        </w:tc>
        <w:tc>
          <w:tcPr>
            <w:tcW w:w="1025" w:type="dxa"/>
            <w:gridSpan w:val="3"/>
            <w:vAlign w:val="center"/>
          </w:tcPr>
          <w:p>
            <w:pPr>
              <w:jc w:val="center"/>
              <w:rPr>
                <w:rFonts w:ascii="宋体" w:hAnsi="宋体" w:eastAsia="宋体"/>
                <w:bCs/>
                <w:szCs w:val="21"/>
              </w:rPr>
            </w:pPr>
          </w:p>
        </w:tc>
        <w:tc>
          <w:tcPr>
            <w:tcW w:w="1025" w:type="dxa"/>
            <w:vAlign w:val="center"/>
          </w:tcPr>
          <w:p>
            <w:pPr>
              <w:jc w:val="center"/>
              <w:rPr>
                <w:rFonts w:ascii="宋体" w:hAnsi="宋体"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998" w:type="dxa"/>
            <w:gridSpan w:val="2"/>
            <w:vAlign w:val="center"/>
          </w:tcPr>
          <w:p>
            <w:pPr>
              <w:jc w:val="center"/>
              <w:rPr>
                <w:rFonts w:ascii="宋体" w:hAnsi="宋体" w:eastAsia="宋体"/>
                <w:bCs/>
                <w:szCs w:val="21"/>
              </w:rPr>
            </w:pPr>
          </w:p>
        </w:tc>
        <w:tc>
          <w:tcPr>
            <w:tcW w:w="1998" w:type="dxa"/>
            <w:gridSpan w:val="3"/>
            <w:vAlign w:val="center"/>
          </w:tcPr>
          <w:p>
            <w:pPr>
              <w:jc w:val="center"/>
              <w:rPr>
                <w:rFonts w:ascii="宋体" w:hAnsi="宋体" w:eastAsia="宋体"/>
                <w:bCs/>
                <w:szCs w:val="21"/>
              </w:rPr>
            </w:pPr>
          </w:p>
        </w:tc>
        <w:tc>
          <w:tcPr>
            <w:tcW w:w="1355" w:type="dxa"/>
            <w:gridSpan w:val="2"/>
            <w:vAlign w:val="center"/>
          </w:tcPr>
          <w:p>
            <w:pPr>
              <w:jc w:val="center"/>
              <w:rPr>
                <w:rFonts w:ascii="宋体" w:hAnsi="宋体" w:eastAsia="宋体"/>
                <w:bCs/>
                <w:szCs w:val="21"/>
              </w:rPr>
            </w:pPr>
          </w:p>
        </w:tc>
        <w:tc>
          <w:tcPr>
            <w:tcW w:w="1386" w:type="dxa"/>
            <w:gridSpan w:val="2"/>
            <w:vAlign w:val="center"/>
          </w:tcPr>
          <w:p>
            <w:pPr>
              <w:jc w:val="center"/>
              <w:rPr>
                <w:rFonts w:ascii="宋体" w:hAnsi="宋体" w:eastAsia="宋体"/>
                <w:bCs/>
                <w:szCs w:val="21"/>
              </w:rPr>
            </w:pPr>
          </w:p>
        </w:tc>
        <w:tc>
          <w:tcPr>
            <w:tcW w:w="1025" w:type="dxa"/>
            <w:gridSpan w:val="3"/>
            <w:vAlign w:val="center"/>
          </w:tcPr>
          <w:p>
            <w:pPr>
              <w:jc w:val="center"/>
              <w:rPr>
                <w:rFonts w:ascii="宋体" w:hAnsi="宋体" w:eastAsia="宋体"/>
                <w:bCs/>
                <w:szCs w:val="21"/>
              </w:rPr>
            </w:pPr>
          </w:p>
        </w:tc>
        <w:tc>
          <w:tcPr>
            <w:tcW w:w="1025" w:type="dxa"/>
            <w:vAlign w:val="center"/>
          </w:tcPr>
          <w:p>
            <w:pPr>
              <w:jc w:val="center"/>
              <w:rPr>
                <w:rFonts w:ascii="宋体" w:hAnsi="宋体" w:eastAsia="宋体"/>
                <w:bCs/>
                <w:szCs w:val="21"/>
              </w:rPr>
            </w:pPr>
          </w:p>
        </w:tc>
      </w:tr>
    </w:tbl>
    <w:p>
      <w:pPr>
        <w:spacing w:line="360" w:lineRule="auto"/>
        <w:ind w:firstLine="360"/>
        <w:rPr>
          <w:rFonts w:ascii="黑体" w:hAnsi="黑体" w:eastAsia="黑体"/>
          <w:bCs/>
          <w:sz w:val="24"/>
          <w:szCs w:val="24"/>
        </w:rPr>
      </w:pPr>
      <w:r>
        <w:rPr>
          <w:rFonts w:hint="eastAsia" w:ascii="宋体" w:hAnsi="宋体" w:eastAsia="宋体"/>
          <w:bCs/>
          <w:szCs w:val="21"/>
        </w:rPr>
        <w:t>本表后附技术负责人资信证件原件扫描件</w:t>
      </w:r>
    </w:p>
    <w:p>
      <w:pPr>
        <w:spacing w:after="120" w:afterLines="50" w:line="360" w:lineRule="auto"/>
        <w:jc w:val="both"/>
        <w:rPr>
          <w:rFonts w:ascii="黑体" w:hAnsi="黑体" w:eastAsia="黑体"/>
          <w:bCs/>
          <w:sz w:val="24"/>
          <w:szCs w:val="24"/>
        </w:rPr>
      </w:pPr>
    </w:p>
    <w:p>
      <w:pPr>
        <w:spacing w:after="120" w:afterLines="50" w:line="360" w:lineRule="auto"/>
        <w:jc w:val="center"/>
        <w:rPr>
          <w:rFonts w:ascii="黑体" w:hAnsi="黑体" w:eastAsia="黑体"/>
          <w:bCs/>
          <w:sz w:val="24"/>
          <w:szCs w:val="24"/>
        </w:rPr>
      </w:pPr>
      <w:r>
        <w:rPr>
          <w:rFonts w:hint="eastAsia" w:ascii="黑体" w:hAnsi="黑体" w:eastAsia="黑体"/>
          <w:bCs/>
          <w:sz w:val="24"/>
          <w:szCs w:val="24"/>
        </w:rPr>
        <w:t>（九）拟分包计划表</w:t>
      </w:r>
    </w:p>
    <w:tbl>
      <w:tblPr>
        <w:tblStyle w:val="21"/>
        <w:tblW w:w="87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84"/>
        <w:gridCol w:w="1891"/>
        <w:gridCol w:w="770"/>
        <w:gridCol w:w="1026"/>
        <w:gridCol w:w="1164"/>
        <w:gridCol w:w="1118"/>
        <w:gridCol w:w="1228"/>
        <w:gridCol w:w="10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4" w:type="dxa"/>
            <w:vMerge w:val="restart"/>
            <w:tcMar>
              <w:left w:w="108" w:type="dxa"/>
              <w:right w:w="108" w:type="dxa"/>
            </w:tcMar>
            <w:vAlign w:val="center"/>
          </w:tcPr>
          <w:p>
            <w:pPr>
              <w:jc w:val="center"/>
              <w:rPr>
                <w:rFonts w:ascii="宋体" w:hAnsi="宋体" w:eastAsia="宋体"/>
                <w:bCs/>
                <w:szCs w:val="21"/>
              </w:rPr>
            </w:pPr>
            <w:r>
              <w:rPr>
                <w:rFonts w:hint="eastAsia" w:ascii="宋体" w:hAnsi="宋体" w:eastAsia="宋体"/>
                <w:bCs/>
                <w:szCs w:val="21"/>
              </w:rPr>
              <w:t>序</w:t>
            </w:r>
          </w:p>
          <w:p>
            <w:pPr>
              <w:jc w:val="center"/>
              <w:rPr>
                <w:rFonts w:ascii="宋体" w:hAnsi="宋体" w:eastAsia="宋体"/>
                <w:bCs/>
                <w:szCs w:val="21"/>
              </w:rPr>
            </w:pPr>
            <w:r>
              <w:rPr>
                <w:rFonts w:hint="eastAsia" w:ascii="宋体" w:hAnsi="宋体" w:eastAsia="宋体"/>
                <w:bCs/>
                <w:szCs w:val="21"/>
              </w:rPr>
              <w:t>号</w:t>
            </w:r>
          </w:p>
        </w:tc>
        <w:tc>
          <w:tcPr>
            <w:tcW w:w="1891" w:type="dxa"/>
            <w:vMerge w:val="restart"/>
            <w:tcMar>
              <w:left w:w="108" w:type="dxa"/>
              <w:right w:w="108" w:type="dxa"/>
            </w:tcMar>
            <w:vAlign w:val="center"/>
          </w:tcPr>
          <w:p>
            <w:pPr>
              <w:jc w:val="center"/>
              <w:rPr>
                <w:rFonts w:ascii="宋体" w:hAnsi="宋体" w:eastAsia="宋体"/>
                <w:bCs/>
                <w:szCs w:val="21"/>
              </w:rPr>
            </w:pPr>
            <w:r>
              <w:rPr>
                <w:rFonts w:hint="eastAsia" w:ascii="宋体" w:hAnsi="宋体" w:eastAsia="宋体"/>
                <w:bCs/>
                <w:szCs w:val="21"/>
              </w:rPr>
              <w:t>拟分包项目名称、范围及理由</w:t>
            </w:r>
          </w:p>
        </w:tc>
        <w:tc>
          <w:tcPr>
            <w:tcW w:w="5306" w:type="dxa"/>
            <w:gridSpan w:val="5"/>
            <w:tcMar>
              <w:left w:w="108" w:type="dxa"/>
              <w:right w:w="108" w:type="dxa"/>
            </w:tcMar>
            <w:vAlign w:val="center"/>
          </w:tcPr>
          <w:p>
            <w:pPr>
              <w:jc w:val="center"/>
              <w:rPr>
                <w:rFonts w:ascii="宋体" w:hAnsi="宋体" w:eastAsia="宋体"/>
                <w:bCs/>
                <w:szCs w:val="21"/>
              </w:rPr>
            </w:pPr>
            <w:r>
              <w:rPr>
                <w:rFonts w:hint="eastAsia" w:ascii="宋体" w:hAnsi="宋体" w:eastAsia="宋体"/>
                <w:bCs/>
                <w:szCs w:val="21"/>
              </w:rPr>
              <w:t>拟选分包人</w:t>
            </w:r>
          </w:p>
        </w:tc>
        <w:tc>
          <w:tcPr>
            <w:tcW w:w="1008" w:type="dxa"/>
            <w:vMerge w:val="restart"/>
            <w:tcMar>
              <w:left w:w="108" w:type="dxa"/>
              <w:right w:w="108" w:type="dxa"/>
            </w:tcMar>
            <w:vAlign w:val="center"/>
          </w:tcPr>
          <w:p>
            <w:pPr>
              <w:jc w:val="center"/>
              <w:rPr>
                <w:rFonts w:ascii="宋体" w:hAnsi="宋体" w:eastAsia="宋体"/>
                <w:bCs/>
                <w:szCs w:val="21"/>
              </w:rPr>
            </w:pPr>
            <w:r>
              <w:rPr>
                <w:rFonts w:hint="eastAsia" w:ascii="宋体" w:hAnsi="宋体" w:eastAsia="宋体"/>
                <w:bCs/>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4" w:type="dxa"/>
            <w:vMerge w:val="continue"/>
            <w:tcMar>
              <w:left w:w="108" w:type="dxa"/>
              <w:right w:w="108" w:type="dxa"/>
            </w:tcMar>
            <w:vAlign w:val="center"/>
          </w:tcPr>
          <w:p>
            <w:pPr>
              <w:jc w:val="center"/>
              <w:rPr>
                <w:rFonts w:ascii="宋体" w:hAnsi="宋体" w:eastAsia="宋体"/>
                <w:bCs/>
                <w:szCs w:val="21"/>
              </w:rPr>
            </w:pPr>
          </w:p>
        </w:tc>
        <w:tc>
          <w:tcPr>
            <w:tcW w:w="1891" w:type="dxa"/>
            <w:vMerge w:val="continue"/>
            <w:tcMar>
              <w:left w:w="108" w:type="dxa"/>
              <w:right w:w="108" w:type="dxa"/>
            </w:tcMar>
            <w:vAlign w:val="center"/>
          </w:tcPr>
          <w:p>
            <w:pPr>
              <w:jc w:val="center"/>
              <w:rPr>
                <w:rFonts w:ascii="宋体" w:hAnsi="宋体" w:eastAsia="宋体"/>
                <w:bCs/>
                <w:szCs w:val="21"/>
              </w:rPr>
            </w:pPr>
          </w:p>
        </w:tc>
        <w:tc>
          <w:tcPr>
            <w:tcW w:w="1796" w:type="dxa"/>
            <w:gridSpan w:val="2"/>
            <w:tcMar>
              <w:left w:w="108" w:type="dxa"/>
              <w:right w:w="108" w:type="dxa"/>
            </w:tcMar>
            <w:vAlign w:val="center"/>
          </w:tcPr>
          <w:p>
            <w:pPr>
              <w:jc w:val="center"/>
              <w:rPr>
                <w:rFonts w:ascii="宋体" w:hAnsi="宋体" w:eastAsia="宋体"/>
                <w:bCs/>
                <w:szCs w:val="21"/>
              </w:rPr>
            </w:pPr>
            <w:r>
              <w:rPr>
                <w:rFonts w:hint="eastAsia" w:ascii="宋体" w:hAnsi="宋体" w:eastAsia="宋体"/>
                <w:bCs/>
                <w:szCs w:val="21"/>
              </w:rPr>
              <w:t>拟选分包人名称</w:t>
            </w:r>
          </w:p>
        </w:tc>
        <w:tc>
          <w:tcPr>
            <w:tcW w:w="1164" w:type="dxa"/>
            <w:tcMar>
              <w:left w:w="108" w:type="dxa"/>
              <w:right w:w="108" w:type="dxa"/>
            </w:tcMar>
            <w:vAlign w:val="center"/>
          </w:tcPr>
          <w:p>
            <w:pPr>
              <w:jc w:val="center"/>
              <w:rPr>
                <w:rFonts w:ascii="宋体" w:hAnsi="宋体" w:eastAsia="宋体"/>
                <w:bCs/>
                <w:szCs w:val="21"/>
              </w:rPr>
            </w:pPr>
            <w:r>
              <w:rPr>
                <w:rFonts w:hint="eastAsia" w:ascii="宋体" w:hAnsi="宋体" w:eastAsia="宋体"/>
                <w:bCs/>
                <w:szCs w:val="21"/>
              </w:rPr>
              <w:t>注册地点</w:t>
            </w:r>
          </w:p>
        </w:tc>
        <w:tc>
          <w:tcPr>
            <w:tcW w:w="1118" w:type="dxa"/>
            <w:tcMar>
              <w:left w:w="108" w:type="dxa"/>
              <w:right w:w="108" w:type="dxa"/>
            </w:tcMar>
            <w:vAlign w:val="center"/>
          </w:tcPr>
          <w:p>
            <w:pPr>
              <w:jc w:val="center"/>
              <w:rPr>
                <w:rFonts w:ascii="宋体" w:hAnsi="宋体" w:eastAsia="宋体"/>
                <w:bCs/>
                <w:szCs w:val="21"/>
              </w:rPr>
            </w:pPr>
            <w:r>
              <w:rPr>
                <w:rFonts w:hint="eastAsia" w:ascii="宋体" w:hAnsi="宋体" w:eastAsia="宋体"/>
                <w:bCs/>
                <w:szCs w:val="21"/>
              </w:rPr>
              <w:t>企业资质</w:t>
            </w:r>
          </w:p>
        </w:tc>
        <w:tc>
          <w:tcPr>
            <w:tcW w:w="1228" w:type="dxa"/>
            <w:tcMar>
              <w:left w:w="108" w:type="dxa"/>
              <w:right w:w="108" w:type="dxa"/>
            </w:tcMar>
            <w:vAlign w:val="center"/>
          </w:tcPr>
          <w:p>
            <w:pPr>
              <w:jc w:val="center"/>
              <w:rPr>
                <w:rFonts w:ascii="宋体" w:hAnsi="宋体" w:eastAsia="宋体"/>
                <w:bCs/>
                <w:szCs w:val="21"/>
              </w:rPr>
            </w:pPr>
            <w:r>
              <w:rPr>
                <w:rFonts w:hint="eastAsia" w:ascii="宋体" w:hAnsi="宋体" w:eastAsia="宋体"/>
                <w:bCs/>
                <w:szCs w:val="21"/>
              </w:rPr>
              <w:t>有关业绩</w:t>
            </w:r>
          </w:p>
        </w:tc>
        <w:tc>
          <w:tcPr>
            <w:tcW w:w="1008" w:type="dxa"/>
            <w:vMerge w:val="continue"/>
            <w:tcMar>
              <w:left w:w="108" w:type="dxa"/>
              <w:right w:w="108" w:type="dxa"/>
            </w:tcMar>
            <w:vAlign w:val="center"/>
          </w:tcPr>
          <w:p>
            <w:pPr>
              <w:jc w:val="center"/>
              <w:rPr>
                <w:rFonts w:ascii="宋体" w:hAnsi="宋体"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4" w:type="dxa"/>
            <w:vMerge w:val="restart"/>
            <w:tcMar>
              <w:left w:w="108" w:type="dxa"/>
              <w:right w:w="108" w:type="dxa"/>
            </w:tcMar>
            <w:vAlign w:val="center"/>
          </w:tcPr>
          <w:p>
            <w:pPr>
              <w:jc w:val="center"/>
              <w:rPr>
                <w:rFonts w:ascii="宋体" w:hAnsi="宋体" w:eastAsia="宋体"/>
                <w:bCs/>
                <w:szCs w:val="21"/>
              </w:rPr>
            </w:pPr>
          </w:p>
        </w:tc>
        <w:tc>
          <w:tcPr>
            <w:tcW w:w="1891" w:type="dxa"/>
            <w:vMerge w:val="restart"/>
            <w:tcMar>
              <w:left w:w="108" w:type="dxa"/>
              <w:right w:w="108" w:type="dxa"/>
            </w:tcMar>
            <w:vAlign w:val="center"/>
          </w:tcPr>
          <w:p>
            <w:pPr>
              <w:jc w:val="center"/>
              <w:rPr>
                <w:rFonts w:ascii="宋体" w:hAnsi="宋体" w:eastAsia="宋体"/>
                <w:bCs/>
                <w:szCs w:val="21"/>
              </w:rPr>
            </w:pPr>
          </w:p>
        </w:tc>
        <w:tc>
          <w:tcPr>
            <w:tcW w:w="770" w:type="dxa"/>
            <w:tcMar>
              <w:left w:w="108" w:type="dxa"/>
              <w:right w:w="108" w:type="dxa"/>
            </w:tcMar>
            <w:vAlign w:val="center"/>
          </w:tcPr>
          <w:p>
            <w:pPr>
              <w:jc w:val="center"/>
              <w:rPr>
                <w:rFonts w:ascii="宋体" w:hAnsi="宋体" w:eastAsia="宋体"/>
                <w:bCs/>
                <w:szCs w:val="21"/>
              </w:rPr>
            </w:pPr>
            <w:r>
              <w:rPr>
                <w:rFonts w:hint="eastAsia" w:ascii="宋体" w:hAnsi="宋体" w:eastAsia="宋体"/>
                <w:bCs/>
                <w:szCs w:val="21"/>
              </w:rPr>
              <w:t>1</w:t>
            </w:r>
          </w:p>
        </w:tc>
        <w:tc>
          <w:tcPr>
            <w:tcW w:w="1026" w:type="dxa"/>
            <w:tcMar>
              <w:left w:w="108" w:type="dxa"/>
              <w:right w:w="108" w:type="dxa"/>
            </w:tcMar>
            <w:vAlign w:val="center"/>
          </w:tcPr>
          <w:p>
            <w:pPr>
              <w:jc w:val="center"/>
              <w:rPr>
                <w:rFonts w:ascii="宋体" w:hAnsi="宋体" w:eastAsia="宋体"/>
                <w:bCs/>
                <w:szCs w:val="21"/>
              </w:rPr>
            </w:pPr>
          </w:p>
        </w:tc>
        <w:tc>
          <w:tcPr>
            <w:tcW w:w="1164" w:type="dxa"/>
            <w:tcMar>
              <w:left w:w="108" w:type="dxa"/>
              <w:right w:w="108" w:type="dxa"/>
            </w:tcMar>
            <w:vAlign w:val="center"/>
          </w:tcPr>
          <w:p>
            <w:pPr>
              <w:jc w:val="center"/>
              <w:rPr>
                <w:rFonts w:ascii="宋体" w:hAnsi="宋体" w:eastAsia="宋体"/>
                <w:bCs/>
                <w:szCs w:val="21"/>
              </w:rPr>
            </w:pPr>
          </w:p>
        </w:tc>
        <w:tc>
          <w:tcPr>
            <w:tcW w:w="1118" w:type="dxa"/>
            <w:tcMar>
              <w:left w:w="108" w:type="dxa"/>
              <w:right w:w="108" w:type="dxa"/>
            </w:tcMar>
            <w:vAlign w:val="center"/>
          </w:tcPr>
          <w:p>
            <w:pPr>
              <w:jc w:val="center"/>
              <w:rPr>
                <w:rFonts w:ascii="宋体" w:hAnsi="宋体" w:eastAsia="宋体"/>
                <w:bCs/>
                <w:szCs w:val="21"/>
              </w:rPr>
            </w:pPr>
          </w:p>
        </w:tc>
        <w:tc>
          <w:tcPr>
            <w:tcW w:w="1228" w:type="dxa"/>
            <w:tcMar>
              <w:left w:w="108" w:type="dxa"/>
              <w:right w:w="108" w:type="dxa"/>
            </w:tcMar>
            <w:vAlign w:val="center"/>
          </w:tcPr>
          <w:p>
            <w:pPr>
              <w:jc w:val="center"/>
              <w:rPr>
                <w:rFonts w:ascii="宋体" w:hAnsi="宋体" w:eastAsia="宋体"/>
                <w:bCs/>
                <w:szCs w:val="21"/>
              </w:rPr>
            </w:pPr>
          </w:p>
        </w:tc>
        <w:tc>
          <w:tcPr>
            <w:tcW w:w="1008" w:type="dxa"/>
            <w:tcMar>
              <w:left w:w="108" w:type="dxa"/>
              <w:right w:w="108" w:type="dxa"/>
            </w:tcMar>
            <w:vAlign w:val="center"/>
          </w:tcPr>
          <w:p>
            <w:pPr>
              <w:jc w:val="center"/>
              <w:rPr>
                <w:rFonts w:ascii="宋体" w:hAnsi="宋体"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4" w:type="dxa"/>
            <w:vMerge w:val="continue"/>
            <w:tcMar>
              <w:left w:w="108" w:type="dxa"/>
              <w:right w:w="108" w:type="dxa"/>
            </w:tcMar>
            <w:vAlign w:val="center"/>
          </w:tcPr>
          <w:p>
            <w:pPr>
              <w:jc w:val="center"/>
              <w:rPr>
                <w:rFonts w:ascii="宋体" w:hAnsi="宋体" w:eastAsia="宋体"/>
                <w:bCs/>
                <w:szCs w:val="21"/>
              </w:rPr>
            </w:pPr>
          </w:p>
        </w:tc>
        <w:tc>
          <w:tcPr>
            <w:tcW w:w="1891" w:type="dxa"/>
            <w:vMerge w:val="continue"/>
            <w:tcMar>
              <w:left w:w="108" w:type="dxa"/>
              <w:right w:w="108" w:type="dxa"/>
            </w:tcMar>
            <w:vAlign w:val="center"/>
          </w:tcPr>
          <w:p>
            <w:pPr>
              <w:jc w:val="center"/>
              <w:rPr>
                <w:rFonts w:ascii="宋体" w:hAnsi="宋体" w:eastAsia="宋体"/>
                <w:bCs/>
                <w:szCs w:val="21"/>
              </w:rPr>
            </w:pPr>
          </w:p>
        </w:tc>
        <w:tc>
          <w:tcPr>
            <w:tcW w:w="770" w:type="dxa"/>
            <w:tcMar>
              <w:left w:w="108" w:type="dxa"/>
              <w:right w:w="108" w:type="dxa"/>
            </w:tcMar>
            <w:vAlign w:val="center"/>
          </w:tcPr>
          <w:p>
            <w:pPr>
              <w:jc w:val="center"/>
              <w:rPr>
                <w:rFonts w:ascii="宋体" w:hAnsi="宋体" w:eastAsia="宋体"/>
                <w:bCs/>
                <w:szCs w:val="21"/>
              </w:rPr>
            </w:pPr>
            <w:r>
              <w:rPr>
                <w:rFonts w:hint="eastAsia" w:ascii="宋体" w:hAnsi="宋体" w:eastAsia="宋体"/>
                <w:bCs/>
                <w:szCs w:val="21"/>
              </w:rPr>
              <w:t>2</w:t>
            </w:r>
          </w:p>
        </w:tc>
        <w:tc>
          <w:tcPr>
            <w:tcW w:w="1026" w:type="dxa"/>
            <w:tcMar>
              <w:left w:w="108" w:type="dxa"/>
              <w:right w:w="108" w:type="dxa"/>
            </w:tcMar>
            <w:vAlign w:val="center"/>
          </w:tcPr>
          <w:p>
            <w:pPr>
              <w:jc w:val="center"/>
              <w:rPr>
                <w:rFonts w:ascii="宋体" w:hAnsi="宋体" w:eastAsia="宋体"/>
                <w:bCs/>
                <w:szCs w:val="21"/>
              </w:rPr>
            </w:pPr>
          </w:p>
        </w:tc>
        <w:tc>
          <w:tcPr>
            <w:tcW w:w="1164" w:type="dxa"/>
            <w:tcMar>
              <w:left w:w="108" w:type="dxa"/>
              <w:right w:w="108" w:type="dxa"/>
            </w:tcMar>
            <w:vAlign w:val="center"/>
          </w:tcPr>
          <w:p>
            <w:pPr>
              <w:jc w:val="center"/>
              <w:rPr>
                <w:rFonts w:ascii="宋体" w:hAnsi="宋体" w:eastAsia="宋体"/>
                <w:bCs/>
                <w:szCs w:val="21"/>
              </w:rPr>
            </w:pPr>
          </w:p>
        </w:tc>
        <w:tc>
          <w:tcPr>
            <w:tcW w:w="1118" w:type="dxa"/>
            <w:tcMar>
              <w:left w:w="108" w:type="dxa"/>
              <w:right w:w="108" w:type="dxa"/>
            </w:tcMar>
            <w:vAlign w:val="center"/>
          </w:tcPr>
          <w:p>
            <w:pPr>
              <w:jc w:val="center"/>
              <w:rPr>
                <w:rFonts w:ascii="宋体" w:hAnsi="宋体" w:eastAsia="宋体"/>
                <w:bCs/>
                <w:szCs w:val="21"/>
              </w:rPr>
            </w:pPr>
          </w:p>
        </w:tc>
        <w:tc>
          <w:tcPr>
            <w:tcW w:w="1228" w:type="dxa"/>
            <w:tcMar>
              <w:left w:w="108" w:type="dxa"/>
              <w:right w:w="108" w:type="dxa"/>
            </w:tcMar>
            <w:vAlign w:val="center"/>
          </w:tcPr>
          <w:p>
            <w:pPr>
              <w:jc w:val="center"/>
              <w:rPr>
                <w:rFonts w:ascii="宋体" w:hAnsi="宋体" w:eastAsia="宋体"/>
                <w:bCs/>
                <w:szCs w:val="21"/>
              </w:rPr>
            </w:pPr>
          </w:p>
        </w:tc>
        <w:tc>
          <w:tcPr>
            <w:tcW w:w="1008" w:type="dxa"/>
            <w:tcMar>
              <w:left w:w="108" w:type="dxa"/>
              <w:right w:w="108" w:type="dxa"/>
            </w:tcMar>
            <w:vAlign w:val="center"/>
          </w:tcPr>
          <w:p>
            <w:pPr>
              <w:jc w:val="center"/>
              <w:rPr>
                <w:rFonts w:ascii="宋体" w:hAnsi="宋体"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4" w:type="dxa"/>
            <w:vMerge w:val="continue"/>
            <w:tcMar>
              <w:left w:w="108" w:type="dxa"/>
              <w:right w:w="108" w:type="dxa"/>
            </w:tcMar>
            <w:vAlign w:val="center"/>
          </w:tcPr>
          <w:p>
            <w:pPr>
              <w:jc w:val="center"/>
              <w:rPr>
                <w:rFonts w:ascii="宋体" w:hAnsi="宋体" w:eastAsia="宋体"/>
                <w:bCs/>
                <w:szCs w:val="21"/>
              </w:rPr>
            </w:pPr>
          </w:p>
        </w:tc>
        <w:tc>
          <w:tcPr>
            <w:tcW w:w="1891" w:type="dxa"/>
            <w:vMerge w:val="continue"/>
            <w:tcMar>
              <w:left w:w="108" w:type="dxa"/>
              <w:right w:w="108" w:type="dxa"/>
            </w:tcMar>
            <w:vAlign w:val="center"/>
          </w:tcPr>
          <w:p>
            <w:pPr>
              <w:jc w:val="center"/>
              <w:rPr>
                <w:rFonts w:ascii="宋体" w:hAnsi="宋体" w:eastAsia="宋体"/>
                <w:bCs/>
                <w:szCs w:val="21"/>
              </w:rPr>
            </w:pPr>
          </w:p>
        </w:tc>
        <w:tc>
          <w:tcPr>
            <w:tcW w:w="770" w:type="dxa"/>
            <w:tcMar>
              <w:left w:w="108" w:type="dxa"/>
              <w:right w:w="108" w:type="dxa"/>
            </w:tcMar>
            <w:vAlign w:val="center"/>
          </w:tcPr>
          <w:p>
            <w:pPr>
              <w:jc w:val="center"/>
              <w:rPr>
                <w:rFonts w:ascii="宋体" w:hAnsi="宋体" w:eastAsia="宋体"/>
                <w:bCs/>
                <w:szCs w:val="21"/>
              </w:rPr>
            </w:pPr>
            <w:r>
              <w:rPr>
                <w:rFonts w:hint="eastAsia" w:ascii="宋体" w:hAnsi="宋体" w:eastAsia="宋体"/>
                <w:bCs/>
                <w:szCs w:val="21"/>
              </w:rPr>
              <w:t>3</w:t>
            </w:r>
          </w:p>
        </w:tc>
        <w:tc>
          <w:tcPr>
            <w:tcW w:w="1026" w:type="dxa"/>
            <w:tcMar>
              <w:left w:w="108" w:type="dxa"/>
              <w:right w:w="108" w:type="dxa"/>
            </w:tcMar>
            <w:vAlign w:val="center"/>
          </w:tcPr>
          <w:p>
            <w:pPr>
              <w:jc w:val="center"/>
              <w:rPr>
                <w:rFonts w:ascii="宋体" w:hAnsi="宋体" w:eastAsia="宋体"/>
                <w:bCs/>
                <w:szCs w:val="21"/>
              </w:rPr>
            </w:pPr>
          </w:p>
        </w:tc>
        <w:tc>
          <w:tcPr>
            <w:tcW w:w="1164" w:type="dxa"/>
            <w:tcMar>
              <w:left w:w="108" w:type="dxa"/>
              <w:right w:w="108" w:type="dxa"/>
            </w:tcMar>
            <w:vAlign w:val="center"/>
          </w:tcPr>
          <w:p>
            <w:pPr>
              <w:jc w:val="center"/>
              <w:rPr>
                <w:rFonts w:ascii="宋体" w:hAnsi="宋体" w:eastAsia="宋体"/>
                <w:bCs/>
                <w:szCs w:val="21"/>
              </w:rPr>
            </w:pPr>
          </w:p>
        </w:tc>
        <w:tc>
          <w:tcPr>
            <w:tcW w:w="1118" w:type="dxa"/>
            <w:tcMar>
              <w:left w:w="108" w:type="dxa"/>
              <w:right w:w="108" w:type="dxa"/>
            </w:tcMar>
            <w:vAlign w:val="center"/>
          </w:tcPr>
          <w:p>
            <w:pPr>
              <w:jc w:val="center"/>
              <w:rPr>
                <w:rFonts w:ascii="宋体" w:hAnsi="宋体" w:eastAsia="宋体"/>
                <w:bCs/>
                <w:szCs w:val="21"/>
              </w:rPr>
            </w:pPr>
          </w:p>
        </w:tc>
        <w:tc>
          <w:tcPr>
            <w:tcW w:w="1228" w:type="dxa"/>
            <w:tcMar>
              <w:left w:w="108" w:type="dxa"/>
              <w:right w:w="108" w:type="dxa"/>
            </w:tcMar>
            <w:vAlign w:val="center"/>
          </w:tcPr>
          <w:p>
            <w:pPr>
              <w:jc w:val="center"/>
              <w:rPr>
                <w:rFonts w:ascii="宋体" w:hAnsi="宋体" w:eastAsia="宋体"/>
                <w:bCs/>
                <w:szCs w:val="21"/>
              </w:rPr>
            </w:pPr>
          </w:p>
        </w:tc>
        <w:tc>
          <w:tcPr>
            <w:tcW w:w="1008" w:type="dxa"/>
            <w:tcMar>
              <w:left w:w="108" w:type="dxa"/>
              <w:right w:w="108" w:type="dxa"/>
            </w:tcMar>
            <w:vAlign w:val="center"/>
          </w:tcPr>
          <w:p>
            <w:pPr>
              <w:jc w:val="center"/>
              <w:rPr>
                <w:rFonts w:ascii="宋体" w:hAnsi="宋体"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4" w:type="dxa"/>
            <w:vMerge w:val="restart"/>
            <w:tcMar>
              <w:left w:w="108" w:type="dxa"/>
              <w:right w:w="108" w:type="dxa"/>
            </w:tcMar>
            <w:vAlign w:val="center"/>
          </w:tcPr>
          <w:p>
            <w:pPr>
              <w:jc w:val="center"/>
              <w:rPr>
                <w:rFonts w:ascii="宋体" w:hAnsi="宋体" w:eastAsia="宋体"/>
                <w:bCs/>
                <w:szCs w:val="21"/>
              </w:rPr>
            </w:pPr>
          </w:p>
        </w:tc>
        <w:tc>
          <w:tcPr>
            <w:tcW w:w="1891" w:type="dxa"/>
            <w:vMerge w:val="restart"/>
            <w:tcMar>
              <w:left w:w="108" w:type="dxa"/>
              <w:right w:w="108" w:type="dxa"/>
            </w:tcMar>
            <w:vAlign w:val="center"/>
          </w:tcPr>
          <w:p>
            <w:pPr>
              <w:jc w:val="center"/>
              <w:rPr>
                <w:rFonts w:ascii="宋体" w:hAnsi="宋体" w:eastAsia="宋体"/>
                <w:bCs/>
                <w:szCs w:val="21"/>
              </w:rPr>
            </w:pPr>
          </w:p>
        </w:tc>
        <w:tc>
          <w:tcPr>
            <w:tcW w:w="770" w:type="dxa"/>
            <w:tcMar>
              <w:left w:w="108" w:type="dxa"/>
              <w:right w:w="108" w:type="dxa"/>
            </w:tcMar>
            <w:vAlign w:val="center"/>
          </w:tcPr>
          <w:p>
            <w:pPr>
              <w:jc w:val="center"/>
              <w:rPr>
                <w:rFonts w:ascii="宋体" w:hAnsi="宋体" w:eastAsia="宋体"/>
                <w:bCs/>
                <w:szCs w:val="21"/>
              </w:rPr>
            </w:pPr>
            <w:r>
              <w:rPr>
                <w:rFonts w:hint="eastAsia" w:ascii="宋体" w:hAnsi="宋体" w:eastAsia="宋体"/>
                <w:bCs/>
                <w:szCs w:val="21"/>
              </w:rPr>
              <w:t>1</w:t>
            </w:r>
          </w:p>
        </w:tc>
        <w:tc>
          <w:tcPr>
            <w:tcW w:w="1026" w:type="dxa"/>
            <w:tcMar>
              <w:left w:w="108" w:type="dxa"/>
              <w:right w:w="108" w:type="dxa"/>
            </w:tcMar>
            <w:vAlign w:val="center"/>
          </w:tcPr>
          <w:p>
            <w:pPr>
              <w:jc w:val="center"/>
              <w:rPr>
                <w:rFonts w:ascii="宋体" w:hAnsi="宋体" w:eastAsia="宋体"/>
                <w:bCs/>
                <w:szCs w:val="21"/>
              </w:rPr>
            </w:pPr>
          </w:p>
        </w:tc>
        <w:tc>
          <w:tcPr>
            <w:tcW w:w="1164" w:type="dxa"/>
            <w:tcMar>
              <w:left w:w="108" w:type="dxa"/>
              <w:right w:w="108" w:type="dxa"/>
            </w:tcMar>
            <w:vAlign w:val="center"/>
          </w:tcPr>
          <w:p>
            <w:pPr>
              <w:jc w:val="center"/>
              <w:rPr>
                <w:rFonts w:ascii="宋体" w:hAnsi="宋体" w:eastAsia="宋体"/>
                <w:bCs/>
                <w:szCs w:val="21"/>
              </w:rPr>
            </w:pPr>
          </w:p>
        </w:tc>
        <w:tc>
          <w:tcPr>
            <w:tcW w:w="1118" w:type="dxa"/>
            <w:tcMar>
              <w:left w:w="108" w:type="dxa"/>
              <w:right w:w="108" w:type="dxa"/>
            </w:tcMar>
            <w:vAlign w:val="center"/>
          </w:tcPr>
          <w:p>
            <w:pPr>
              <w:jc w:val="center"/>
              <w:rPr>
                <w:rFonts w:ascii="宋体" w:hAnsi="宋体" w:eastAsia="宋体"/>
                <w:bCs/>
                <w:szCs w:val="21"/>
              </w:rPr>
            </w:pPr>
          </w:p>
        </w:tc>
        <w:tc>
          <w:tcPr>
            <w:tcW w:w="1228" w:type="dxa"/>
            <w:tcMar>
              <w:left w:w="108" w:type="dxa"/>
              <w:right w:w="108" w:type="dxa"/>
            </w:tcMar>
            <w:vAlign w:val="center"/>
          </w:tcPr>
          <w:p>
            <w:pPr>
              <w:jc w:val="center"/>
              <w:rPr>
                <w:rFonts w:ascii="宋体" w:hAnsi="宋体" w:eastAsia="宋体"/>
                <w:bCs/>
                <w:szCs w:val="21"/>
              </w:rPr>
            </w:pPr>
          </w:p>
        </w:tc>
        <w:tc>
          <w:tcPr>
            <w:tcW w:w="1008" w:type="dxa"/>
            <w:tcMar>
              <w:left w:w="108" w:type="dxa"/>
              <w:right w:w="108" w:type="dxa"/>
            </w:tcMar>
            <w:vAlign w:val="center"/>
          </w:tcPr>
          <w:p>
            <w:pPr>
              <w:jc w:val="center"/>
              <w:rPr>
                <w:rFonts w:ascii="宋体" w:hAnsi="宋体"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4" w:type="dxa"/>
            <w:vMerge w:val="continue"/>
            <w:tcMar>
              <w:left w:w="108" w:type="dxa"/>
              <w:right w:w="108" w:type="dxa"/>
            </w:tcMar>
            <w:vAlign w:val="center"/>
          </w:tcPr>
          <w:p>
            <w:pPr>
              <w:jc w:val="center"/>
              <w:rPr>
                <w:rFonts w:ascii="宋体" w:hAnsi="宋体" w:eastAsia="宋体"/>
                <w:bCs/>
                <w:szCs w:val="21"/>
              </w:rPr>
            </w:pPr>
          </w:p>
        </w:tc>
        <w:tc>
          <w:tcPr>
            <w:tcW w:w="1891" w:type="dxa"/>
            <w:vMerge w:val="continue"/>
            <w:tcMar>
              <w:left w:w="108" w:type="dxa"/>
              <w:right w:w="108" w:type="dxa"/>
            </w:tcMar>
            <w:vAlign w:val="center"/>
          </w:tcPr>
          <w:p>
            <w:pPr>
              <w:jc w:val="center"/>
              <w:rPr>
                <w:rFonts w:ascii="宋体" w:hAnsi="宋体" w:eastAsia="宋体"/>
                <w:bCs/>
                <w:szCs w:val="21"/>
              </w:rPr>
            </w:pPr>
          </w:p>
        </w:tc>
        <w:tc>
          <w:tcPr>
            <w:tcW w:w="770" w:type="dxa"/>
            <w:tcMar>
              <w:left w:w="108" w:type="dxa"/>
              <w:right w:w="108" w:type="dxa"/>
            </w:tcMar>
            <w:vAlign w:val="center"/>
          </w:tcPr>
          <w:p>
            <w:pPr>
              <w:jc w:val="center"/>
              <w:rPr>
                <w:rFonts w:ascii="宋体" w:hAnsi="宋体" w:eastAsia="宋体"/>
                <w:bCs/>
                <w:szCs w:val="21"/>
              </w:rPr>
            </w:pPr>
            <w:r>
              <w:rPr>
                <w:rFonts w:hint="eastAsia" w:ascii="宋体" w:hAnsi="宋体" w:eastAsia="宋体"/>
                <w:bCs/>
                <w:szCs w:val="21"/>
              </w:rPr>
              <w:t>2</w:t>
            </w:r>
          </w:p>
        </w:tc>
        <w:tc>
          <w:tcPr>
            <w:tcW w:w="1026" w:type="dxa"/>
            <w:tcMar>
              <w:left w:w="108" w:type="dxa"/>
              <w:right w:w="108" w:type="dxa"/>
            </w:tcMar>
            <w:vAlign w:val="center"/>
          </w:tcPr>
          <w:p>
            <w:pPr>
              <w:jc w:val="center"/>
              <w:rPr>
                <w:rFonts w:ascii="宋体" w:hAnsi="宋体" w:eastAsia="宋体"/>
                <w:bCs/>
                <w:szCs w:val="21"/>
              </w:rPr>
            </w:pPr>
          </w:p>
        </w:tc>
        <w:tc>
          <w:tcPr>
            <w:tcW w:w="1164" w:type="dxa"/>
            <w:tcMar>
              <w:left w:w="108" w:type="dxa"/>
              <w:right w:w="108" w:type="dxa"/>
            </w:tcMar>
            <w:vAlign w:val="center"/>
          </w:tcPr>
          <w:p>
            <w:pPr>
              <w:jc w:val="center"/>
              <w:rPr>
                <w:rFonts w:ascii="宋体" w:hAnsi="宋体" w:eastAsia="宋体"/>
                <w:bCs/>
                <w:szCs w:val="21"/>
              </w:rPr>
            </w:pPr>
          </w:p>
        </w:tc>
        <w:tc>
          <w:tcPr>
            <w:tcW w:w="1118" w:type="dxa"/>
            <w:tcMar>
              <w:left w:w="108" w:type="dxa"/>
              <w:right w:w="108" w:type="dxa"/>
            </w:tcMar>
            <w:vAlign w:val="center"/>
          </w:tcPr>
          <w:p>
            <w:pPr>
              <w:jc w:val="center"/>
              <w:rPr>
                <w:rFonts w:ascii="宋体" w:hAnsi="宋体" w:eastAsia="宋体"/>
                <w:bCs/>
                <w:szCs w:val="21"/>
              </w:rPr>
            </w:pPr>
          </w:p>
        </w:tc>
        <w:tc>
          <w:tcPr>
            <w:tcW w:w="1228" w:type="dxa"/>
            <w:tcMar>
              <w:left w:w="108" w:type="dxa"/>
              <w:right w:w="108" w:type="dxa"/>
            </w:tcMar>
            <w:vAlign w:val="center"/>
          </w:tcPr>
          <w:p>
            <w:pPr>
              <w:jc w:val="center"/>
              <w:rPr>
                <w:rFonts w:ascii="宋体" w:hAnsi="宋体" w:eastAsia="宋体"/>
                <w:bCs/>
                <w:szCs w:val="21"/>
              </w:rPr>
            </w:pPr>
          </w:p>
        </w:tc>
        <w:tc>
          <w:tcPr>
            <w:tcW w:w="1008" w:type="dxa"/>
            <w:tcMar>
              <w:left w:w="108" w:type="dxa"/>
              <w:right w:w="108" w:type="dxa"/>
            </w:tcMar>
            <w:vAlign w:val="center"/>
          </w:tcPr>
          <w:p>
            <w:pPr>
              <w:jc w:val="center"/>
              <w:rPr>
                <w:rFonts w:ascii="宋体" w:hAnsi="宋体"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4" w:type="dxa"/>
            <w:vMerge w:val="continue"/>
            <w:tcMar>
              <w:left w:w="108" w:type="dxa"/>
              <w:right w:w="108" w:type="dxa"/>
            </w:tcMar>
            <w:vAlign w:val="center"/>
          </w:tcPr>
          <w:p>
            <w:pPr>
              <w:jc w:val="center"/>
              <w:rPr>
                <w:rFonts w:ascii="宋体" w:hAnsi="宋体" w:eastAsia="宋体"/>
                <w:bCs/>
                <w:szCs w:val="21"/>
              </w:rPr>
            </w:pPr>
          </w:p>
        </w:tc>
        <w:tc>
          <w:tcPr>
            <w:tcW w:w="1891" w:type="dxa"/>
            <w:vMerge w:val="continue"/>
            <w:tcMar>
              <w:left w:w="108" w:type="dxa"/>
              <w:right w:w="108" w:type="dxa"/>
            </w:tcMar>
            <w:vAlign w:val="center"/>
          </w:tcPr>
          <w:p>
            <w:pPr>
              <w:jc w:val="center"/>
              <w:rPr>
                <w:rFonts w:ascii="宋体" w:hAnsi="宋体" w:eastAsia="宋体"/>
                <w:bCs/>
                <w:szCs w:val="21"/>
              </w:rPr>
            </w:pPr>
          </w:p>
        </w:tc>
        <w:tc>
          <w:tcPr>
            <w:tcW w:w="770" w:type="dxa"/>
            <w:tcMar>
              <w:left w:w="108" w:type="dxa"/>
              <w:right w:w="108" w:type="dxa"/>
            </w:tcMar>
            <w:vAlign w:val="center"/>
          </w:tcPr>
          <w:p>
            <w:pPr>
              <w:jc w:val="center"/>
              <w:rPr>
                <w:rFonts w:ascii="宋体" w:hAnsi="宋体" w:eastAsia="宋体"/>
                <w:bCs/>
                <w:szCs w:val="21"/>
              </w:rPr>
            </w:pPr>
            <w:r>
              <w:rPr>
                <w:rFonts w:hint="eastAsia" w:ascii="宋体" w:hAnsi="宋体" w:eastAsia="宋体"/>
                <w:bCs/>
                <w:szCs w:val="21"/>
              </w:rPr>
              <w:t>3</w:t>
            </w:r>
          </w:p>
        </w:tc>
        <w:tc>
          <w:tcPr>
            <w:tcW w:w="1026" w:type="dxa"/>
            <w:tcMar>
              <w:left w:w="108" w:type="dxa"/>
              <w:right w:w="108" w:type="dxa"/>
            </w:tcMar>
            <w:vAlign w:val="center"/>
          </w:tcPr>
          <w:p>
            <w:pPr>
              <w:jc w:val="center"/>
              <w:rPr>
                <w:rFonts w:ascii="宋体" w:hAnsi="宋体" w:eastAsia="宋体"/>
                <w:bCs/>
                <w:szCs w:val="21"/>
              </w:rPr>
            </w:pPr>
          </w:p>
        </w:tc>
        <w:tc>
          <w:tcPr>
            <w:tcW w:w="1164" w:type="dxa"/>
            <w:tcMar>
              <w:left w:w="108" w:type="dxa"/>
              <w:right w:w="108" w:type="dxa"/>
            </w:tcMar>
            <w:vAlign w:val="center"/>
          </w:tcPr>
          <w:p>
            <w:pPr>
              <w:jc w:val="center"/>
              <w:rPr>
                <w:rFonts w:ascii="宋体" w:hAnsi="宋体" w:eastAsia="宋体"/>
                <w:bCs/>
                <w:szCs w:val="21"/>
              </w:rPr>
            </w:pPr>
          </w:p>
        </w:tc>
        <w:tc>
          <w:tcPr>
            <w:tcW w:w="1118" w:type="dxa"/>
            <w:tcMar>
              <w:left w:w="108" w:type="dxa"/>
              <w:right w:w="108" w:type="dxa"/>
            </w:tcMar>
            <w:vAlign w:val="center"/>
          </w:tcPr>
          <w:p>
            <w:pPr>
              <w:jc w:val="center"/>
              <w:rPr>
                <w:rFonts w:ascii="宋体" w:hAnsi="宋体" w:eastAsia="宋体"/>
                <w:bCs/>
                <w:szCs w:val="21"/>
              </w:rPr>
            </w:pPr>
          </w:p>
        </w:tc>
        <w:tc>
          <w:tcPr>
            <w:tcW w:w="1228" w:type="dxa"/>
            <w:tcMar>
              <w:left w:w="108" w:type="dxa"/>
              <w:right w:w="108" w:type="dxa"/>
            </w:tcMar>
            <w:vAlign w:val="center"/>
          </w:tcPr>
          <w:p>
            <w:pPr>
              <w:jc w:val="center"/>
              <w:rPr>
                <w:rFonts w:ascii="宋体" w:hAnsi="宋体" w:eastAsia="宋体"/>
                <w:bCs/>
                <w:szCs w:val="21"/>
              </w:rPr>
            </w:pPr>
          </w:p>
        </w:tc>
        <w:tc>
          <w:tcPr>
            <w:tcW w:w="1008" w:type="dxa"/>
            <w:tcMar>
              <w:left w:w="108" w:type="dxa"/>
              <w:right w:w="108" w:type="dxa"/>
            </w:tcMar>
            <w:vAlign w:val="center"/>
          </w:tcPr>
          <w:p>
            <w:pPr>
              <w:jc w:val="center"/>
              <w:rPr>
                <w:rFonts w:ascii="宋体" w:hAnsi="宋体"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4" w:type="dxa"/>
            <w:vMerge w:val="restart"/>
            <w:tcMar>
              <w:left w:w="108" w:type="dxa"/>
              <w:right w:w="108" w:type="dxa"/>
            </w:tcMar>
            <w:vAlign w:val="center"/>
          </w:tcPr>
          <w:p>
            <w:pPr>
              <w:jc w:val="center"/>
              <w:rPr>
                <w:rFonts w:ascii="宋体" w:hAnsi="宋体" w:eastAsia="宋体"/>
                <w:bCs/>
                <w:szCs w:val="21"/>
              </w:rPr>
            </w:pPr>
          </w:p>
        </w:tc>
        <w:tc>
          <w:tcPr>
            <w:tcW w:w="1891" w:type="dxa"/>
            <w:vMerge w:val="restart"/>
            <w:tcMar>
              <w:left w:w="108" w:type="dxa"/>
              <w:right w:w="108" w:type="dxa"/>
            </w:tcMar>
            <w:vAlign w:val="center"/>
          </w:tcPr>
          <w:p>
            <w:pPr>
              <w:jc w:val="center"/>
              <w:rPr>
                <w:rFonts w:ascii="宋体" w:hAnsi="宋体" w:eastAsia="宋体"/>
                <w:bCs/>
                <w:szCs w:val="21"/>
              </w:rPr>
            </w:pPr>
          </w:p>
        </w:tc>
        <w:tc>
          <w:tcPr>
            <w:tcW w:w="770" w:type="dxa"/>
            <w:tcMar>
              <w:left w:w="108" w:type="dxa"/>
              <w:right w:w="108" w:type="dxa"/>
            </w:tcMar>
            <w:vAlign w:val="center"/>
          </w:tcPr>
          <w:p>
            <w:pPr>
              <w:jc w:val="center"/>
              <w:rPr>
                <w:rFonts w:ascii="宋体" w:hAnsi="宋体" w:eastAsia="宋体"/>
                <w:bCs/>
                <w:szCs w:val="21"/>
              </w:rPr>
            </w:pPr>
            <w:r>
              <w:rPr>
                <w:rFonts w:hint="eastAsia" w:ascii="宋体" w:hAnsi="宋体" w:eastAsia="宋体"/>
                <w:bCs/>
                <w:szCs w:val="21"/>
              </w:rPr>
              <w:t>1</w:t>
            </w:r>
          </w:p>
        </w:tc>
        <w:tc>
          <w:tcPr>
            <w:tcW w:w="1026" w:type="dxa"/>
            <w:tcMar>
              <w:left w:w="108" w:type="dxa"/>
              <w:right w:w="108" w:type="dxa"/>
            </w:tcMar>
            <w:vAlign w:val="center"/>
          </w:tcPr>
          <w:p>
            <w:pPr>
              <w:jc w:val="center"/>
              <w:rPr>
                <w:rFonts w:ascii="宋体" w:hAnsi="宋体" w:eastAsia="宋体"/>
                <w:bCs/>
                <w:szCs w:val="21"/>
              </w:rPr>
            </w:pPr>
          </w:p>
        </w:tc>
        <w:tc>
          <w:tcPr>
            <w:tcW w:w="1164" w:type="dxa"/>
            <w:tcMar>
              <w:left w:w="108" w:type="dxa"/>
              <w:right w:w="108" w:type="dxa"/>
            </w:tcMar>
            <w:vAlign w:val="center"/>
          </w:tcPr>
          <w:p>
            <w:pPr>
              <w:jc w:val="center"/>
              <w:rPr>
                <w:rFonts w:ascii="宋体" w:hAnsi="宋体" w:eastAsia="宋体"/>
                <w:bCs/>
                <w:szCs w:val="21"/>
              </w:rPr>
            </w:pPr>
          </w:p>
        </w:tc>
        <w:tc>
          <w:tcPr>
            <w:tcW w:w="1118" w:type="dxa"/>
            <w:tcMar>
              <w:left w:w="108" w:type="dxa"/>
              <w:right w:w="108" w:type="dxa"/>
            </w:tcMar>
            <w:vAlign w:val="center"/>
          </w:tcPr>
          <w:p>
            <w:pPr>
              <w:jc w:val="center"/>
              <w:rPr>
                <w:rFonts w:ascii="宋体" w:hAnsi="宋体" w:eastAsia="宋体"/>
                <w:bCs/>
                <w:szCs w:val="21"/>
              </w:rPr>
            </w:pPr>
          </w:p>
        </w:tc>
        <w:tc>
          <w:tcPr>
            <w:tcW w:w="1228" w:type="dxa"/>
            <w:tcMar>
              <w:left w:w="108" w:type="dxa"/>
              <w:right w:w="108" w:type="dxa"/>
            </w:tcMar>
            <w:vAlign w:val="center"/>
          </w:tcPr>
          <w:p>
            <w:pPr>
              <w:jc w:val="center"/>
              <w:rPr>
                <w:rFonts w:ascii="宋体" w:hAnsi="宋体" w:eastAsia="宋体"/>
                <w:bCs/>
                <w:szCs w:val="21"/>
              </w:rPr>
            </w:pPr>
          </w:p>
        </w:tc>
        <w:tc>
          <w:tcPr>
            <w:tcW w:w="1008" w:type="dxa"/>
            <w:tcMar>
              <w:left w:w="108" w:type="dxa"/>
              <w:right w:w="108" w:type="dxa"/>
            </w:tcMar>
            <w:vAlign w:val="center"/>
          </w:tcPr>
          <w:p>
            <w:pPr>
              <w:jc w:val="center"/>
              <w:rPr>
                <w:rFonts w:ascii="宋体" w:hAnsi="宋体"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4" w:type="dxa"/>
            <w:vMerge w:val="continue"/>
            <w:tcMar>
              <w:left w:w="108" w:type="dxa"/>
              <w:right w:w="108" w:type="dxa"/>
            </w:tcMar>
            <w:vAlign w:val="center"/>
          </w:tcPr>
          <w:p>
            <w:pPr>
              <w:jc w:val="center"/>
              <w:rPr>
                <w:rFonts w:ascii="宋体" w:hAnsi="宋体" w:eastAsia="宋体"/>
                <w:bCs/>
                <w:szCs w:val="21"/>
              </w:rPr>
            </w:pPr>
          </w:p>
        </w:tc>
        <w:tc>
          <w:tcPr>
            <w:tcW w:w="1891" w:type="dxa"/>
            <w:vMerge w:val="continue"/>
            <w:tcMar>
              <w:left w:w="108" w:type="dxa"/>
              <w:right w:w="108" w:type="dxa"/>
            </w:tcMar>
            <w:vAlign w:val="center"/>
          </w:tcPr>
          <w:p>
            <w:pPr>
              <w:jc w:val="center"/>
              <w:rPr>
                <w:rFonts w:ascii="宋体" w:hAnsi="宋体" w:eastAsia="宋体"/>
                <w:bCs/>
                <w:szCs w:val="21"/>
              </w:rPr>
            </w:pPr>
          </w:p>
        </w:tc>
        <w:tc>
          <w:tcPr>
            <w:tcW w:w="770" w:type="dxa"/>
            <w:tcMar>
              <w:left w:w="108" w:type="dxa"/>
              <w:right w:w="108" w:type="dxa"/>
            </w:tcMar>
            <w:vAlign w:val="center"/>
          </w:tcPr>
          <w:p>
            <w:pPr>
              <w:jc w:val="center"/>
              <w:rPr>
                <w:rFonts w:ascii="宋体" w:hAnsi="宋体" w:eastAsia="宋体"/>
                <w:bCs/>
                <w:szCs w:val="21"/>
              </w:rPr>
            </w:pPr>
            <w:r>
              <w:rPr>
                <w:rFonts w:hint="eastAsia" w:ascii="宋体" w:hAnsi="宋体" w:eastAsia="宋体"/>
                <w:bCs/>
                <w:szCs w:val="21"/>
              </w:rPr>
              <w:t>2</w:t>
            </w:r>
          </w:p>
        </w:tc>
        <w:tc>
          <w:tcPr>
            <w:tcW w:w="1026" w:type="dxa"/>
            <w:tcMar>
              <w:left w:w="108" w:type="dxa"/>
              <w:right w:w="108" w:type="dxa"/>
            </w:tcMar>
            <w:vAlign w:val="center"/>
          </w:tcPr>
          <w:p>
            <w:pPr>
              <w:jc w:val="center"/>
              <w:rPr>
                <w:rFonts w:ascii="宋体" w:hAnsi="宋体" w:eastAsia="宋体"/>
                <w:bCs/>
                <w:szCs w:val="21"/>
              </w:rPr>
            </w:pPr>
          </w:p>
        </w:tc>
        <w:tc>
          <w:tcPr>
            <w:tcW w:w="1164" w:type="dxa"/>
            <w:tcMar>
              <w:left w:w="108" w:type="dxa"/>
              <w:right w:w="108" w:type="dxa"/>
            </w:tcMar>
            <w:vAlign w:val="center"/>
          </w:tcPr>
          <w:p>
            <w:pPr>
              <w:jc w:val="center"/>
              <w:rPr>
                <w:rFonts w:ascii="宋体" w:hAnsi="宋体" w:eastAsia="宋体"/>
                <w:bCs/>
                <w:szCs w:val="21"/>
              </w:rPr>
            </w:pPr>
          </w:p>
        </w:tc>
        <w:tc>
          <w:tcPr>
            <w:tcW w:w="1118" w:type="dxa"/>
            <w:tcMar>
              <w:left w:w="108" w:type="dxa"/>
              <w:right w:w="108" w:type="dxa"/>
            </w:tcMar>
            <w:vAlign w:val="center"/>
          </w:tcPr>
          <w:p>
            <w:pPr>
              <w:jc w:val="center"/>
              <w:rPr>
                <w:rFonts w:ascii="宋体" w:hAnsi="宋体" w:eastAsia="宋体"/>
                <w:bCs/>
                <w:szCs w:val="21"/>
              </w:rPr>
            </w:pPr>
          </w:p>
        </w:tc>
        <w:tc>
          <w:tcPr>
            <w:tcW w:w="1228" w:type="dxa"/>
            <w:tcMar>
              <w:left w:w="108" w:type="dxa"/>
              <w:right w:w="108" w:type="dxa"/>
            </w:tcMar>
            <w:vAlign w:val="center"/>
          </w:tcPr>
          <w:p>
            <w:pPr>
              <w:jc w:val="center"/>
              <w:rPr>
                <w:rFonts w:ascii="宋体" w:hAnsi="宋体" w:eastAsia="宋体"/>
                <w:bCs/>
                <w:szCs w:val="21"/>
              </w:rPr>
            </w:pPr>
          </w:p>
        </w:tc>
        <w:tc>
          <w:tcPr>
            <w:tcW w:w="1008" w:type="dxa"/>
            <w:tcMar>
              <w:left w:w="108" w:type="dxa"/>
              <w:right w:w="108" w:type="dxa"/>
            </w:tcMar>
            <w:vAlign w:val="center"/>
          </w:tcPr>
          <w:p>
            <w:pPr>
              <w:jc w:val="center"/>
              <w:rPr>
                <w:rFonts w:ascii="宋体" w:hAnsi="宋体"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4" w:type="dxa"/>
            <w:vMerge w:val="continue"/>
            <w:tcMar>
              <w:left w:w="108" w:type="dxa"/>
              <w:right w:w="108" w:type="dxa"/>
            </w:tcMar>
            <w:vAlign w:val="center"/>
          </w:tcPr>
          <w:p>
            <w:pPr>
              <w:jc w:val="center"/>
              <w:rPr>
                <w:rFonts w:ascii="宋体" w:hAnsi="宋体" w:eastAsia="宋体"/>
                <w:bCs/>
                <w:szCs w:val="21"/>
              </w:rPr>
            </w:pPr>
          </w:p>
        </w:tc>
        <w:tc>
          <w:tcPr>
            <w:tcW w:w="1891" w:type="dxa"/>
            <w:vMerge w:val="continue"/>
            <w:tcMar>
              <w:left w:w="108" w:type="dxa"/>
              <w:right w:w="108" w:type="dxa"/>
            </w:tcMar>
            <w:vAlign w:val="center"/>
          </w:tcPr>
          <w:p>
            <w:pPr>
              <w:jc w:val="center"/>
              <w:rPr>
                <w:rFonts w:ascii="宋体" w:hAnsi="宋体" w:eastAsia="宋体"/>
                <w:bCs/>
                <w:szCs w:val="21"/>
              </w:rPr>
            </w:pPr>
          </w:p>
        </w:tc>
        <w:tc>
          <w:tcPr>
            <w:tcW w:w="770" w:type="dxa"/>
            <w:tcMar>
              <w:left w:w="108" w:type="dxa"/>
              <w:right w:w="108" w:type="dxa"/>
            </w:tcMar>
            <w:vAlign w:val="center"/>
          </w:tcPr>
          <w:p>
            <w:pPr>
              <w:jc w:val="center"/>
              <w:rPr>
                <w:rFonts w:ascii="宋体" w:hAnsi="宋体" w:eastAsia="宋体"/>
                <w:bCs/>
                <w:szCs w:val="21"/>
              </w:rPr>
            </w:pPr>
            <w:r>
              <w:rPr>
                <w:rFonts w:hint="eastAsia" w:ascii="宋体" w:hAnsi="宋体" w:eastAsia="宋体"/>
                <w:bCs/>
                <w:szCs w:val="21"/>
              </w:rPr>
              <w:t>3</w:t>
            </w:r>
          </w:p>
        </w:tc>
        <w:tc>
          <w:tcPr>
            <w:tcW w:w="1026" w:type="dxa"/>
            <w:tcMar>
              <w:left w:w="108" w:type="dxa"/>
              <w:right w:w="108" w:type="dxa"/>
            </w:tcMar>
            <w:vAlign w:val="center"/>
          </w:tcPr>
          <w:p>
            <w:pPr>
              <w:jc w:val="center"/>
              <w:rPr>
                <w:rFonts w:ascii="宋体" w:hAnsi="宋体" w:eastAsia="宋体"/>
                <w:bCs/>
                <w:szCs w:val="21"/>
              </w:rPr>
            </w:pPr>
          </w:p>
        </w:tc>
        <w:tc>
          <w:tcPr>
            <w:tcW w:w="1164" w:type="dxa"/>
            <w:tcMar>
              <w:left w:w="108" w:type="dxa"/>
              <w:right w:w="108" w:type="dxa"/>
            </w:tcMar>
            <w:vAlign w:val="center"/>
          </w:tcPr>
          <w:p>
            <w:pPr>
              <w:jc w:val="center"/>
              <w:rPr>
                <w:rFonts w:ascii="宋体" w:hAnsi="宋体" w:eastAsia="宋体"/>
                <w:bCs/>
                <w:szCs w:val="21"/>
              </w:rPr>
            </w:pPr>
          </w:p>
        </w:tc>
        <w:tc>
          <w:tcPr>
            <w:tcW w:w="1118" w:type="dxa"/>
            <w:tcMar>
              <w:left w:w="108" w:type="dxa"/>
              <w:right w:w="108" w:type="dxa"/>
            </w:tcMar>
            <w:vAlign w:val="center"/>
          </w:tcPr>
          <w:p>
            <w:pPr>
              <w:jc w:val="center"/>
              <w:rPr>
                <w:rFonts w:ascii="宋体" w:hAnsi="宋体" w:eastAsia="宋体"/>
                <w:bCs/>
                <w:szCs w:val="21"/>
              </w:rPr>
            </w:pPr>
          </w:p>
        </w:tc>
        <w:tc>
          <w:tcPr>
            <w:tcW w:w="1228" w:type="dxa"/>
            <w:tcMar>
              <w:left w:w="108" w:type="dxa"/>
              <w:right w:w="108" w:type="dxa"/>
            </w:tcMar>
            <w:vAlign w:val="center"/>
          </w:tcPr>
          <w:p>
            <w:pPr>
              <w:jc w:val="center"/>
              <w:rPr>
                <w:rFonts w:ascii="宋体" w:hAnsi="宋体" w:eastAsia="宋体"/>
                <w:bCs/>
                <w:szCs w:val="21"/>
              </w:rPr>
            </w:pPr>
          </w:p>
        </w:tc>
        <w:tc>
          <w:tcPr>
            <w:tcW w:w="1008" w:type="dxa"/>
            <w:tcMar>
              <w:left w:w="108" w:type="dxa"/>
              <w:right w:w="108" w:type="dxa"/>
            </w:tcMar>
            <w:vAlign w:val="center"/>
          </w:tcPr>
          <w:p>
            <w:pPr>
              <w:jc w:val="center"/>
              <w:rPr>
                <w:rFonts w:ascii="宋体" w:hAnsi="宋体"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4" w:type="dxa"/>
            <w:vMerge w:val="restart"/>
            <w:tcMar>
              <w:left w:w="108" w:type="dxa"/>
              <w:right w:w="108" w:type="dxa"/>
            </w:tcMar>
            <w:vAlign w:val="center"/>
          </w:tcPr>
          <w:p>
            <w:pPr>
              <w:jc w:val="center"/>
              <w:rPr>
                <w:rFonts w:ascii="宋体" w:hAnsi="宋体" w:eastAsia="宋体"/>
                <w:bCs/>
                <w:szCs w:val="21"/>
              </w:rPr>
            </w:pPr>
          </w:p>
        </w:tc>
        <w:tc>
          <w:tcPr>
            <w:tcW w:w="1891" w:type="dxa"/>
            <w:vMerge w:val="restart"/>
            <w:tcMar>
              <w:left w:w="108" w:type="dxa"/>
              <w:right w:w="108" w:type="dxa"/>
            </w:tcMar>
            <w:vAlign w:val="center"/>
          </w:tcPr>
          <w:p>
            <w:pPr>
              <w:jc w:val="center"/>
              <w:rPr>
                <w:rFonts w:ascii="宋体" w:hAnsi="宋体" w:eastAsia="宋体"/>
                <w:bCs/>
                <w:szCs w:val="21"/>
              </w:rPr>
            </w:pPr>
          </w:p>
        </w:tc>
        <w:tc>
          <w:tcPr>
            <w:tcW w:w="770" w:type="dxa"/>
            <w:tcMar>
              <w:left w:w="108" w:type="dxa"/>
              <w:right w:w="108" w:type="dxa"/>
            </w:tcMar>
            <w:vAlign w:val="center"/>
          </w:tcPr>
          <w:p>
            <w:pPr>
              <w:jc w:val="center"/>
              <w:rPr>
                <w:rFonts w:ascii="宋体" w:hAnsi="宋体" w:eastAsia="宋体"/>
                <w:bCs/>
                <w:szCs w:val="21"/>
              </w:rPr>
            </w:pPr>
            <w:r>
              <w:rPr>
                <w:rFonts w:hint="eastAsia" w:ascii="宋体" w:hAnsi="宋体" w:eastAsia="宋体"/>
                <w:bCs/>
                <w:szCs w:val="21"/>
              </w:rPr>
              <w:t>1</w:t>
            </w:r>
          </w:p>
        </w:tc>
        <w:tc>
          <w:tcPr>
            <w:tcW w:w="1026" w:type="dxa"/>
            <w:tcMar>
              <w:left w:w="108" w:type="dxa"/>
              <w:right w:w="108" w:type="dxa"/>
            </w:tcMar>
            <w:vAlign w:val="center"/>
          </w:tcPr>
          <w:p>
            <w:pPr>
              <w:jc w:val="center"/>
              <w:rPr>
                <w:rFonts w:ascii="宋体" w:hAnsi="宋体" w:eastAsia="宋体"/>
                <w:bCs/>
                <w:szCs w:val="21"/>
              </w:rPr>
            </w:pPr>
          </w:p>
        </w:tc>
        <w:tc>
          <w:tcPr>
            <w:tcW w:w="1164" w:type="dxa"/>
            <w:tcMar>
              <w:left w:w="108" w:type="dxa"/>
              <w:right w:w="108" w:type="dxa"/>
            </w:tcMar>
            <w:vAlign w:val="center"/>
          </w:tcPr>
          <w:p>
            <w:pPr>
              <w:jc w:val="center"/>
              <w:rPr>
                <w:rFonts w:ascii="宋体" w:hAnsi="宋体" w:eastAsia="宋体"/>
                <w:bCs/>
                <w:szCs w:val="21"/>
              </w:rPr>
            </w:pPr>
          </w:p>
        </w:tc>
        <w:tc>
          <w:tcPr>
            <w:tcW w:w="1118" w:type="dxa"/>
            <w:tcMar>
              <w:left w:w="108" w:type="dxa"/>
              <w:right w:w="108" w:type="dxa"/>
            </w:tcMar>
            <w:vAlign w:val="center"/>
          </w:tcPr>
          <w:p>
            <w:pPr>
              <w:jc w:val="center"/>
              <w:rPr>
                <w:rFonts w:ascii="宋体" w:hAnsi="宋体" w:eastAsia="宋体"/>
                <w:bCs/>
                <w:szCs w:val="21"/>
              </w:rPr>
            </w:pPr>
          </w:p>
        </w:tc>
        <w:tc>
          <w:tcPr>
            <w:tcW w:w="1228" w:type="dxa"/>
            <w:tcMar>
              <w:left w:w="108" w:type="dxa"/>
              <w:right w:w="108" w:type="dxa"/>
            </w:tcMar>
            <w:vAlign w:val="center"/>
          </w:tcPr>
          <w:p>
            <w:pPr>
              <w:jc w:val="center"/>
              <w:rPr>
                <w:rFonts w:ascii="宋体" w:hAnsi="宋体" w:eastAsia="宋体"/>
                <w:bCs/>
                <w:szCs w:val="21"/>
              </w:rPr>
            </w:pPr>
          </w:p>
        </w:tc>
        <w:tc>
          <w:tcPr>
            <w:tcW w:w="1008" w:type="dxa"/>
            <w:tcMar>
              <w:left w:w="108" w:type="dxa"/>
              <w:right w:w="108" w:type="dxa"/>
            </w:tcMar>
            <w:vAlign w:val="center"/>
          </w:tcPr>
          <w:p>
            <w:pPr>
              <w:jc w:val="center"/>
              <w:rPr>
                <w:rFonts w:ascii="宋体" w:hAnsi="宋体"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4" w:type="dxa"/>
            <w:vMerge w:val="continue"/>
            <w:tcMar>
              <w:left w:w="108" w:type="dxa"/>
              <w:right w:w="108" w:type="dxa"/>
            </w:tcMar>
            <w:vAlign w:val="center"/>
          </w:tcPr>
          <w:p>
            <w:pPr>
              <w:jc w:val="center"/>
              <w:rPr>
                <w:rFonts w:ascii="宋体" w:hAnsi="宋体" w:eastAsia="宋体"/>
                <w:bCs/>
                <w:szCs w:val="21"/>
              </w:rPr>
            </w:pPr>
          </w:p>
        </w:tc>
        <w:tc>
          <w:tcPr>
            <w:tcW w:w="1891" w:type="dxa"/>
            <w:vMerge w:val="continue"/>
            <w:tcMar>
              <w:left w:w="108" w:type="dxa"/>
              <w:right w:w="108" w:type="dxa"/>
            </w:tcMar>
            <w:vAlign w:val="center"/>
          </w:tcPr>
          <w:p>
            <w:pPr>
              <w:jc w:val="center"/>
              <w:rPr>
                <w:rFonts w:ascii="宋体" w:hAnsi="宋体" w:eastAsia="宋体"/>
                <w:bCs/>
                <w:szCs w:val="21"/>
              </w:rPr>
            </w:pPr>
          </w:p>
        </w:tc>
        <w:tc>
          <w:tcPr>
            <w:tcW w:w="770" w:type="dxa"/>
            <w:tcMar>
              <w:left w:w="108" w:type="dxa"/>
              <w:right w:w="108" w:type="dxa"/>
            </w:tcMar>
            <w:vAlign w:val="center"/>
          </w:tcPr>
          <w:p>
            <w:pPr>
              <w:jc w:val="center"/>
              <w:rPr>
                <w:rFonts w:ascii="宋体" w:hAnsi="宋体" w:eastAsia="宋体"/>
                <w:bCs/>
                <w:szCs w:val="21"/>
              </w:rPr>
            </w:pPr>
            <w:r>
              <w:rPr>
                <w:rFonts w:hint="eastAsia" w:ascii="宋体" w:hAnsi="宋体" w:eastAsia="宋体"/>
                <w:bCs/>
                <w:szCs w:val="21"/>
              </w:rPr>
              <w:t>2</w:t>
            </w:r>
          </w:p>
        </w:tc>
        <w:tc>
          <w:tcPr>
            <w:tcW w:w="1026" w:type="dxa"/>
            <w:tcMar>
              <w:left w:w="108" w:type="dxa"/>
              <w:right w:w="108" w:type="dxa"/>
            </w:tcMar>
            <w:vAlign w:val="center"/>
          </w:tcPr>
          <w:p>
            <w:pPr>
              <w:jc w:val="center"/>
              <w:rPr>
                <w:rFonts w:ascii="宋体" w:hAnsi="宋体" w:eastAsia="宋体"/>
                <w:bCs/>
                <w:szCs w:val="21"/>
              </w:rPr>
            </w:pPr>
          </w:p>
        </w:tc>
        <w:tc>
          <w:tcPr>
            <w:tcW w:w="1164" w:type="dxa"/>
            <w:tcMar>
              <w:left w:w="108" w:type="dxa"/>
              <w:right w:w="108" w:type="dxa"/>
            </w:tcMar>
            <w:vAlign w:val="center"/>
          </w:tcPr>
          <w:p>
            <w:pPr>
              <w:jc w:val="center"/>
              <w:rPr>
                <w:rFonts w:ascii="宋体" w:hAnsi="宋体" w:eastAsia="宋体"/>
                <w:bCs/>
                <w:szCs w:val="21"/>
              </w:rPr>
            </w:pPr>
          </w:p>
        </w:tc>
        <w:tc>
          <w:tcPr>
            <w:tcW w:w="1118" w:type="dxa"/>
            <w:tcMar>
              <w:left w:w="108" w:type="dxa"/>
              <w:right w:w="108" w:type="dxa"/>
            </w:tcMar>
            <w:vAlign w:val="center"/>
          </w:tcPr>
          <w:p>
            <w:pPr>
              <w:jc w:val="center"/>
              <w:rPr>
                <w:rFonts w:ascii="宋体" w:hAnsi="宋体" w:eastAsia="宋体"/>
                <w:bCs/>
                <w:szCs w:val="21"/>
              </w:rPr>
            </w:pPr>
          </w:p>
        </w:tc>
        <w:tc>
          <w:tcPr>
            <w:tcW w:w="1228" w:type="dxa"/>
            <w:tcMar>
              <w:left w:w="108" w:type="dxa"/>
              <w:right w:w="108" w:type="dxa"/>
            </w:tcMar>
            <w:vAlign w:val="center"/>
          </w:tcPr>
          <w:p>
            <w:pPr>
              <w:jc w:val="center"/>
              <w:rPr>
                <w:rFonts w:ascii="宋体" w:hAnsi="宋体" w:eastAsia="宋体"/>
                <w:bCs/>
                <w:szCs w:val="21"/>
              </w:rPr>
            </w:pPr>
          </w:p>
        </w:tc>
        <w:tc>
          <w:tcPr>
            <w:tcW w:w="1008" w:type="dxa"/>
            <w:tcMar>
              <w:left w:w="108" w:type="dxa"/>
              <w:right w:w="108" w:type="dxa"/>
            </w:tcMar>
            <w:vAlign w:val="center"/>
          </w:tcPr>
          <w:p>
            <w:pPr>
              <w:jc w:val="center"/>
              <w:rPr>
                <w:rFonts w:ascii="宋体" w:hAnsi="宋体"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4" w:type="dxa"/>
            <w:vMerge w:val="continue"/>
            <w:tcMar>
              <w:left w:w="108" w:type="dxa"/>
              <w:right w:w="108" w:type="dxa"/>
            </w:tcMar>
            <w:vAlign w:val="center"/>
          </w:tcPr>
          <w:p>
            <w:pPr>
              <w:jc w:val="center"/>
              <w:rPr>
                <w:rFonts w:ascii="宋体" w:hAnsi="宋体" w:eastAsia="宋体"/>
                <w:bCs/>
                <w:szCs w:val="21"/>
              </w:rPr>
            </w:pPr>
          </w:p>
        </w:tc>
        <w:tc>
          <w:tcPr>
            <w:tcW w:w="1891" w:type="dxa"/>
            <w:vMerge w:val="continue"/>
            <w:tcMar>
              <w:left w:w="108" w:type="dxa"/>
              <w:right w:w="108" w:type="dxa"/>
            </w:tcMar>
            <w:vAlign w:val="center"/>
          </w:tcPr>
          <w:p>
            <w:pPr>
              <w:jc w:val="center"/>
              <w:rPr>
                <w:rFonts w:ascii="宋体" w:hAnsi="宋体" w:eastAsia="宋体"/>
                <w:bCs/>
                <w:szCs w:val="21"/>
              </w:rPr>
            </w:pPr>
          </w:p>
        </w:tc>
        <w:tc>
          <w:tcPr>
            <w:tcW w:w="770" w:type="dxa"/>
            <w:tcMar>
              <w:left w:w="108" w:type="dxa"/>
              <w:right w:w="108" w:type="dxa"/>
            </w:tcMar>
            <w:vAlign w:val="center"/>
          </w:tcPr>
          <w:p>
            <w:pPr>
              <w:jc w:val="center"/>
              <w:rPr>
                <w:rFonts w:ascii="宋体" w:hAnsi="宋体" w:eastAsia="宋体"/>
                <w:bCs/>
                <w:szCs w:val="21"/>
              </w:rPr>
            </w:pPr>
            <w:r>
              <w:rPr>
                <w:rFonts w:hint="eastAsia" w:ascii="宋体" w:hAnsi="宋体" w:eastAsia="宋体"/>
                <w:bCs/>
                <w:szCs w:val="21"/>
              </w:rPr>
              <w:t>3</w:t>
            </w:r>
          </w:p>
        </w:tc>
        <w:tc>
          <w:tcPr>
            <w:tcW w:w="1026" w:type="dxa"/>
            <w:tcMar>
              <w:left w:w="108" w:type="dxa"/>
              <w:right w:w="108" w:type="dxa"/>
            </w:tcMar>
            <w:vAlign w:val="center"/>
          </w:tcPr>
          <w:p>
            <w:pPr>
              <w:jc w:val="center"/>
              <w:rPr>
                <w:rFonts w:ascii="宋体" w:hAnsi="宋体" w:eastAsia="宋体"/>
                <w:bCs/>
                <w:szCs w:val="21"/>
              </w:rPr>
            </w:pPr>
          </w:p>
        </w:tc>
        <w:tc>
          <w:tcPr>
            <w:tcW w:w="1164" w:type="dxa"/>
            <w:tcMar>
              <w:left w:w="108" w:type="dxa"/>
              <w:right w:w="108" w:type="dxa"/>
            </w:tcMar>
            <w:vAlign w:val="center"/>
          </w:tcPr>
          <w:p>
            <w:pPr>
              <w:jc w:val="center"/>
              <w:rPr>
                <w:rFonts w:ascii="宋体" w:hAnsi="宋体" w:eastAsia="宋体"/>
                <w:bCs/>
                <w:szCs w:val="21"/>
              </w:rPr>
            </w:pPr>
          </w:p>
        </w:tc>
        <w:tc>
          <w:tcPr>
            <w:tcW w:w="1118" w:type="dxa"/>
            <w:tcMar>
              <w:left w:w="108" w:type="dxa"/>
              <w:right w:w="108" w:type="dxa"/>
            </w:tcMar>
            <w:vAlign w:val="center"/>
          </w:tcPr>
          <w:p>
            <w:pPr>
              <w:jc w:val="center"/>
              <w:rPr>
                <w:rFonts w:ascii="宋体" w:hAnsi="宋体" w:eastAsia="宋体"/>
                <w:bCs/>
                <w:szCs w:val="21"/>
              </w:rPr>
            </w:pPr>
          </w:p>
        </w:tc>
        <w:tc>
          <w:tcPr>
            <w:tcW w:w="1228" w:type="dxa"/>
            <w:tcMar>
              <w:left w:w="108" w:type="dxa"/>
              <w:right w:w="108" w:type="dxa"/>
            </w:tcMar>
            <w:vAlign w:val="center"/>
          </w:tcPr>
          <w:p>
            <w:pPr>
              <w:jc w:val="center"/>
              <w:rPr>
                <w:rFonts w:ascii="宋体" w:hAnsi="宋体" w:eastAsia="宋体"/>
                <w:bCs/>
                <w:szCs w:val="21"/>
              </w:rPr>
            </w:pPr>
          </w:p>
        </w:tc>
        <w:tc>
          <w:tcPr>
            <w:tcW w:w="1008" w:type="dxa"/>
            <w:tcMar>
              <w:left w:w="108" w:type="dxa"/>
              <w:right w:w="108" w:type="dxa"/>
            </w:tcMar>
            <w:vAlign w:val="center"/>
          </w:tcPr>
          <w:p>
            <w:pPr>
              <w:jc w:val="center"/>
              <w:rPr>
                <w:rFonts w:ascii="宋体" w:hAnsi="宋体" w:eastAsia="宋体"/>
                <w:bCs/>
                <w:szCs w:val="21"/>
              </w:rPr>
            </w:pPr>
          </w:p>
        </w:tc>
      </w:tr>
    </w:tbl>
    <w:p>
      <w:pPr>
        <w:spacing w:line="440" w:lineRule="exact"/>
        <w:ind w:right="420" w:firstLine="210" w:firstLineChars="100"/>
        <w:rPr>
          <w:rFonts w:ascii="宋体" w:hAnsi="宋体" w:eastAsia="宋体"/>
          <w:bCs/>
          <w:szCs w:val="21"/>
        </w:rPr>
      </w:pPr>
      <w:r>
        <w:rPr>
          <w:rFonts w:hint="eastAsia" w:ascii="宋体" w:hAnsi="宋体" w:eastAsia="宋体"/>
          <w:bCs/>
          <w:szCs w:val="21"/>
        </w:rPr>
        <w:t>备注：本表所列分包仅限于承包人自行施工范围内的非主体、非关键工程。</w:t>
      </w:r>
    </w:p>
    <w:p>
      <w:pPr>
        <w:spacing w:line="440" w:lineRule="exact"/>
        <w:ind w:right="420" w:firstLine="210" w:firstLineChars="100"/>
        <w:rPr>
          <w:rFonts w:ascii="宋体" w:hAnsi="宋体" w:eastAsia="宋体"/>
          <w:bCs/>
          <w:szCs w:val="21"/>
        </w:rPr>
      </w:pPr>
    </w:p>
    <w:p>
      <w:pPr>
        <w:spacing w:line="440" w:lineRule="exact"/>
        <w:ind w:right="420" w:firstLine="210" w:firstLineChars="100"/>
        <w:rPr>
          <w:rFonts w:ascii="宋体" w:hAnsi="宋体" w:eastAsia="宋体"/>
          <w:bCs/>
          <w:szCs w:val="21"/>
        </w:rPr>
      </w:pPr>
    </w:p>
    <w:p>
      <w:pPr>
        <w:wordWrap w:val="0"/>
        <w:spacing w:line="440" w:lineRule="exact"/>
        <w:ind w:right="420"/>
        <w:jc w:val="right"/>
        <w:rPr>
          <w:rFonts w:ascii="宋体" w:hAnsi="宋体" w:eastAsia="宋体"/>
          <w:bCs/>
          <w:szCs w:val="21"/>
        </w:rPr>
      </w:pPr>
      <w:r>
        <w:rPr>
          <w:rFonts w:hint="eastAsia" w:ascii="宋体" w:hAnsi="宋体" w:eastAsia="宋体"/>
          <w:bCs/>
          <w:szCs w:val="21"/>
        </w:rPr>
        <w:t xml:space="preserve"> </w:t>
      </w:r>
      <w:r>
        <w:rPr>
          <w:rFonts w:ascii="宋体" w:hAnsi="宋体" w:eastAsia="宋体"/>
          <w:bCs/>
          <w:szCs w:val="21"/>
        </w:rPr>
        <w:t xml:space="preserve">                                               </w:t>
      </w:r>
      <w:r>
        <w:rPr>
          <w:rFonts w:hint="eastAsia" w:ascii="宋体" w:hAnsi="宋体" w:eastAsia="宋体"/>
          <w:bCs/>
          <w:szCs w:val="21"/>
        </w:rPr>
        <w:t xml:space="preserve">日    期：       年     月     日  </w:t>
      </w:r>
    </w:p>
    <w:p>
      <w:pPr>
        <w:spacing w:line="440" w:lineRule="exact"/>
        <w:ind w:right="420" w:firstLine="210" w:firstLineChars="100"/>
        <w:rPr>
          <w:rFonts w:ascii="宋体" w:hAnsi="宋体" w:eastAsia="宋体"/>
          <w:bCs/>
          <w:szCs w:val="21"/>
        </w:rPr>
      </w:pPr>
    </w:p>
    <w:p>
      <w:pPr>
        <w:spacing w:after="120" w:afterLines="50" w:line="360" w:lineRule="auto"/>
        <w:jc w:val="center"/>
        <w:rPr>
          <w:rFonts w:ascii="黑体" w:hAnsi="黑体" w:eastAsia="黑体"/>
          <w:bCs/>
          <w:sz w:val="24"/>
          <w:szCs w:val="24"/>
        </w:rPr>
      </w:pPr>
      <w:r>
        <w:br w:type="page"/>
      </w:r>
      <w:r>
        <w:rPr>
          <w:rFonts w:hint="eastAsia" w:ascii="黑体" w:hAnsi="黑体" w:eastAsia="黑体"/>
          <w:bCs/>
          <w:sz w:val="24"/>
          <w:szCs w:val="24"/>
        </w:rPr>
        <w:t>(十)其它资料</w:t>
      </w:r>
    </w:p>
    <w:p>
      <w:pPr>
        <w:spacing w:before="120" w:beforeLines="50" w:after="120" w:afterLines="50" w:line="440" w:lineRule="exact"/>
        <w:ind w:left="690" w:leftChars="100" w:hanging="480" w:hangingChars="200"/>
        <w:rPr>
          <w:rFonts w:ascii="宋体" w:hAnsi="宋体" w:eastAsia="宋体"/>
          <w:bCs/>
          <w:sz w:val="24"/>
        </w:rPr>
      </w:pPr>
      <w:r>
        <w:rPr>
          <w:rFonts w:hint="eastAsia" w:ascii="宋体" w:hAnsi="宋体" w:eastAsia="宋体"/>
          <w:bCs/>
          <w:sz w:val="24"/>
        </w:rPr>
        <w:t>企业其它资信情况</w:t>
      </w:r>
    </w:p>
    <w:p>
      <w:pPr>
        <w:spacing w:line="440" w:lineRule="exact"/>
        <w:ind w:left="630" w:leftChars="50" w:hanging="525" w:hangingChars="250"/>
        <w:rPr>
          <w:rFonts w:ascii="宋体" w:hAnsi="宋体" w:eastAsia="宋体"/>
          <w:szCs w:val="21"/>
        </w:rPr>
      </w:pPr>
      <w:r>
        <w:rPr>
          <w:rFonts w:hint="eastAsia" w:ascii="宋体" w:hAnsi="宋体" w:eastAsia="宋体"/>
          <w:szCs w:val="21"/>
        </w:rPr>
        <w:t>1、投标人近一年有无不良行为记录情况说明</w:t>
      </w:r>
    </w:p>
    <w:p>
      <w:pPr>
        <w:spacing w:line="440" w:lineRule="exact"/>
        <w:ind w:left="630" w:hanging="630" w:hangingChars="300"/>
        <w:rPr>
          <w:rFonts w:ascii="宋体" w:hAnsi="宋体" w:eastAsia="宋体"/>
          <w:szCs w:val="21"/>
        </w:rPr>
      </w:pPr>
    </w:p>
    <w:p>
      <w:pPr>
        <w:spacing w:line="440" w:lineRule="exact"/>
        <w:ind w:left="630" w:leftChars="300" w:firstLine="210" w:firstLineChars="100"/>
        <w:rPr>
          <w:rFonts w:ascii="宋体" w:hAnsi="宋体" w:eastAsia="宋体"/>
          <w:szCs w:val="21"/>
        </w:rPr>
      </w:pPr>
      <w:r>
        <w:rPr>
          <w:rFonts w:hint="eastAsia" w:ascii="宋体" w:hAnsi="宋体" w:eastAsia="宋体"/>
          <w:szCs w:val="21"/>
        </w:rPr>
        <w:t>（格式自拟   加盖公章）</w:t>
      </w:r>
    </w:p>
    <w:p>
      <w:pPr>
        <w:spacing w:line="440" w:lineRule="exact"/>
        <w:ind w:left="630" w:hanging="630" w:hangingChars="300"/>
        <w:rPr>
          <w:rFonts w:ascii="宋体" w:hAnsi="宋体" w:eastAsia="宋体"/>
          <w:szCs w:val="21"/>
        </w:rPr>
      </w:pPr>
    </w:p>
    <w:p>
      <w:pPr>
        <w:spacing w:line="440" w:lineRule="exact"/>
        <w:ind w:left="630" w:leftChars="50" w:hanging="525" w:hangingChars="250"/>
        <w:rPr>
          <w:rFonts w:ascii="宋体" w:hAnsi="宋体" w:eastAsia="宋体"/>
          <w:szCs w:val="21"/>
        </w:rPr>
      </w:pPr>
      <w:r>
        <w:rPr>
          <w:rFonts w:hint="eastAsia" w:ascii="宋体" w:hAnsi="宋体" w:eastAsia="宋体"/>
          <w:szCs w:val="21"/>
        </w:rPr>
        <w:t>2、项目经理近一年有无不良行为记录情况说明</w:t>
      </w:r>
    </w:p>
    <w:p>
      <w:pPr>
        <w:spacing w:line="440" w:lineRule="exact"/>
        <w:rPr>
          <w:rFonts w:ascii="宋体" w:hAnsi="宋体" w:eastAsia="宋体"/>
          <w:szCs w:val="21"/>
        </w:rPr>
      </w:pPr>
    </w:p>
    <w:p>
      <w:pPr>
        <w:spacing w:line="440" w:lineRule="exact"/>
        <w:ind w:left="630" w:leftChars="300" w:firstLine="210" w:firstLineChars="100"/>
        <w:rPr>
          <w:rFonts w:ascii="宋体" w:hAnsi="宋体" w:eastAsia="宋体"/>
          <w:szCs w:val="21"/>
        </w:rPr>
      </w:pPr>
      <w:r>
        <w:rPr>
          <w:rFonts w:hint="eastAsia" w:ascii="宋体" w:hAnsi="宋体" w:eastAsia="宋体"/>
          <w:szCs w:val="21"/>
        </w:rPr>
        <w:t>（格式自拟   加盖公章）</w:t>
      </w:r>
    </w:p>
    <w:p>
      <w:pPr>
        <w:spacing w:line="440" w:lineRule="exact"/>
        <w:ind w:left="630" w:hanging="630" w:hangingChars="300"/>
        <w:rPr>
          <w:rFonts w:ascii="宋体" w:hAnsi="宋体" w:eastAsia="宋体"/>
          <w:bCs/>
          <w:szCs w:val="21"/>
        </w:rPr>
      </w:pPr>
    </w:p>
    <w:p>
      <w:pPr>
        <w:spacing w:line="440" w:lineRule="exact"/>
        <w:ind w:left="630" w:leftChars="50" w:hanging="525" w:hangingChars="250"/>
        <w:rPr>
          <w:rFonts w:ascii="宋体" w:hAnsi="宋体" w:eastAsia="宋体"/>
          <w:bCs/>
          <w:szCs w:val="21"/>
        </w:rPr>
      </w:pPr>
      <w:r>
        <w:rPr>
          <w:rFonts w:hint="eastAsia" w:ascii="宋体" w:hAnsi="宋体" w:eastAsia="宋体"/>
          <w:bCs/>
          <w:szCs w:val="21"/>
        </w:rPr>
        <w:t>3、在施工程以及近年已竣工工程合同履行情况</w:t>
      </w:r>
    </w:p>
    <w:p>
      <w:pPr>
        <w:spacing w:line="440" w:lineRule="exact"/>
        <w:ind w:left="630" w:hanging="630" w:hangingChars="300"/>
        <w:rPr>
          <w:rFonts w:ascii="宋体" w:hAnsi="宋体" w:eastAsia="宋体"/>
          <w:bCs/>
          <w:szCs w:val="21"/>
        </w:rPr>
      </w:pPr>
    </w:p>
    <w:p>
      <w:pPr>
        <w:spacing w:line="440" w:lineRule="exact"/>
        <w:ind w:left="630" w:hanging="630" w:hangingChars="300"/>
        <w:rPr>
          <w:rFonts w:ascii="宋体" w:hAnsi="宋体" w:eastAsia="宋体"/>
          <w:bCs/>
          <w:szCs w:val="21"/>
        </w:rPr>
      </w:pPr>
    </w:p>
    <w:p>
      <w:pPr>
        <w:spacing w:line="440" w:lineRule="exact"/>
        <w:ind w:left="630" w:leftChars="300" w:firstLine="210" w:firstLineChars="100"/>
        <w:rPr>
          <w:rFonts w:ascii="宋体" w:hAnsi="宋体" w:eastAsia="宋体"/>
          <w:szCs w:val="21"/>
        </w:rPr>
      </w:pPr>
      <w:r>
        <w:rPr>
          <w:rFonts w:hint="eastAsia" w:ascii="宋体" w:hAnsi="宋体" w:eastAsia="宋体"/>
          <w:szCs w:val="21"/>
        </w:rPr>
        <w:t>（格式自拟   加盖公章）</w:t>
      </w:r>
    </w:p>
    <w:p>
      <w:pPr>
        <w:spacing w:line="440" w:lineRule="exact"/>
        <w:ind w:left="630" w:hanging="630" w:hangingChars="300"/>
        <w:rPr>
          <w:rFonts w:ascii="宋体" w:hAnsi="宋体" w:eastAsia="宋体"/>
          <w:bCs/>
          <w:szCs w:val="21"/>
        </w:rPr>
      </w:pPr>
    </w:p>
    <w:p>
      <w:pPr>
        <w:spacing w:line="440" w:lineRule="exact"/>
        <w:rPr>
          <w:rFonts w:ascii="宋体" w:hAnsi="宋体" w:eastAsia="宋体"/>
          <w:bCs/>
          <w:szCs w:val="21"/>
        </w:rPr>
      </w:pPr>
    </w:p>
    <w:p>
      <w:pPr>
        <w:spacing w:line="440" w:lineRule="exact"/>
        <w:ind w:left="630" w:leftChars="50" w:hanging="525" w:hangingChars="250"/>
        <w:rPr>
          <w:rFonts w:ascii="宋体" w:hAnsi="宋体" w:eastAsia="宋体"/>
          <w:bCs/>
          <w:szCs w:val="21"/>
        </w:rPr>
      </w:pPr>
      <w:r>
        <w:rPr>
          <w:rFonts w:hint="eastAsia" w:ascii="宋体" w:hAnsi="宋体" w:eastAsia="宋体"/>
          <w:bCs/>
          <w:szCs w:val="21"/>
        </w:rPr>
        <w:t>4、其  他</w:t>
      </w:r>
    </w:p>
    <w:p>
      <w:pPr>
        <w:spacing w:line="440" w:lineRule="exact"/>
        <w:ind w:left="630" w:hanging="630" w:hangingChars="300"/>
        <w:rPr>
          <w:rFonts w:ascii="宋体" w:hAnsi="宋体" w:eastAsia="宋体"/>
          <w:bCs/>
          <w:szCs w:val="21"/>
        </w:rPr>
      </w:pPr>
    </w:p>
    <w:p>
      <w:pPr>
        <w:spacing w:line="440" w:lineRule="exact"/>
        <w:ind w:left="630" w:hanging="630" w:hangingChars="300"/>
        <w:rPr>
          <w:rFonts w:ascii="宋体" w:hAnsi="宋体" w:eastAsia="宋体"/>
          <w:bCs/>
          <w:szCs w:val="21"/>
        </w:rPr>
      </w:pPr>
    </w:p>
    <w:p>
      <w:pPr>
        <w:spacing w:line="440" w:lineRule="exact"/>
        <w:ind w:left="630" w:hanging="630" w:hangingChars="300"/>
        <w:rPr>
          <w:rFonts w:ascii="宋体" w:hAnsi="宋体" w:eastAsia="宋体"/>
          <w:bCs/>
          <w:szCs w:val="21"/>
        </w:rPr>
      </w:pPr>
    </w:p>
    <w:p>
      <w:pPr>
        <w:spacing w:line="440" w:lineRule="exact"/>
        <w:ind w:left="630" w:hanging="630" w:hangingChars="300"/>
        <w:rPr>
          <w:rFonts w:ascii="宋体" w:hAnsi="宋体" w:eastAsia="宋体"/>
          <w:bCs/>
          <w:szCs w:val="21"/>
        </w:rPr>
      </w:pPr>
    </w:p>
    <w:p>
      <w:pPr>
        <w:spacing w:line="440" w:lineRule="exact"/>
        <w:ind w:left="630" w:hanging="630" w:hangingChars="300"/>
        <w:rPr>
          <w:rFonts w:ascii="宋体" w:hAnsi="宋体" w:eastAsia="宋体"/>
          <w:bCs/>
          <w:szCs w:val="21"/>
        </w:rPr>
      </w:pPr>
    </w:p>
    <w:p>
      <w:pPr>
        <w:spacing w:line="440" w:lineRule="exact"/>
        <w:ind w:left="945" w:hanging="945" w:hangingChars="450"/>
        <w:rPr>
          <w:rFonts w:ascii="宋体" w:hAnsi="宋体" w:eastAsia="宋体"/>
          <w:bCs/>
          <w:strike/>
          <w:szCs w:val="21"/>
        </w:rPr>
      </w:pPr>
      <w:r>
        <w:rPr>
          <w:rFonts w:hint="eastAsia" w:ascii="宋体" w:hAnsi="宋体" w:eastAsia="宋体"/>
          <w:bCs/>
          <w:szCs w:val="21"/>
        </w:rPr>
        <w:t>备注：   合同履行情况主要是投标人近年所承接工程和已竣工工程是否按合同约定的工期、质量、安全等履行合同义务，对未竣工工程合同履行情况还应重点说明非不可抗力解除合同（如果有）的原因等具体情况。</w:t>
      </w:r>
    </w:p>
    <w:p>
      <w:pPr>
        <w:spacing w:line="440" w:lineRule="exact"/>
        <w:ind w:left="945" w:hanging="945" w:hangingChars="450"/>
        <w:rPr>
          <w:rFonts w:ascii="宋体" w:hAnsi="宋体" w:eastAsia="宋体"/>
          <w:bCs/>
          <w:strike/>
          <w:szCs w:val="21"/>
        </w:rPr>
      </w:pPr>
    </w:p>
    <w:p>
      <w:pPr>
        <w:spacing w:line="440" w:lineRule="exact"/>
        <w:ind w:left="945" w:hanging="945" w:hangingChars="450"/>
        <w:rPr>
          <w:rFonts w:ascii="宋体" w:hAnsi="宋体" w:eastAsia="宋体"/>
          <w:bCs/>
          <w:strike/>
          <w:szCs w:val="21"/>
        </w:rPr>
      </w:pPr>
    </w:p>
    <w:p>
      <w:pPr>
        <w:spacing w:line="440" w:lineRule="exact"/>
        <w:ind w:left="945" w:hanging="945" w:hangingChars="450"/>
        <w:rPr>
          <w:rFonts w:ascii="宋体" w:hAnsi="宋体" w:eastAsia="宋体"/>
          <w:bCs/>
          <w:strike/>
          <w:szCs w:val="21"/>
        </w:rPr>
      </w:pPr>
    </w:p>
    <w:p>
      <w:pPr>
        <w:spacing w:line="440" w:lineRule="exact"/>
        <w:ind w:left="945" w:hanging="945" w:hangingChars="450"/>
        <w:rPr>
          <w:rFonts w:ascii="宋体" w:hAnsi="宋体" w:eastAsia="宋体"/>
          <w:bCs/>
          <w:strike/>
          <w:szCs w:val="21"/>
        </w:rPr>
      </w:pPr>
    </w:p>
    <w:p>
      <w:pPr>
        <w:spacing w:line="440" w:lineRule="exact"/>
        <w:ind w:left="945" w:hanging="945" w:hangingChars="450"/>
        <w:rPr>
          <w:rFonts w:ascii="宋体" w:hAnsi="宋体" w:eastAsia="宋体"/>
          <w:bCs/>
          <w:strike/>
          <w:szCs w:val="21"/>
        </w:rPr>
      </w:pPr>
    </w:p>
    <w:p>
      <w:pPr>
        <w:pStyle w:val="2"/>
      </w:pPr>
    </w:p>
    <w:p>
      <w:pPr>
        <w:spacing w:line="440" w:lineRule="exact"/>
        <w:ind w:left="945" w:hanging="945" w:hangingChars="450"/>
        <w:rPr>
          <w:rFonts w:ascii="宋体" w:hAnsi="宋体" w:eastAsia="宋体"/>
          <w:bCs/>
          <w:strike/>
          <w:szCs w:val="21"/>
        </w:rPr>
      </w:pPr>
    </w:p>
    <w:p>
      <w:pPr>
        <w:adjustRightInd w:val="0"/>
        <w:snapToGrid w:val="0"/>
        <w:spacing w:line="360" w:lineRule="auto"/>
        <w:jc w:val="center"/>
        <w:outlineLvl w:val="1"/>
        <w:rPr>
          <w:rFonts w:ascii="黑体" w:eastAsia="黑体"/>
          <w:b/>
          <w:sz w:val="32"/>
          <w:szCs w:val="32"/>
        </w:rPr>
      </w:pPr>
      <w:r>
        <w:rPr>
          <w:rFonts w:hint="eastAsia" w:ascii="黑体" w:eastAsia="黑体"/>
          <w:b/>
          <w:sz w:val="32"/>
          <w:szCs w:val="32"/>
          <w:lang w:eastAsia="zh-CN"/>
        </w:rPr>
        <w:t>八</w:t>
      </w:r>
      <w:r>
        <w:rPr>
          <w:rFonts w:hint="eastAsia" w:ascii="黑体" w:eastAsia="黑体"/>
          <w:b/>
          <w:sz w:val="32"/>
          <w:szCs w:val="32"/>
        </w:rPr>
        <w:t xml:space="preserve">、资格审查资料 </w:t>
      </w:r>
    </w:p>
    <w:p>
      <w:pPr>
        <w:adjustRightInd w:val="0"/>
        <w:snapToGrid w:val="0"/>
        <w:jc w:val="left"/>
        <w:rPr>
          <w:rFonts w:hint="eastAsia" w:ascii="宋体" w:hAnsi="宋体" w:eastAsia="宋体" w:cs="Times New Roman"/>
          <w:szCs w:val="21"/>
        </w:rPr>
      </w:pPr>
      <w:r>
        <w:rPr>
          <w:rFonts w:hint="eastAsia" w:ascii="宋体" w:hAnsi="宋体" w:eastAsia="宋体" w:cs="Times New Roman"/>
          <w:szCs w:val="21"/>
        </w:rPr>
        <w:t>其他补充的资格审查资料</w:t>
      </w:r>
    </w:p>
    <w:p>
      <w:pPr>
        <w:pStyle w:val="13"/>
        <w:rPr>
          <w:rFonts w:hint="eastAsia" w:ascii="宋体" w:hAnsi="宋体" w:eastAsia="宋体" w:cs="Times New Roman"/>
          <w:szCs w:val="21"/>
        </w:rPr>
      </w:pPr>
    </w:p>
    <w:p>
      <w:pPr>
        <w:rPr>
          <w:rFonts w:hint="eastAsia" w:ascii="宋体" w:hAnsi="宋体" w:eastAsia="宋体" w:cs="Times New Roman"/>
          <w:szCs w:val="21"/>
        </w:rPr>
      </w:pPr>
    </w:p>
    <w:p>
      <w:pPr>
        <w:pStyle w:val="13"/>
        <w:rPr>
          <w:rFonts w:hint="eastAsia" w:ascii="宋体" w:hAnsi="宋体" w:eastAsia="宋体" w:cs="Times New Roman"/>
          <w:szCs w:val="21"/>
        </w:rPr>
      </w:pPr>
    </w:p>
    <w:p>
      <w:pPr>
        <w:rPr>
          <w:rFonts w:hint="eastAsia" w:ascii="宋体" w:hAnsi="宋体" w:eastAsia="宋体" w:cs="Times New Roman"/>
          <w:szCs w:val="21"/>
        </w:rPr>
      </w:pPr>
    </w:p>
    <w:p>
      <w:pPr>
        <w:pStyle w:val="13"/>
        <w:rPr>
          <w:rFonts w:hint="eastAsia" w:ascii="宋体" w:hAnsi="宋体" w:eastAsia="宋体" w:cs="Times New Roman"/>
          <w:szCs w:val="21"/>
        </w:rPr>
      </w:pPr>
    </w:p>
    <w:p>
      <w:pPr>
        <w:rPr>
          <w:rFonts w:hint="eastAsia" w:ascii="宋体" w:hAnsi="宋体" w:eastAsia="宋体" w:cs="Times New Roman"/>
          <w:szCs w:val="21"/>
        </w:rPr>
      </w:pPr>
    </w:p>
    <w:p>
      <w:pPr>
        <w:pStyle w:val="13"/>
        <w:rPr>
          <w:rFonts w:hint="eastAsia" w:ascii="宋体" w:hAnsi="宋体" w:eastAsia="宋体" w:cs="Times New Roman"/>
          <w:szCs w:val="21"/>
        </w:rPr>
      </w:pPr>
    </w:p>
    <w:p>
      <w:pPr>
        <w:rPr>
          <w:rFonts w:hint="eastAsia" w:ascii="宋体" w:hAnsi="宋体" w:eastAsia="宋体" w:cs="Times New Roman"/>
          <w:szCs w:val="21"/>
        </w:rPr>
      </w:pPr>
    </w:p>
    <w:p>
      <w:pPr>
        <w:pStyle w:val="13"/>
        <w:rPr>
          <w:rFonts w:hint="eastAsia" w:ascii="宋体" w:hAnsi="宋体" w:eastAsia="宋体" w:cs="Times New Roman"/>
          <w:szCs w:val="21"/>
        </w:rPr>
      </w:pPr>
    </w:p>
    <w:p>
      <w:pPr>
        <w:rPr>
          <w:rFonts w:hint="eastAsia" w:ascii="宋体" w:hAnsi="宋体" w:eastAsia="宋体" w:cs="Times New Roman"/>
          <w:szCs w:val="21"/>
        </w:rPr>
      </w:pPr>
    </w:p>
    <w:p>
      <w:pPr>
        <w:pStyle w:val="13"/>
        <w:rPr>
          <w:rFonts w:hint="eastAsia" w:ascii="宋体" w:hAnsi="宋体" w:eastAsia="宋体" w:cs="Times New Roman"/>
          <w:szCs w:val="21"/>
        </w:rPr>
      </w:pPr>
    </w:p>
    <w:p>
      <w:pPr>
        <w:rPr>
          <w:rFonts w:hint="eastAsia" w:ascii="宋体" w:hAnsi="宋体" w:eastAsia="宋体" w:cs="Times New Roman"/>
          <w:szCs w:val="21"/>
        </w:rPr>
      </w:pPr>
    </w:p>
    <w:p>
      <w:pPr>
        <w:pStyle w:val="13"/>
        <w:rPr>
          <w:rFonts w:hint="eastAsia" w:ascii="宋体" w:hAnsi="宋体" w:eastAsia="宋体" w:cs="Times New Roman"/>
          <w:szCs w:val="21"/>
        </w:rPr>
      </w:pPr>
    </w:p>
    <w:p>
      <w:pPr>
        <w:rPr>
          <w:rFonts w:hint="eastAsia" w:ascii="宋体" w:hAnsi="宋体" w:eastAsia="宋体" w:cs="Times New Roman"/>
          <w:szCs w:val="21"/>
        </w:rPr>
      </w:pPr>
    </w:p>
    <w:p>
      <w:pPr>
        <w:pStyle w:val="13"/>
        <w:rPr>
          <w:rFonts w:hint="eastAsia" w:ascii="宋体" w:hAnsi="宋体" w:eastAsia="宋体" w:cs="Times New Roman"/>
          <w:szCs w:val="21"/>
        </w:rPr>
      </w:pPr>
    </w:p>
    <w:p>
      <w:pPr>
        <w:rPr>
          <w:rFonts w:hint="eastAsia" w:ascii="宋体" w:hAnsi="宋体" w:eastAsia="宋体" w:cs="Times New Roman"/>
          <w:szCs w:val="21"/>
        </w:rPr>
      </w:pPr>
    </w:p>
    <w:p>
      <w:pPr>
        <w:pStyle w:val="13"/>
        <w:rPr>
          <w:rFonts w:hint="eastAsia" w:ascii="宋体" w:hAnsi="宋体" w:eastAsia="宋体" w:cs="Times New Roman"/>
          <w:szCs w:val="21"/>
        </w:rPr>
      </w:pPr>
    </w:p>
    <w:p>
      <w:pPr>
        <w:rPr>
          <w:rFonts w:hint="eastAsia" w:ascii="宋体" w:hAnsi="宋体" w:eastAsia="宋体" w:cs="Times New Roman"/>
          <w:szCs w:val="21"/>
        </w:rPr>
      </w:pPr>
    </w:p>
    <w:p>
      <w:pPr>
        <w:pStyle w:val="13"/>
        <w:rPr>
          <w:rFonts w:hint="eastAsia" w:ascii="宋体" w:hAnsi="宋体" w:eastAsia="宋体" w:cs="Times New Roman"/>
          <w:szCs w:val="21"/>
        </w:rPr>
      </w:pPr>
    </w:p>
    <w:p>
      <w:pPr>
        <w:rPr>
          <w:rFonts w:hint="eastAsia" w:ascii="宋体" w:hAnsi="宋体" w:eastAsia="宋体" w:cs="Times New Roman"/>
          <w:szCs w:val="21"/>
        </w:rPr>
      </w:pPr>
    </w:p>
    <w:p>
      <w:pPr>
        <w:pStyle w:val="13"/>
        <w:rPr>
          <w:rFonts w:hint="eastAsia" w:ascii="宋体" w:hAnsi="宋体" w:eastAsia="宋体" w:cs="Times New Roman"/>
          <w:szCs w:val="21"/>
        </w:rPr>
      </w:pPr>
    </w:p>
    <w:p>
      <w:pPr>
        <w:rPr>
          <w:rFonts w:hint="eastAsia" w:ascii="宋体" w:hAnsi="宋体" w:eastAsia="宋体" w:cs="Times New Roman"/>
          <w:szCs w:val="21"/>
        </w:rPr>
      </w:pPr>
    </w:p>
    <w:p>
      <w:pPr>
        <w:pStyle w:val="13"/>
        <w:rPr>
          <w:rFonts w:hint="eastAsia" w:ascii="宋体" w:hAnsi="宋体" w:eastAsia="宋体" w:cs="Times New Roman"/>
          <w:szCs w:val="21"/>
        </w:rPr>
      </w:pPr>
    </w:p>
    <w:p>
      <w:pPr>
        <w:rPr>
          <w:rFonts w:hint="eastAsia" w:ascii="宋体" w:hAnsi="宋体" w:eastAsia="宋体" w:cs="Times New Roman"/>
          <w:szCs w:val="21"/>
        </w:rPr>
      </w:pPr>
    </w:p>
    <w:p>
      <w:pPr>
        <w:pStyle w:val="13"/>
        <w:rPr>
          <w:rFonts w:hint="eastAsia" w:ascii="宋体" w:hAnsi="宋体" w:eastAsia="宋体" w:cs="Times New Roman"/>
          <w:szCs w:val="21"/>
        </w:rPr>
      </w:pPr>
    </w:p>
    <w:p>
      <w:pPr>
        <w:rPr>
          <w:rFonts w:hint="eastAsia" w:ascii="宋体" w:hAnsi="宋体" w:eastAsia="宋体" w:cs="Times New Roman"/>
          <w:szCs w:val="21"/>
        </w:rPr>
      </w:pPr>
    </w:p>
    <w:p>
      <w:pPr>
        <w:pStyle w:val="13"/>
        <w:rPr>
          <w:rFonts w:hint="eastAsia" w:ascii="宋体" w:hAnsi="宋体" w:eastAsia="宋体" w:cs="Times New Roman"/>
          <w:szCs w:val="21"/>
        </w:rPr>
      </w:pPr>
    </w:p>
    <w:p>
      <w:pPr>
        <w:rPr>
          <w:rFonts w:hint="eastAsia" w:ascii="宋体" w:hAnsi="宋体" w:eastAsia="宋体" w:cs="Times New Roman"/>
          <w:szCs w:val="21"/>
        </w:rPr>
      </w:pPr>
    </w:p>
    <w:p>
      <w:pPr>
        <w:pStyle w:val="13"/>
        <w:rPr>
          <w:rFonts w:hint="eastAsia" w:ascii="宋体" w:hAnsi="宋体" w:eastAsia="宋体" w:cs="Times New Roman"/>
          <w:szCs w:val="21"/>
        </w:rPr>
      </w:pPr>
    </w:p>
    <w:p>
      <w:pPr>
        <w:rPr>
          <w:rFonts w:hint="eastAsia" w:ascii="宋体" w:hAnsi="宋体" w:eastAsia="宋体" w:cs="Times New Roman"/>
          <w:szCs w:val="21"/>
        </w:rPr>
      </w:pPr>
    </w:p>
    <w:p>
      <w:pPr>
        <w:pStyle w:val="13"/>
        <w:rPr>
          <w:rFonts w:hint="eastAsia" w:ascii="宋体" w:hAnsi="宋体" w:eastAsia="宋体" w:cs="Times New Roman"/>
          <w:szCs w:val="21"/>
        </w:rPr>
      </w:pPr>
    </w:p>
    <w:p>
      <w:pPr>
        <w:rPr>
          <w:rFonts w:hint="eastAsia" w:ascii="宋体" w:hAnsi="宋体" w:eastAsia="宋体" w:cs="Times New Roman"/>
          <w:szCs w:val="21"/>
        </w:rPr>
      </w:pPr>
    </w:p>
    <w:p>
      <w:pPr>
        <w:pStyle w:val="13"/>
        <w:rPr>
          <w:rFonts w:hint="eastAsia" w:ascii="宋体" w:hAnsi="宋体" w:eastAsia="宋体" w:cs="Times New Roman"/>
          <w:szCs w:val="21"/>
        </w:rPr>
      </w:pPr>
    </w:p>
    <w:p>
      <w:pPr>
        <w:rPr>
          <w:rFonts w:hint="eastAsia" w:ascii="宋体" w:hAnsi="宋体" w:eastAsia="宋体" w:cs="Times New Roman"/>
          <w:szCs w:val="21"/>
        </w:rPr>
      </w:pPr>
    </w:p>
    <w:p>
      <w:pPr>
        <w:pStyle w:val="13"/>
        <w:rPr>
          <w:rFonts w:hint="eastAsia" w:ascii="宋体" w:hAnsi="宋体" w:eastAsia="宋体" w:cs="Times New Roman"/>
          <w:szCs w:val="21"/>
        </w:rPr>
      </w:pPr>
    </w:p>
    <w:p>
      <w:pPr>
        <w:pStyle w:val="13"/>
        <w:ind w:left="0" w:leftChars="0" w:firstLine="0" w:firstLineChars="0"/>
        <w:jc w:val="both"/>
        <w:rPr>
          <w:rFonts w:hint="eastAsia"/>
        </w:rPr>
      </w:pPr>
    </w:p>
    <w:p>
      <w:pPr>
        <w:pStyle w:val="13"/>
        <w:rPr>
          <w:rFonts w:hint="eastAsia" w:ascii="宋体" w:hAnsi="宋体" w:eastAsia="宋体" w:cs="Times New Roman"/>
          <w:szCs w:val="21"/>
        </w:rPr>
      </w:pPr>
    </w:p>
    <w:p>
      <w:pPr>
        <w:tabs>
          <w:tab w:val="left" w:pos="1680"/>
        </w:tabs>
        <w:snapToGrid w:val="0"/>
        <w:spacing w:line="360" w:lineRule="auto"/>
        <w:jc w:val="left"/>
        <w:rPr>
          <w:rFonts w:hint="eastAsia" w:ascii="宋体" w:hAnsi="宋体" w:cs="宋体"/>
          <w:b/>
          <w:sz w:val="24"/>
        </w:rPr>
      </w:pPr>
      <w:r>
        <w:rPr>
          <w:rFonts w:hint="eastAsia" w:ascii="宋体" w:hAnsi="宋体" w:eastAsia="宋体" w:cs="Times New Roman"/>
          <w:szCs w:val="21"/>
          <w:lang w:eastAsia="zh-CN"/>
        </w:rPr>
        <w:t>附件：</w:t>
      </w:r>
    </w:p>
    <w:p>
      <w:pPr>
        <w:tabs>
          <w:tab w:val="left" w:pos="1680"/>
        </w:tabs>
        <w:snapToGrid w:val="0"/>
        <w:spacing w:line="360" w:lineRule="auto"/>
        <w:jc w:val="center"/>
        <w:rPr>
          <w:rFonts w:hint="eastAsia" w:ascii="宋体" w:hAnsi="宋体" w:cs="宋体"/>
          <w:b/>
          <w:sz w:val="24"/>
        </w:rPr>
      </w:pPr>
      <w:r>
        <w:rPr>
          <w:rFonts w:hint="eastAsia" w:ascii="宋体" w:hAnsi="宋体" w:cs="宋体"/>
          <w:b/>
          <w:sz w:val="24"/>
        </w:rPr>
        <w:t>中小企业声明函</w:t>
      </w:r>
    </w:p>
    <w:p>
      <w:pPr>
        <w:pStyle w:val="46"/>
        <w:snapToGrid w:val="0"/>
        <w:spacing w:line="360" w:lineRule="auto"/>
        <w:ind w:firstLine="420" w:firstLineChars="200"/>
        <w:rPr>
          <w:rFonts w:hint="eastAsia" w:cs="宋体"/>
        </w:rPr>
      </w:pPr>
    </w:p>
    <w:p>
      <w:pPr>
        <w:pStyle w:val="46"/>
        <w:snapToGrid w:val="0"/>
        <w:spacing w:line="360" w:lineRule="auto"/>
        <w:ind w:firstLine="420" w:firstLineChars="200"/>
        <w:rPr>
          <w:rFonts w:hint="eastAsia" w:cs="宋体"/>
        </w:rPr>
      </w:pPr>
      <w:r>
        <w:rPr>
          <w:rFonts w:hint="eastAsia" w:cs="宋体"/>
        </w:rPr>
        <w:t>本公司（联合体）郑重声明，根据《政府采购促进中小企业发展管理办法》（财库﹝2020﹞46 号）的规定，本公司（联合体）参加 （单位名称） 的 （项目名称） 采购活动，工程的施工单位全部由符合政策要求的中小企业承接。相关企业（含联合体中的中小企业、签订分包意向协议的中小企业）的具体情况如下：</w:t>
      </w:r>
    </w:p>
    <w:p>
      <w:pPr>
        <w:pStyle w:val="46"/>
        <w:snapToGrid w:val="0"/>
        <w:spacing w:line="360" w:lineRule="auto"/>
        <w:ind w:firstLine="420" w:firstLineChars="200"/>
        <w:rPr>
          <w:rFonts w:hint="eastAsia" w:cs="宋体"/>
        </w:rPr>
      </w:pPr>
      <w:r>
        <w:rPr>
          <w:rFonts w:hint="eastAsia" w:cs="宋体"/>
        </w:rPr>
        <w:t>1. （标的名称） ，属于 （采购文件中明确的所属行业） ；承建（承接）企业为 （企业名称） ，从业人员    人，营业收入为    万元，资产总额为      万元 ，属于 （中型企业、小型企业、微型企业） ；</w:t>
      </w:r>
    </w:p>
    <w:p>
      <w:pPr>
        <w:pStyle w:val="46"/>
        <w:snapToGrid w:val="0"/>
        <w:spacing w:line="360" w:lineRule="auto"/>
        <w:ind w:firstLine="420" w:firstLineChars="200"/>
        <w:rPr>
          <w:rFonts w:hint="eastAsia" w:cs="宋体"/>
        </w:rPr>
      </w:pPr>
      <w:r>
        <w:rPr>
          <w:rFonts w:hint="eastAsia" w:cs="宋体"/>
        </w:rPr>
        <w:t>2. （标的名称） ，属于 （采购文件中明确的所属行业） ；承建（承接）企业为 （企业名称） ，从业人员     人，营业收入为    万元，资产总额为       万元，属于 （中型企业、小型企业、微型企业） ；</w:t>
      </w:r>
    </w:p>
    <w:p>
      <w:pPr>
        <w:pStyle w:val="46"/>
        <w:snapToGrid w:val="0"/>
        <w:spacing w:line="360" w:lineRule="auto"/>
        <w:ind w:firstLine="420" w:firstLineChars="200"/>
        <w:rPr>
          <w:rFonts w:hint="eastAsia" w:cs="宋体"/>
        </w:rPr>
      </w:pPr>
      <w:r>
        <w:rPr>
          <w:rFonts w:hint="eastAsia" w:cs="宋体"/>
        </w:rPr>
        <w:t>……</w:t>
      </w:r>
    </w:p>
    <w:p>
      <w:pPr>
        <w:pStyle w:val="46"/>
        <w:snapToGrid w:val="0"/>
        <w:spacing w:line="360" w:lineRule="auto"/>
        <w:ind w:firstLine="420" w:firstLineChars="200"/>
        <w:rPr>
          <w:rFonts w:hint="eastAsia" w:cs="宋体"/>
        </w:rPr>
      </w:pPr>
      <w:r>
        <w:rPr>
          <w:rFonts w:hint="eastAsia" w:cs="宋体"/>
        </w:rPr>
        <w:t>以上企业，不属于大企业的分支机构，不存在控股股东为大企业的情形，也不存在与大企业的负责人为同一人的情形。本企业对上述声明内容的真实性负责。如有虚假，将依法承担相应责任。</w:t>
      </w:r>
    </w:p>
    <w:p>
      <w:pPr>
        <w:pStyle w:val="46"/>
        <w:snapToGrid w:val="0"/>
        <w:spacing w:line="360" w:lineRule="auto"/>
        <w:ind w:firstLine="420" w:firstLineChars="200"/>
        <w:jc w:val="right"/>
        <w:rPr>
          <w:rFonts w:hint="eastAsia" w:cs="宋体"/>
        </w:rPr>
      </w:pPr>
    </w:p>
    <w:p>
      <w:pPr>
        <w:pStyle w:val="46"/>
        <w:snapToGrid w:val="0"/>
        <w:spacing w:line="360" w:lineRule="auto"/>
        <w:ind w:firstLine="420" w:firstLineChars="200"/>
        <w:jc w:val="right"/>
        <w:rPr>
          <w:rFonts w:hint="eastAsia" w:cs="宋体"/>
        </w:rPr>
      </w:pPr>
      <w:r>
        <w:rPr>
          <w:rFonts w:hint="eastAsia" w:cs="宋体"/>
        </w:rPr>
        <w:t>企业名称（</w:t>
      </w:r>
      <w:r>
        <w:rPr>
          <w:rFonts w:hint="eastAsia" w:cs="宋体"/>
          <w:lang w:eastAsia="zh-CN"/>
        </w:rPr>
        <w:t>公</w:t>
      </w:r>
      <w:r>
        <w:rPr>
          <w:rFonts w:hint="eastAsia" w:cs="宋体"/>
        </w:rPr>
        <w:t>章）：</w:t>
      </w:r>
    </w:p>
    <w:p>
      <w:pPr>
        <w:pStyle w:val="46"/>
        <w:snapToGrid w:val="0"/>
        <w:spacing w:line="360" w:lineRule="auto"/>
        <w:ind w:firstLine="420" w:firstLineChars="200"/>
        <w:jc w:val="right"/>
        <w:rPr>
          <w:rFonts w:hint="eastAsia" w:cs="宋体"/>
        </w:rPr>
      </w:pPr>
      <w:r>
        <w:rPr>
          <w:rFonts w:hint="eastAsia" w:cs="宋体"/>
        </w:rPr>
        <w:t>日 期：</w:t>
      </w:r>
    </w:p>
    <w:p>
      <w:pPr>
        <w:pStyle w:val="46"/>
        <w:snapToGrid w:val="0"/>
        <w:spacing w:line="360" w:lineRule="auto"/>
        <w:ind w:firstLine="420" w:firstLineChars="200"/>
        <w:rPr>
          <w:rFonts w:hint="eastAsia" w:cs="宋体"/>
          <w:lang w:val="en-US" w:eastAsia="zh-CN"/>
        </w:rPr>
      </w:pPr>
      <w:r>
        <w:rPr>
          <w:rFonts w:hint="eastAsia" w:cs="宋体"/>
        </w:rPr>
        <w:t>注：从业人员、营业收入、资产总额填报上一年度数据,无一年度数据的新成立企业可不</w:t>
      </w:r>
      <w:r>
        <w:rPr>
          <w:rFonts w:hint="eastAsia" w:cs="宋体"/>
          <w:lang w:eastAsia="zh-CN"/>
        </w:rPr>
        <w:t>填</w:t>
      </w:r>
      <w:r>
        <w:rPr>
          <w:rFonts w:hint="eastAsia" w:cs="宋体"/>
          <w:lang w:val="en-US" w:eastAsia="zh-CN"/>
        </w:rPr>
        <w:t>.</w:t>
      </w:r>
    </w:p>
    <w:p>
      <w:pPr>
        <w:pStyle w:val="46"/>
        <w:snapToGrid w:val="0"/>
        <w:spacing w:line="360" w:lineRule="auto"/>
        <w:ind w:firstLine="420" w:firstLineChars="200"/>
        <w:rPr>
          <w:rFonts w:hint="eastAsia" w:cs="宋体"/>
          <w:lang w:val="en-US" w:eastAsia="zh-CN"/>
        </w:rPr>
      </w:pPr>
    </w:p>
    <w:p>
      <w:pPr>
        <w:pStyle w:val="46"/>
        <w:snapToGrid w:val="0"/>
        <w:spacing w:line="360" w:lineRule="auto"/>
        <w:ind w:firstLine="420" w:firstLineChars="200"/>
        <w:rPr>
          <w:rFonts w:hint="eastAsia" w:cs="宋体"/>
          <w:lang w:val="en-US" w:eastAsia="zh-CN"/>
        </w:rPr>
      </w:pPr>
    </w:p>
    <w:p>
      <w:pPr>
        <w:pStyle w:val="46"/>
        <w:snapToGrid w:val="0"/>
        <w:spacing w:line="360" w:lineRule="auto"/>
        <w:ind w:firstLine="420" w:firstLineChars="200"/>
        <w:rPr>
          <w:rFonts w:hint="eastAsia" w:cs="宋体"/>
          <w:lang w:val="en-US" w:eastAsia="zh-CN"/>
        </w:rPr>
      </w:pPr>
    </w:p>
    <w:p>
      <w:pPr>
        <w:pStyle w:val="46"/>
        <w:snapToGrid w:val="0"/>
        <w:spacing w:line="360" w:lineRule="auto"/>
        <w:ind w:firstLine="420" w:firstLineChars="200"/>
        <w:rPr>
          <w:rFonts w:hint="eastAsia" w:cs="宋体"/>
          <w:lang w:val="en-US" w:eastAsia="zh-CN"/>
        </w:rPr>
      </w:pPr>
    </w:p>
    <w:p>
      <w:pPr>
        <w:pStyle w:val="46"/>
        <w:snapToGrid w:val="0"/>
        <w:spacing w:line="360" w:lineRule="auto"/>
        <w:ind w:firstLine="420" w:firstLineChars="200"/>
        <w:rPr>
          <w:rFonts w:hint="eastAsia" w:cs="宋体"/>
          <w:lang w:val="en-US" w:eastAsia="zh-CN"/>
        </w:rPr>
      </w:pPr>
    </w:p>
    <w:p>
      <w:pPr>
        <w:pStyle w:val="46"/>
        <w:snapToGrid w:val="0"/>
        <w:spacing w:line="360" w:lineRule="auto"/>
        <w:ind w:firstLine="420" w:firstLineChars="200"/>
        <w:rPr>
          <w:rFonts w:hint="eastAsia" w:cs="宋体"/>
          <w:lang w:val="en-US" w:eastAsia="zh-CN"/>
        </w:rPr>
      </w:pPr>
    </w:p>
    <w:p>
      <w:pPr>
        <w:pStyle w:val="46"/>
        <w:snapToGrid w:val="0"/>
        <w:spacing w:line="360" w:lineRule="auto"/>
        <w:ind w:firstLine="420" w:firstLineChars="200"/>
        <w:rPr>
          <w:rFonts w:hint="eastAsia" w:cs="宋体"/>
          <w:lang w:val="en-US" w:eastAsia="zh-CN"/>
        </w:rPr>
      </w:pPr>
    </w:p>
    <w:p>
      <w:pPr>
        <w:pStyle w:val="46"/>
        <w:snapToGrid w:val="0"/>
        <w:spacing w:line="360" w:lineRule="auto"/>
        <w:ind w:firstLine="420" w:firstLineChars="200"/>
        <w:rPr>
          <w:rFonts w:hint="eastAsia" w:cs="宋体"/>
          <w:lang w:val="en-US" w:eastAsia="zh-CN"/>
        </w:rPr>
      </w:pPr>
    </w:p>
    <w:p>
      <w:pPr>
        <w:pStyle w:val="46"/>
        <w:snapToGrid w:val="0"/>
        <w:spacing w:line="360" w:lineRule="auto"/>
        <w:ind w:firstLine="420" w:firstLineChars="200"/>
        <w:rPr>
          <w:rFonts w:hint="eastAsia" w:cs="宋体"/>
          <w:lang w:val="en-US" w:eastAsia="zh-CN"/>
        </w:rPr>
      </w:pPr>
    </w:p>
    <w:p>
      <w:pPr>
        <w:pStyle w:val="46"/>
        <w:snapToGrid w:val="0"/>
        <w:spacing w:line="360" w:lineRule="auto"/>
        <w:ind w:firstLine="420" w:firstLineChars="200"/>
        <w:rPr>
          <w:rFonts w:hint="eastAsia" w:cs="宋体"/>
          <w:lang w:val="en-US" w:eastAsia="zh-CN"/>
        </w:rPr>
      </w:pPr>
    </w:p>
    <w:p>
      <w:pPr>
        <w:pStyle w:val="46"/>
        <w:snapToGrid w:val="0"/>
        <w:spacing w:line="360" w:lineRule="auto"/>
        <w:ind w:firstLine="420" w:firstLineChars="200"/>
        <w:rPr>
          <w:rFonts w:hint="eastAsia" w:cs="宋体"/>
          <w:lang w:val="en-US" w:eastAsia="zh-CN"/>
        </w:rPr>
      </w:pPr>
    </w:p>
    <w:p>
      <w:pPr>
        <w:pStyle w:val="46"/>
        <w:snapToGrid w:val="0"/>
        <w:spacing w:line="360" w:lineRule="auto"/>
        <w:ind w:firstLine="420" w:firstLineChars="200"/>
        <w:rPr>
          <w:rFonts w:hint="eastAsia" w:cs="宋体"/>
          <w:lang w:val="en-US" w:eastAsia="zh-CN"/>
        </w:rPr>
      </w:pPr>
    </w:p>
    <w:p>
      <w:pPr>
        <w:pStyle w:val="46"/>
        <w:snapToGrid w:val="0"/>
        <w:spacing w:line="360" w:lineRule="auto"/>
        <w:ind w:firstLine="420" w:firstLineChars="200"/>
        <w:rPr>
          <w:rFonts w:hint="eastAsia" w:cs="宋体"/>
          <w:lang w:val="en-US" w:eastAsia="zh-CN"/>
        </w:rPr>
      </w:pPr>
    </w:p>
    <w:p>
      <w:pPr>
        <w:tabs>
          <w:tab w:val="left" w:pos="1680"/>
        </w:tabs>
        <w:snapToGrid w:val="0"/>
        <w:spacing w:line="360" w:lineRule="auto"/>
        <w:jc w:val="both"/>
        <w:rPr>
          <w:rFonts w:hint="eastAsia" w:ascii="宋体" w:hAnsi="宋体" w:cs="宋体"/>
          <w:b/>
          <w:sz w:val="24"/>
        </w:rPr>
      </w:pPr>
      <w:r>
        <w:rPr>
          <w:rFonts w:hint="eastAsia" w:cs="宋体"/>
          <w:lang w:val="en-US" w:eastAsia="zh-CN"/>
        </w:rPr>
        <w:t>附件：</w:t>
      </w:r>
      <w:r>
        <w:rPr>
          <w:rFonts w:hint="eastAsia" w:ascii="宋体" w:hAnsi="宋体" w:cs="宋体"/>
          <w:b/>
          <w:sz w:val="24"/>
          <w:lang w:eastAsia="zh-CN"/>
        </w:rPr>
        <w:t>国家税务总局大同市税务局东配楼办公用房维修改造项目</w:t>
      </w:r>
      <w:r>
        <w:rPr>
          <w:rFonts w:hint="eastAsia" w:ascii="宋体" w:hAnsi="宋体" w:cs="宋体"/>
          <w:b/>
          <w:sz w:val="24"/>
        </w:rPr>
        <w:t>采购需求</w:t>
      </w:r>
    </w:p>
    <w:p>
      <w:pPr>
        <w:tabs>
          <w:tab w:val="left" w:pos="1680"/>
        </w:tabs>
        <w:snapToGrid w:val="0"/>
        <w:spacing w:line="360" w:lineRule="auto"/>
        <w:jc w:val="center"/>
        <w:rPr>
          <w:rFonts w:hint="eastAsia" w:ascii="宋体" w:hAnsi="宋体" w:cs="宋体"/>
          <w:b/>
          <w:sz w:val="24"/>
          <w:lang w:eastAsia="zh-CN"/>
        </w:rPr>
      </w:pPr>
      <w:r>
        <w:rPr>
          <w:rFonts w:hint="eastAsia" w:ascii="宋体" w:hAnsi="宋体" w:cs="宋体"/>
          <w:b/>
          <w:sz w:val="24"/>
          <w:lang w:eastAsia="zh-CN"/>
        </w:rPr>
        <w:t>采购需求前附表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559"/>
        <w:gridCol w:w="6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noWrap w:val="0"/>
            <w:vAlign w:val="center"/>
          </w:tcPr>
          <w:p>
            <w:pPr>
              <w:adjustRightInd w:val="0"/>
              <w:snapToGrid w:val="0"/>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559" w:type="dxa"/>
            <w:noWrap w:val="0"/>
            <w:vAlign w:val="center"/>
          </w:tcPr>
          <w:p>
            <w:pPr>
              <w:adjustRightInd w:val="0"/>
              <w:snapToGrid w:val="0"/>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类别</w:t>
            </w:r>
          </w:p>
        </w:tc>
        <w:tc>
          <w:tcPr>
            <w:tcW w:w="6274" w:type="dxa"/>
            <w:noWrap w:val="0"/>
            <w:vAlign w:val="center"/>
          </w:tcPr>
          <w:p>
            <w:pPr>
              <w:adjustRightInd w:val="0"/>
              <w:snapToGrid w:val="0"/>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vMerge w:val="restart"/>
            <w:noWrap w:val="0"/>
            <w:vAlign w:val="center"/>
          </w:tcPr>
          <w:p>
            <w:pPr>
              <w:adjustRightInd w:val="0"/>
              <w:snapToGrid w:val="0"/>
              <w:spacing w:line="40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559" w:type="dxa"/>
            <w:vMerge w:val="restart"/>
            <w:noWrap w:val="0"/>
            <w:vAlign w:val="center"/>
          </w:tcPr>
          <w:p>
            <w:pPr>
              <w:adjustRightInd w:val="0"/>
              <w:snapToGrid w:val="0"/>
              <w:spacing w:line="40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项目立项</w:t>
            </w:r>
          </w:p>
        </w:tc>
        <w:tc>
          <w:tcPr>
            <w:tcW w:w="6274" w:type="dxa"/>
            <w:noWrap w:val="0"/>
            <w:vAlign w:val="center"/>
          </w:tcPr>
          <w:p>
            <w:pPr>
              <w:adjustRightInd w:val="0"/>
              <w:snapToGrid w:val="0"/>
              <w:spacing w:line="400"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项目立项时间：</w:t>
            </w:r>
            <w:r>
              <w:rPr>
                <w:rFonts w:hint="eastAsia" w:asciiTheme="minorEastAsia" w:hAnsiTheme="minorEastAsia" w:eastAsiaTheme="minorEastAsia" w:cstheme="minorEastAsia"/>
                <w:sz w:val="21"/>
                <w:szCs w:val="21"/>
                <w:lang w:val="en-US" w:eastAsia="zh-CN"/>
              </w:rPr>
              <w:t>2023年8月24日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vMerge w:val="continue"/>
            <w:noWrap w:val="0"/>
            <w:vAlign w:val="center"/>
          </w:tcPr>
          <w:p>
            <w:pPr>
              <w:adjustRightInd w:val="0"/>
              <w:snapToGrid w:val="0"/>
              <w:spacing w:line="400" w:lineRule="exact"/>
              <w:jc w:val="center"/>
              <w:rPr>
                <w:rFonts w:hint="eastAsia" w:asciiTheme="minorEastAsia" w:hAnsiTheme="minorEastAsia" w:eastAsiaTheme="minorEastAsia" w:cstheme="minorEastAsia"/>
                <w:sz w:val="21"/>
                <w:szCs w:val="21"/>
              </w:rPr>
            </w:pPr>
          </w:p>
        </w:tc>
        <w:tc>
          <w:tcPr>
            <w:tcW w:w="1559" w:type="dxa"/>
            <w:vMerge w:val="continue"/>
            <w:noWrap w:val="0"/>
            <w:vAlign w:val="center"/>
          </w:tcPr>
          <w:p>
            <w:pPr>
              <w:adjustRightInd w:val="0"/>
              <w:snapToGrid w:val="0"/>
              <w:spacing w:line="400" w:lineRule="exact"/>
              <w:jc w:val="center"/>
              <w:rPr>
                <w:rFonts w:hint="eastAsia" w:asciiTheme="minorEastAsia" w:hAnsiTheme="minorEastAsia" w:eastAsiaTheme="minorEastAsia" w:cstheme="minorEastAsia"/>
                <w:sz w:val="21"/>
                <w:szCs w:val="21"/>
              </w:rPr>
            </w:pPr>
          </w:p>
        </w:tc>
        <w:tc>
          <w:tcPr>
            <w:tcW w:w="6274" w:type="dxa"/>
            <w:noWrap w:val="0"/>
            <w:vAlign w:val="center"/>
          </w:tcPr>
          <w:p>
            <w:pPr>
              <w:adjustRightInd w:val="0"/>
              <w:snapToGrid w:val="0"/>
              <w:spacing w:line="400" w:lineRule="exact"/>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项目立项证明文件：</w:t>
            </w:r>
            <w:r>
              <w:rPr>
                <w:rFonts w:hint="eastAsia" w:asciiTheme="minorEastAsia" w:hAnsiTheme="minorEastAsia" w:eastAsiaTheme="minorEastAsia" w:cstheme="minorEastAsia"/>
                <w:color w:val="000000"/>
                <w:sz w:val="21"/>
                <w:szCs w:val="21"/>
              </w:rPr>
              <w:sym w:font="Wingdings 2" w:char="0052"/>
            </w:r>
            <w:r>
              <w:rPr>
                <w:rFonts w:hint="eastAsia" w:asciiTheme="minorEastAsia" w:hAnsiTheme="minorEastAsia" w:eastAsiaTheme="minorEastAsia" w:cstheme="minorEastAsia"/>
                <w:color w:val="auto"/>
                <w:sz w:val="21"/>
                <w:szCs w:val="21"/>
                <w:lang w:eastAsia="zh-CN"/>
              </w:rPr>
              <w:t>有</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sym w:font="Wingdings 2" w:char="00A3"/>
            </w:r>
            <w:r>
              <w:rPr>
                <w:rFonts w:hint="eastAsia" w:asciiTheme="minorEastAsia" w:hAnsiTheme="minorEastAsia" w:eastAsiaTheme="minorEastAsia" w:cstheme="minorEastAsia"/>
                <w:color w:val="auto"/>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vMerge w:val="restart"/>
            <w:noWrap w:val="0"/>
            <w:vAlign w:val="center"/>
          </w:tcPr>
          <w:p>
            <w:pPr>
              <w:adjustRightInd w:val="0"/>
              <w:snapToGrid w:val="0"/>
              <w:spacing w:line="40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2</w:t>
            </w:r>
          </w:p>
        </w:tc>
        <w:tc>
          <w:tcPr>
            <w:tcW w:w="1559" w:type="dxa"/>
            <w:vMerge w:val="restart"/>
            <w:noWrap w:val="0"/>
            <w:vAlign w:val="center"/>
          </w:tcPr>
          <w:p>
            <w:pPr>
              <w:adjustRightInd w:val="0"/>
              <w:snapToGrid w:val="0"/>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项目预算</w:t>
            </w:r>
            <w:r>
              <w:rPr>
                <w:rFonts w:hint="eastAsia" w:asciiTheme="minorEastAsia" w:hAnsiTheme="minorEastAsia" w:eastAsiaTheme="minorEastAsia" w:cstheme="minorEastAsia"/>
                <w:sz w:val="21"/>
                <w:szCs w:val="21"/>
                <w:lang w:eastAsia="zh-CN"/>
              </w:rPr>
              <w:t>安排</w:t>
            </w:r>
          </w:p>
        </w:tc>
        <w:tc>
          <w:tcPr>
            <w:tcW w:w="6274" w:type="dxa"/>
            <w:noWrap w:val="0"/>
            <w:vAlign w:val="center"/>
          </w:tcPr>
          <w:p>
            <w:pPr>
              <w:adjustRightInd w:val="0"/>
              <w:snapToGrid w:val="0"/>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总预算金额（</w:t>
            </w:r>
            <w:r>
              <w:rPr>
                <w:rFonts w:hint="eastAsia" w:asciiTheme="minorEastAsia" w:hAnsiTheme="minorEastAsia" w:eastAsiaTheme="minorEastAsia" w:cstheme="minorEastAsia"/>
                <w:sz w:val="21"/>
                <w:szCs w:val="21"/>
                <w:lang w:val="en-US" w:eastAsia="zh-CN"/>
              </w:rPr>
              <w:t>227.680838</w:t>
            </w:r>
            <w:r>
              <w:rPr>
                <w:rFonts w:hint="eastAsia" w:asciiTheme="minorEastAsia" w:hAnsiTheme="minorEastAsia" w:eastAsiaTheme="minorEastAsia" w:cstheme="minorEastAsia"/>
                <w:sz w:val="21"/>
                <w:szCs w:val="21"/>
              </w:rPr>
              <w:t xml:space="preserve">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vMerge w:val="continue"/>
            <w:noWrap w:val="0"/>
            <w:vAlign w:val="center"/>
          </w:tcPr>
          <w:p>
            <w:pPr>
              <w:adjustRightInd w:val="0"/>
              <w:snapToGrid w:val="0"/>
              <w:spacing w:line="400" w:lineRule="exact"/>
              <w:jc w:val="center"/>
              <w:rPr>
                <w:rFonts w:hint="eastAsia" w:asciiTheme="minorEastAsia" w:hAnsiTheme="minorEastAsia" w:eastAsiaTheme="minorEastAsia" w:cstheme="minorEastAsia"/>
                <w:sz w:val="21"/>
                <w:szCs w:val="21"/>
              </w:rPr>
            </w:pPr>
          </w:p>
        </w:tc>
        <w:tc>
          <w:tcPr>
            <w:tcW w:w="1559" w:type="dxa"/>
            <w:vMerge w:val="continue"/>
            <w:noWrap w:val="0"/>
            <w:vAlign w:val="center"/>
          </w:tcPr>
          <w:p>
            <w:pPr>
              <w:adjustRightInd w:val="0"/>
              <w:snapToGrid w:val="0"/>
              <w:spacing w:line="400" w:lineRule="exact"/>
              <w:jc w:val="center"/>
              <w:rPr>
                <w:rFonts w:hint="eastAsia" w:asciiTheme="minorEastAsia" w:hAnsiTheme="minorEastAsia" w:eastAsiaTheme="minorEastAsia" w:cstheme="minorEastAsia"/>
                <w:sz w:val="21"/>
                <w:szCs w:val="21"/>
              </w:rPr>
            </w:pPr>
          </w:p>
        </w:tc>
        <w:tc>
          <w:tcPr>
            <w:tcW w:w="6274" w:type="dxa"/>
            <w:noWrap w:val="0"/>
            <w:vAlign w:val="center"/>
          </w:tcPr>
          <w:p>
            <w:pPr>
              <w:adjustRightInd w:val="0"/>
              <w:snapToGrid w:val="0"/>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当年预算</w:t>
            </w:r>
            <w:r>
              <w:rPr>
                <w:rFonts w:hint="eastAsia" w:asciiTheme="minorEastAsia" w:hAnsiTheme="minorEastAsia" w:eastAsiaTheme="minorEastAsia" w:cstheme="minorEastAsia"/>
                <w:sz w:val="21"/>
                <w:szCs w:val="21"/>
                <w:lang w:eastAsia="zh-CN"/>
              </w:rPr>
              <w:t>安排</w:t>
            </w:r>
            <w:r>
              <w:rPr>
                <w:rFonts w:hint="eastAsia" w:asciiTheme="minorEastAsia" w:hAnsiTheme="minorEastAsia" w:eastAsiaTheme="minorEastAsia" w:cstheme="minorEastAsia"/>
                <w:sz w:val="21"/>
                <w:szCs w:val="21"/>
              </w:rPr>
              <w:t>金额（</w:t>
            </w:r>
            <w:r>
              <w:rPr>
                <w:rFonts w:hint="eastAsia" w:asciiTheme="minorEastAsia" w:hAnsiTheme="minorEastAsia" w:eastAsiaTheme="minorEastAsia" w:cstheme="minorEastAsia"/>
                <w:sz w:val="21"/>
                <w:szCs w:val="21"/>
                <w:lang w:val="en-US" w:eastAsia="zh-CN"/>
              </w:rPr>
              <w:t>197.7</w:t>
            </w:r>
            <w:r>
              <w:rPr>
                <w:rFonts w:hint="eastAsia" w:asciiTheme="minorEastAsia" w:hAnsiTheme="minorEastAsia" w:eastAsiaTheme="minorEastAsia" w:cstheme="minorEastAsia"/>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vMerge w:val="continue"/>
            <w:noWrap w:val="0"/>
            <w:vAlign w:val="center"/>
          </w:tcPr>
          <w:p>
            <w:pPr>
              <w:adjustRightInd w:val="0"/>
              <w:snapToGrid w:val="0"/>
              <w:spacing w:line="400" w:lineRule="exact"/>
              <w:jc w:val="center"/>
              <w:rPr>
                <w:rFonts w:hint="eastAsia" w:asciiTheme="minorEastAsia" w:hAnsiTheme="minorEastAsia" w:eastAsiaTheme="minorEastAsia" w:cstheme="minorEastAsia"/>
                <w:sz w:val="21"/>
                <w:szCs w:val="21"/>
              </w:rPr>
            </w:pPr>
          </w:p>
        </w:tc>
        <w:tc>
          <w:tcPr>
            <w:tcW w:w="1559" w:type="dxa"/>
            <w:vMerge w:val="continue"/>
            <w:noWrap w:val="0"/>
            <w:vAlign w:val="center"/>
          </w:tcPr>
          <w:p>
            <w:pPr>
              <w:adjustRightInd w:val="0"/>
              <w:snapToGrid w:val="0"/>
              <w:spacing w:line="400" w:lineRule="exact"/>
              <w:jc w:val="center"/>
              <w:rPr>
                <w:rFonts w:hint="eastAsia" w:asciiTheme="minorEastAsia" w:hAnsiTheme="minorEastAsia" w:eastAsiaTheme="minorEastAsia" w:cstheme="minorEastAsia"/>
                <w:sz w:val="21"/>
                <w:szCs w:val="21"/>
              </w:rPr>
            </w:pPr>
          </w:p>
        </w:tc>
        <w:tc>
          <w:tcPr>
            <w:tcW w:w="6274" w:type="dxa"/>
            <w:noWrap w:val="0"/>
            <w:vAlign w:val="center"/>
          </w:tcPr>
          <w:p>
            <w:pPr>
              <w:tabs>
                <w:tab w:val="left" w:pos="705"/>
              </w:tabs>
              <w:adjustRightInd w:val="0"/>
              <w:snapToGrid w:val="0"/>
              <w:spacing w:line="400" w:lineRule="exact"/>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项目资金来源：</w:t>
            </w:r>
            <w:r>
              <w:rPr>
                <w:rFonts w:hint="eastAsia" w:asciiTheme="minorEastAsia" w:hAnsiTheme="minorEastAsia" w:eastAsiaTheme="minorEastAsia" w:cstheme="minorEastAsia"/>
                <w:sz w:val="21"/>
                <w:szCs w:val="21"/>
                <w:lang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vMerge w:val="restart"/>
            <w:noWrap w:val="0"/>
            <w:vAlign w:val="center"/>
          </w:tcPr>
          <w:p>
            <w:pPr>
              <w:adjustRightInd w:val="0"/>
              <w:snapToGrid w:val="0"/>
              <w:spacing w:line="40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3</w:t>
            </w:r>
          </w:p>
        </w:tc>
        <w:tc>
          <w:tcPr>
            <w:tcW w:w="1559" w:type="dxa"/>
            <w:vMerge w:val="restart"/>
            <w:noWrap w:val="0"/>
            <w:vAlign w:val="center"/>
          </w:tcPr>
          <w:p>
            <w:pPr>
              <w:adjustRightInd w:val="0"/>
              <w:snapToGrid w:val="0"/>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项目采购内容</w:t>
            </w:r>
          </w:p>
        </w:tc>
        <w:tc>
          <w:tcPr>
            <w:tcW w:w="6274" w:type="dxa"/>
            <w:noWrap w:val="0"/>
            <w:vAlign w:val="center"/>
          </w:tcPr>
          <w:p>
            <w:pPr>
              <w:adjustRightInd w:val="0"/>
              <w:snapToGrid w:val="0"/>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货物名称及数量：</w:t>
            </w:r>
          </w:p>
          <w:p>
            <w:pPr>
              <w:adjustRightInd w:val="0"/>
              <w:snapToGrid w:val="0"/>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vMerge w:val="continue"/>
            <w:noWrap w:val="0"/>
            <w:vAlign w:val="center"/>
          </w:tcPr>
          <w:p>
            <w:pPr>
              <w:adjustRightInd w:val="0"/>
              <w:snapToGrid w:val="0"/>
              <w:spacing w:line="400" w:lineRule="exact"/>
              <w:jc w:val="center"/>
              <w:rPr>
                <w:rFonts w:hint="eastAsia" w:asciiTheme="minorEastAsia" w:hAnsiTheme="minorEastAsia" w:eastAsiaTheme="minorEastAsia" w:cstheme="minorEastAsia"/>
                <w:sz w:val="21"/>
                <w:szCs w:val="21"/>
              </w:rPr>
            </w:pPr>
          </w:p>
        </w:tc>
        <w:tc>
          <w:tcPr>
            <w:tcW w:w="1559" w:type="dxa"/>
            <w:vMerge w:val="continue"/>
            <w:noWrap w:val="0"/>
            <w:vAlign w:val="center"/>
          </w:tcPr>
          <w:p>
            <w:pPr>
              <w:adjustRightInd w:val="0"/>
              <w:snapToGrid w:val="0"/>
              <w:spacing w:line="400" w:lineRule="exact"/>
              <w:jc w:val="center"/>
              <w:rPr>
                <w:rFonts w:hint="eastAsia" w:asciiTheme="minorEastAsia" w:hAnsiTheme="minorEastAsia" w:eastAsiaTheme="minorEastAsia" w:cstheme="minorEastAsia"/>
                <w:sz w:val="21"/>
                <w:szCs w:val="21"/>
              </w:rPr>
            </w:pPr>
          </w:p>
        </w:tc>
        <w:tc>
          <w:tcPr>
            <w:tcW w:w="6274" w:type="dxa"/>
            <w:noWrap w:val="0"/>
            <w:vAlign w:val="center"/>
          </w:tcPr>
          <w:p>
            <w:pPr>
              <w:adjustRightInd w:val="0"/>
              <w:snapToGrid w:val="0"/>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vMerge w:val="continue"/>
            <w:noWrap w:val="0"/>
            <w:vAlign w:val="center"/>
          </w:tcPr>
          <w:p>
            <w:pPr>
              <w:adjustRightInd w:val="0"/>
              <w:snapToGrid w:val="0"/>
              <w:spacing w:line="400" w:lineRule="exact"/>
              <w:jc w:val="center"/>
              <w:rPr>
                <w:rFonts w:hint="eastAsia" w:asciiTheme="minorEastAsia" w:hAnsiTheme="minorEastAsia" w:eastAsiaTheme="minorEastAsia" w:cstheme="minorEastAsia"/>
                <w:sz w:val="21"/>
                <w:szCs w:val="21"/>
              </w:rPr>
            </w:pPr>
          </w:p>
        </w:tc>
        <w:tc>
          <w:tcPr>
            <w:tcW w:w="1559" w:type="dxa"/>
            <w:vMerge w:val="continue"/>
            <w:noWrap w:val="0"/>
            <w:vAlign w:val="center"/>
          </w:tcPr>
          <w:p>
            <w:pPr>
              <w:adjustRightInd w:val="0"/>
              <w:snapToGrid w:val="0"/>
              <w:spacing w:line="400" w:lineRule="exact"/>
              <w:jc w:val="center"/>
              <w:rPr>
                <w:rFonts w:hint="eastAsia" w:asciiTheme="minorEastAsia" w:hAnsiTheme="minorEastAsia" w:eastAsiaTheme="minorEastAsia" w:cstheme="minorEastAsia"/>
                <w:sz w:val="21"/>
                <w:szCs w:val="21"/>
              </w:rPr>
            </w:pPr>
          </w:p>
        </w:tc>
        <w:tc>
          <w:tcPr>
            <w:tcW w:w="6274" w:type="dxa"/>
            <w:noWrap w:val="0"/>
            <w:vAlign w:val="center"/>
          </w:tcPr>
          <w:p>
            <w:pPr>
              <w:adjustRightInd w:val="0"/>
              <w:snapToGrid w:val="0"/>
              <w:spacing w:line="400" w:lineRule="exact"/>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工程内容：国家税务总局大同市税务局东配楼办公用房维修改造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noWrap w:val="0"/>
            <w:vAlign w:val="center"/>
          </w:tcPr>
          <w:p>
            <w:pPr>
              <w:adjustRightInd w:val="0"/>
              <w:snapToGrid w:val="0"/>
              <w:spacing w:line="40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4</w:t>
            </w:r>
          </w:p>
        </w:tc>
        <w:tc>
          <w:tcPr>
            <w:tcW w:w="1559" w:type="dxa"/>
            <w:noWrap w:val="0"/>
            <w:vAlign w:val="center"/>
          </w:tcPr>
          <w:p>
            <w:pPr>
              <w:adjustRightInd w:val="0"/>
              <w:snapToGrid w:val="0"/>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项目实施时间</w:t>
            </w:r>
          </w:p>
        </w:tc>
        <w:tc>
          <w:tcPr>
            <w:tcW w:w="6274" w:type="dxa"/>
            <w:noWrap w:val="0"/>
            <w:vAlign w:val="center"/>
          </w:tcPr>
          <w:p>
            <w:pPr>
              <w:adjustRightInd w:val="0"/>
              <w:snapToGrid w:val="0"/>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自合同签订之日起</w:t>
            </w:r>
            <w:r>
              <w:rPr>
                <w:rFonts w:hint="eastAsia" w:asciiTheme="minorEastAsia" w:hAnsiTheme="minorEastAsia" w:eastAsiaTheme="minorEastAsia" w:cstheme="minorEastAsia"/>
                <w:sz w:val="21"/>
                <w:szCs w:val="21"/>
                <w:lang w:val="en-US" w:eastAsia="zh-CN"/>
              </w:rPr>
              <w:t>180日历天</w:t>
            </w: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noWrap w:val="0"/>
            <w:vAlign w:val="center"/>
          </w:tcPr>
          <w:p>
            <w:pPr>
              <w:adjustRightInd w:val="0"/>
              <w:snapToGrid w:val="0"/>
              <w:spacing w:line="40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5</w:t>
            </w:r>
          </w:p>
        </w:tc>
        <w:tc>
          <w:tcPr>
            <w:tcW w:w="1559" w:type="dxa"/>
            <w:noWrap w:val="0"/>
            <w:vAlign w:val="center"/>
          </w:tcPr>
          <w:p>
            <w:pPr>
              <w:adjustRightInd w:val="0"/>
              <w:snapToGrid w:val="0"/>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项目实施地点</w:t>
            </w:r>
          </w:p>
        </w:tc>
        <w:tc>
          <w:tcPr>
            <w:tcW w:w="6274" w:type="dxa"/>
            <w:noWrap w:val="0"/>
            <w:vAlign w:val="center"/>
          </w:tcPr>
          <w:p>
            <w:pPr>
              <w:adjustRightInd w:val="0"/>
              <w:snapToGrid w:val="0"/>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大同市平城区迎宾街</w:t>
            </w:r>
            <w:r>
              <w:rPr>
                <w:rFonts w:hint="eastAsia" w:asciiTheme="minorEastAsia" w:hAnsiTheme="minorEastAsia" w:eastAsiaTheme="minorEastAsia" w:cstheme="minorEastAsia"/>
                <w:sz w:val="21"/>
                <w:szCs w:val="21"/>
                <w:lang w:val="en-US" w:eastAsia="zh-CN"/>
              </w:rPr>
              <w:t>743号</w:t>
            </w: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noWrap w:val="0"/>
            <w:vAlign w:val="center"/>
          </w:tcPr>
          <w:p>
            <w:pPr>
              <w:adjustRightInd w:val="0"/>
              <w:snapToGrid w:val="0"/>
              <w:spacing w:line="40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6</w:t>
            </w:r>
          </w:p>
        </w:tc>
        <w:tc>
          <w:tcPr>
            <w:tcW w:w="1559" w:type="dxa"/>
            <w:noWrap w:val="0"/>
            <w:vAlign w:val="center"/>
          </w:tcPr>
          <w:p>
            <w:pPr>
              <w:adjustRightInd w:val="0"/>
              <w:snapToGrid w:val="0"/>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项目实施范围</w:t>
            </w:r>
          </w:p>
        </w:tc>
        <w:tc>
          <w:tcPr>
            <w:tcW w:w="6274" w:type="dxa"/>
            <w:noWrap w:val="0"/>
            <w:vAlign w:val="center"/>
          </w:tcPr>
          <w:p>
            <w:pPr>
              <w:adjustRightInd w:val="0"/>
              <w:snapToGrid w:val="0"/>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东配楼外墙（除幕墙外）保温、屋面保温、防水、部分外窗更换、配电系统节能改造等</w:t>
            </w: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vMerge w:val="restart"/>
            <w:noWrap w:val="0"/>
            <w:vAlign w:val="center"/>
          </w:tcPr>
          <w:p>
            <w:pPr>
              <w:adjustRightInd w:val="0"/>
              <w:snapToGrid w:val="0"/>
              <w:spacing w:line="40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7</w:t>
            </w:r>
          </w:p>
        </w:tc>
        <w:tc>
          <w:tcPr>
            <w:tcW w:w="1559" w:type="dxa"/>
            <w:vMerge w:val="restart"/>
            <w:noWrap w:val="0"/>
            <w:vAlign w:val="center"/>
          </w:tcPr>
          <w:p>
            <w:pPr>
              <w:adjustRightInd w:val="0"/>
              <w:snapToGrid w:val="0"/>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项目相关单位</w:t>
            </w:r>
          </w:p>
        </w:tc>
        <w:tc>
          <w:tcPr>
            <w:tcW w:w="6274" w:type="dxa"/>
            <w:noWrap w:val="0"/>
            <w:vAlign w:val="center"/>
          </w:tcPr>
          <w:p>
            <w:pPr>
              <w:adjustRightInd w:val="0"/>
              <w:snapToGrid w:val="0"/>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需求部门：</w:t>
            </w:r>
            <w:r>
              <w:rPr>
                <w:rFonts w:hint="eastAsia" w:asciiTheme="minorEastAsia" w:hAnsiTheme="minorEastAsia" w:eastAsiaTheme="minorEastAsia" w:cstheme="minorEastAsia"/>
                <w:sz w:val="21"/>
                <w:szCs w:val="21"/>
                <w:lang w:eastAsia="zh-CN"/>
              </w:rPr>
              <w:t>基建办</w:t>
            </w:r>
            <w:r>
              <w:rPr>
                <w:rFonts w:hint="eastAsia" w:asciiTheme="minorEastAsia" w:hAnsiTheme="minorEastAsia" w:eastAsiaTheme="minorEastAsia" w:cstheme="minorEastAsia"/>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vMerge w:val="continue"/>
            <w:noWrap w:val="0"/>
            <w:vAlign w:val="center"/>
          </w:tcPr>
          <w:p>
            <w:pPr>
              <w:adjustRightInd w:val="0"/>
              <w:snapToGrid w:val="0"/>
              <w:spacing w:line="400" w:lineRule="exact"/>
              <w:jc w:val="center"/>
              <w:rPr>
                <w:rFonts w:hint="eastAsia" w:asciiTheme="minorEastAsia" w:hAnsiTheme="minorEastAsia" w:eastAsiaTheme="minorEastAsia" w:cstheme="minorEastAsia"/>
                <w:sz w:val="21"/>
                <w:szCs w:val="21"/>
              </w:rPr>
            </w:pPr>
          </w:p>
        </w:tc>
        <w:tc>
          <w:tcPr>
            <w:tcW w:w="1559" w:type="dxa"/>
            <w:vMerge w:val="continue"/>
            <w:noWrap w:val="0"/>
            <w:vAlign w:val="center"/>
          </w:tcPr>
          <w:p>
            <w:pPr>
              <w:adjustRightInd w:val="0"/>
              <w:snapToGrid w:val="0"/>
              <w:spacing w:line="400" w:lineRule="exact"/>
              <w:jc w:val="center"/>
              <w:rPr>
                <w:rFonts w:hint="eastAsia" w:asciiTheme="minorEastAsia" w:hAnsiTheme="minorEastAsia" w:eastAsiaTheme="minorEastAsia" w:cstheme="minorEastAsia"/>
                <w:sz w:val="21"/>
                <w:szCs w:val="21"/>
              </w:rPr>
            </w:pPr>
          </w:p>
        </w:tc>
        <w:tc>
          <w:tcPr>
            <w:tcW w:w="6274" w:type="dxa"/>
            <w:noWrap w:val="0"/>
            <w:vAlign w:val="center"/>
          </w:tcPr>
          <w:p>
            <w:pPr>
              <w:adjustRightInd w:val="0"/>
              <w:snapToGrid w:val="0"/>
              <w:spacing w:line="400" w:lineRule="exact"/>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验收部门：</w:t>
            </w:r>
            <w:r>
              <w:rPr>
                <w:rFonts w:hint="eastAsia" w:asciiTheme="minorEastAsia" w:hAnsiTheme="minorEastAsia" w:eastAsiaTheme="minorEastAsia" w:cstheme="minorEastAsia"/>
                <w:sz w:val="21"/>
                <w:szCs w:val="21"/>
                <w:lang w:eastAsia="zh-CN"/>
              </w:rPr>
              <w:t>基建办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vMerge w:val="restart"/>
            <w:noWrap w:val="0"/>
            <w:vAlign w:val="center"/>
          </w:tcPr>
          <w:p>
            <w:pPr>
              <w:adjustRightInd w:val="0"/>
              <w:snapToGrid w:val="0"/>
              <w:spacing w:line="40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w:t>
            </w:r>
          </w:p>
        </w:tc>
        <w:tc>
          <w:tcPr>
            <w:tcW w:w="1559" w:type="dxa"/>
            <w:vMerge w:val="restart"/>
            <w:noWrap w:val="0"/>
            <w:vAlign w:val="center"/>
          </w:tcPr>
          <w:p>
            <w:pPr>
              <w:adjustRightInd w:val="0"/>
              <w:snapToGrid w:val="0"/>
              <w:spacing w:line="400" w:lineRule="exact"/>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采购意向公开</w:t>
            </w:r>
          </w:p>
        </w:tc>
        <w:tc>
          <w:tcPr>
            <w:tcW w:w="6274" w:type="dxa"/>
            <w:noWrap w:val="0"/>
            <w:vAlign w:val="center"/>
          </w:tcPr>
          <w:p>
            <w:pPr>
              <w:adjustRightInd w:val="0"/>
              <w:snapToGrid w:val="0"/>
              <w:spacing w:line="400" w:lineRule="exact"/>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sym w:font="Wingdings 2" w:char="0052"/>
            </w:r>
            <w:r>
              <w:rPr>
                <w:rFonts w:hint="eastAsia" w:asciiTheme="minorEastAsia" w:hAnsiTheme="minorEastAsia" w:eastAsiaTheme="minorEastAsia" w:cstheme="minorEastAsia"/>
                <w:color w:val="auto"/>
                <w:sz w:val="21"/>
                <w:szCs w:val="21"/>
                <w:lang w:eastAsia="zh-CN"/>
              </w:rPr>
              <w:t>本项目已于</w:t>
            </w:r>
            <w:r>
              <w:rPr>
                <w:rFonts w:hint="eastAsia" w:asciiTheme="minorEastAsia" w:hAnsiTheme="minorEastAsia" w:eastAsiaTheme="minorEastAsia" w:cstheme="minorEastAsia"/>
                <w:color w:val="auto"/>
                <w:sz w:val="21"/>
                <w:szCs w:val="21"/>
                <w:u w:val="single"/>
                <w:lang w:val="en-US" w:eastAsia="zh-CN"/>
              </w:rPr>
              <w:t>2024</w:t>
            </w:r>
            <w:r>
              <w:rPr>
                <w:rFonts w:hint="eastAsia" w:asciiTheme="minorEastAsia" w:hAnsiTheme="minorEastAsia" w:eastAsiaTheme="minorEastAsia" w:cstheme="minorEastAsia"/>
                <w:color w:val="auto"/>
                <w:sz w:val="21"/>
                <w:szCs w:val="21"/>
                <w:lang w:val="en-US" w:eastAsia="zh-CN"/>
              </w:rPr>
              <w:t>年</w:t>
            </w:r>
            <w:r>
              <w:rPr>
                <w:rFonts w:hint="eastAsia" w:asciiTheme="minorEastAsia" w:hAnsiTheme="minorEastAsia" w:eastAsiaTheme="minorEastAsia" w:cstheme="minorEastAsia"/>
                <w:color w:val="auto"/>
                <w:sz w:val="21"/>
                <w:szCs w:val="21"/>
                <w:u w:val="single"/>
                <w:lang w:val="en-US" w:eastAsia="zh-CN"/>
              </w:rPr>
              <w:t>3</w:t>
            </w:r>
            <w:r>
              <w:rPr>
                <w:rFonts w:hint="eastAsia" w:asciiTheme="minorEastAsia" w:hAnsiTheme="minorEastAsia" w:eastAsiaTheme="minorEastAsia" w:cstheme="minorEastAsia"/>
                <w:color w:val="auto"/>
                <w:sz w:val="21"/>
                <w:szCs w:val="21"/>
                <w:lang w:val="en-US" w:eastAsia="zh-CN"/>
              </w:rPr>
              <w:t>月</w:t>
            </w:r>
            <w:r>
              <w:rPr>
                <w:rFonts w:hint="eastAsia" w:asciiTheme="minorEastAsia" w:hAnsiTheme="minorEastAsia" w:eastAsiaTheme="minorEastAsia" w:cstheme="minorEastAsia"/>
                <w:color w:val="auto"/>
                <w:sz w:val="21"/>
                <w:szCs w:val="21"/>
                <w:u w:val="single"/>
                <w:lang w:val="en-US" w:eastAsia="zh-CN"/>
              </w:rPr>
              <w:t>12</w:t>
            </w:r>
            <w:r>
              <w:rPr>
                <w:rFonts w:hint="eastAsia" w:asciiTheme="minorEastAsia" w:hAnsiTheme="minorEastAsia" w:eastAsiaTheme="minorEastAsia" w:cstheme="minorEastAsia"/>
                <w:color w:val="auto"/>
                <w:sz w:val="21"/>
                <w:szCs w:val="21"/>
                <w:lang w:val="en-US" w:eastAsia="zh-CN"/>
              </w:rPr>
              <w:t>日公开采购意向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vMerge w:val="continue"/>
            <w:noWrap w:val="0"/>
            <w:vAlign w:val="center"/>
          </w:tcPr>
          <w:p>
            <w:pPr>
              <w:adjustRightInd w:val="0"/>
              <w:snapToGrid w:val="0"/>
              <w:spacing w:line="400" w:lineRule="exact"/>
              <w:jc w:val="center"/>
              <w:rPr>
                <w:rFonts w:hint="eastAsia" w:asciiTheme="minorEastAsia" w:hAnsiTheme="minorEastAsia" w:eastAsiaTheme="minorEastAsia" w:cstheme="minorEastAsia"/>
                <w:color w:val="auto"/>
                <w:sz w:val="21"/>
                <w:szCs w:val="21"/>
                <w:lang w:val="en-US" w:eastAsia="zh-CN"/>
              </w:rPr>
            </w:pPr>
          </w:p>
        </w:tc>
        <w:tc>
          <w:tcPr>
            <w:tcW w:w="1559" w:type="dxa"/>
            <w:vMerge w:val="continue"/>
            <w:noWrap w:val="0"/>
            <w:vAlign w:val="center"/>
          </w:tcPr>
          <w:p>
            <w:pPr>
              <w:adjustRightInd w:val="0"/>
              <w:snapToGrid w:val="0"/>
              <w:spacing w:line="400" w:lineRule="exact"/>
              <w:jc w:val="center"/>
              <w:rPr>
                <w:rFonts w:hint="eastAsia" w:asciiTheme="minorEastAsia" w:hAnsiTheme="minorEastAsia" w:eastAsiaTheme="minorEastAsia" w:cstheme="minorEastAsia"/>
                <w:color w:val="auto"/>
                <w:sz w:val="21"/>
                <w:szCs w:val="21"/>
                <w:lang w:eastAsia="zh-CN"/>
              </w:rPr>
            </w:pPr>
          </w:p>
        </w:tc>
        <w:tc>
          <w:tcPr>
            <w:tcW w:w="6274" w:type="dxa"/>
            <w:noWrap w:val="0"/>
            <w:vAlign w:val="center"/>
          </w:tcPr>
          <w:p>
            <w:pPr>
              <w:adjustRightInd w:val="0"/>
              <w:snapToGrid w:val="0"/>
              <w:spacing w:line="400" w:lineRule="exact"/>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sym w:font="Wingdings 2" w:char="00A3"/>
            </w:r>
            <w:r>
              <w:rPr>
                <w:rFonts w:hint="eastAsia" w:asciiTheme="minorEastAsia" w:hAnsiTheme="minorEastAsia" w:eastAsiaTheme="minorEastAsia" w:cstheme="minorEastAsia"/>
                <w:color w:val="auto"/>
                <w:sz w:val="21"/>
                <w:szCs w:val="21"/>
                <w:lang w:eastAsia="zh-CN"/>
              </w:rPr>
              <w:t>本项目经立项审批不公开采购意向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vMerge w:val="restart"/>
            <w:noWrap w:val="0"/>
            <w:vAlign w:val="center"/>
          </w:tcPr>
          <w:p>
            <w:pPr>
              <w:adjustRightInd w:val="0"/>
              <w:snapToGrid w:val="0"/>
              <w:spacing w:line="40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w:t>
            </w:r>
          </w:p>
        </w:tc>
        <w:tc>
          <w:tcPr>
            <w:tcW w:w="1559" w:type="dxa"/>
            <w:vMerge w:val="restart"/>
            <w:noWrap w:val="0"/>
            <w:vAlign w:val="center"/>
          </w:tcPr>
          <w:p>
            <w:pPr>
              <w:adjustRightInd w:val="0"/>
              <w:snapToGrid w:val="0"/>
              <w:spacing w:line="400" w:lineRule="exact"/>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支持中小企业</w:t>
            </w:r>
          </w:p>
        </w:tc>
        <w:tc>
          <w:tcPr>
            <w:tcW w:w="6274" w:type="dxa"/>
            <w:noWrap w:val="0"/>
            <w:vAlign w:val="center"/>
          </w:tcPr>
          <w:p>
            <w:pPr>
              <w:adjustRightInd w:val="0"/>
              <w:snapToGrid w:val="0"/>
              <w:spacing w:line="400" w:lineRule="exac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sym w:font="Wingdings 2" w:char="0052"/>
            </w:r>
            <w:r>
              <w:rPr>
                <w:rFonts w:hint="eastAsia" w:asciiTheme="minorEastAsia" w:hAnsiTheme="minorEastAsia" w:eastAsiaTheme="minorEastAsia" w:cstheme="minorEastAsia"/>
                <w:color w:val="auto"/>
                <w:sz w:val="21"/>
                <w:szCs w:val="21"/>
                <w:lang w:eastAsia="zh-CN"/>
              </w:rPr>
              <w:t>本项目（第</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lang w:eastAsia="zh-CN"/>
              </w:rPr>
              <w:t>包）专门面向中小企业采购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vMerge w:val="continue"/>
            <w:noWrap w:val="0"/>
            <w:vAlign w:val="center"/>
          </w:tcPr>
          <w:p>
            <w:pPr>
              <w:adjustRightInd w:val="0"/>
              <w:snapToGrid w:val="0"/>
              <w:spacing w:line="400" w:lineRule="exact"/>
              <w:jc w:val="center"/>
              <w:rPr>
                <w:rFonts w:hint="eastAsia" w:asciiTheme="minorEastAsia" w:hAnsiTheme="minorEastAsia" w:eastAsiaTheme="minorEastAsia" w:cstheme="minorEastAsia"/>
                <w:color w:val="auto"/>
                <w:sz w:val="21"/>
                <w:szCs w:val="21"/>
                <w:lang w:val="en-US" w:eastAsia="zh-CN"/>
              </w:rPr>
            </w:pPr>
          </w:p>
        </w:tc>
        <w:tc>
          <w:tcPr>
            <w:tcW w:w="1559" w:type="dxa"/>
            <w:vMerge w:val="continue"/>
            <w:noWrap w:val="0"/>
            <w:vAlign w:val="center"/>
          </w:tcPr>
          <w:p>
            <w:pPr>
              <w:adjustRightInd w:val="0"/>
              <w:snapToGrid w:val="0"/>
              <w:spacing w:line="400" w:lineRule="exact"/>
              <w:jc w:val="center"/>
              <w:rPr>
                <w:rFonts w:hint="eastAsia" w:asciiTheme="minorEastAsia" w:hAnsiTheme="minorEastAsia" w:eastAsiaTheme="minorEastAsia" w:cstheme="minorEastAsia"/>
                <w:color w:val="auto"/>
                <w:sz w:val="21"/>
                <w:szCs w:val="21"/>
                <w:lang w:eastAsia="zh-CN"/>
              </w:rPr>
            </w:pPr>
          </w:p>
        </w:tc>
        <w:tc>
          <w:tcPr>
            <w:tcW w:w="6274" w:type="dxa"/>
            <w:noWrap w:val="0"/>
            <w:vAlign w:val="center"/>
          </w:tcPr>
          <w:p>
            <w:pPr>
              <w:adjustRightInd w:val="0"/>
              <w:snapToGrid w:val="0"/>
              <w:spacing w:line="400" w:lineRule="exac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color w:val="auto"/>
                <w:sz w:val="21"/>
                <w:szCs w:val="21"/>
              </w:rPr>
              <w:sym w:font="Wingdings 2" w:char="00A3"/>
            </w:r>
            <w:r>
              <w:rPr>
                <w:rFonts w:hint="eastAsia" w:asciiTheme="minorEastAsia" w:hAnsiTheme="minorEastAsia" w:eastAsiaTheme="minorEastAsia" w:cstheme="minorEastAsia"/>
                <w:color w:val="auto"/>
                <w:sz w:val="21"/>
                <w:szCs w:val="21"/>
                <w:lang w:eastAsia="zh-CN"/>
              </w:rPr>
              <w:t>本项目预留预算金额的</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u w:val="none"/>
                <w:lang w:val="en-US" w:eastAsia="zh-CN"/>
              </w:rPr>
              <w:t>%专门面向中小企业采购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vMerge w:val="continue"/>
            <w:noWrap w:val="0"/>
            <w:vAlign w:val="center"/>
          </w:tcPr>
          <w:p>
            <w:pPr>
              <w:adjustRightInd w:val="0"/>
              <w:snapToGrid w:val="0"/>
              <w:spacing w:line="400" w:lineRule="exact"/>
              <w:jc w:val="center"/>
              <w:rPr>
                <w:rFonts w:hint="eastAsia" w:asciiTheme="minorEastAsia" w:hAnsiTheme="minorEastAsia" w:eastAsiaTheme="minorEastAsia" w:cstheme="minorEastAsia"/>
                <w:color w:val="auto"/>
                <w:sz w:val="21"/>
                <w:szCs w:val="21"/>
                <w:lang w:val="en-US" w:eastAsia="zh-CN"/>
              </w:rPr>
            </w:pPr>
          </w:p>
        </w:tc>
        <w:tc>
          <w:tcPr>
            <w:tcW w:w="1559" w:type="dxa"/>
            <w:vMerge w:val="continue"/>
            <w:noWrap w:val="0"/>
            <w:vAlign w:val="center"/>
          </w:tcPr>
          <w:p>
            <w:pPr>
              <w:adjustRightInd w:val="0"/>
              <w:snapToGrid w:val="0"/>
              <w:spacing w:line="400" w:lineRule="exact"/>
              <w:jc w:val="center"/>
              <w:rPr>
                <w:rFonts w:hint="eastAsia" w:asciiTheme="minorEastAsia" w:hAnsiTheme="minorEastAsia" w:eastAsiaTheme="minorEastAsia" w:cstheme="minorEastAsia"/>
                <w:color w:val="auto"/>
                <w:sz w:val="21"/>
                <w:szCs w:val="21"/>
                <w:lang w:eastAsia="zh-CN"/>
              </w:rPr>
            </w:pPr>
          </w:p>
        </w:tc>
        <w:tc>
          <w:tcPr>
            <w:tcW w:w="6274" w:type="dxa"/>
            <w:noWrap w:val="0"/>
            <w:vAlign w:val="center"/>
          </w:tcPr>
          <w:p>
            <w:pPr>
              <w:adjustRightInd w:val="0"/>
              <w:snapToGrid w:val="0"/>
              <w:spacing w:line="400" w:lineRule="exac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sym w:font="Wingdings 2" w:char="00A3"/>
            </w:r>
            <w:r>
              <w:rPr>
                <w:rFonts w:hint="eastAsia" w:asciiTheme="minorEastAsia" w:hAnsiTheme="minorEastAsia" w:eastAsiaTheme="minorEastAsia" w:cstheme="minorEastAsia"/>
                <w:color w:val="auto"/>
                <w:sz w:val="21"/>
                <w:szCs w:val="21"/>
                <w:lang w:eastAsia="zh-CN"/>
              </w:rPr>
              <w:t>本项目不适宜由中小企业提供，且已履行报批手续。</w:t>
            </w:r>
          </w:p>
        </w:tc>
      </w:tr>
    </w:tbl>
    <w:p>
      <w:pPr>
        <w:adjustRightInd w:val="0"/>
        <w:snapToGrid w:val="0"/>
        <w:spacing w:beforeLines="0" w:afterLines="0" w:line="396"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u w:val="none"/>
          <w:lang w:val="en-US" w:eastAsia="zh-CN"/>
        </w:rPr>
        <w:t>项目联系人：程晓斌   联系人办公电话和手机：0352-7653996、13835298600</w:t>
      </w:r>
      <w:r>
        <w:rPr>
          <w:rFonts w:hint="eastAsia" w:asciiTheme="minorEastAsia" w:hAnsiTheme="minorEastAsia" w:eastAsiaTheme="minorEastAsia" w:cstheme="minorEastAsia"/>
          <w:color w:val="auto"/>
          <w:sz w:val="21"/>
          <w:szCs w:val="21"/>
          <w:u w:val="none"/>
          <w:lang w:val="en-US" w:eastAsia="zh-CN"/>
        </w:rPr>
        <w:br w:type="page"/>
      </w:r>
      <w:r>
        <w:rPr>
          <w:rFonts w:hint="eastAsia" w:ascii="黑体" w:hAnsi="黑体" w:eastAsia="黑体" w:cs="黑体"/>
          <w:sz w:val="32"/>
          <w:szCs w:val="32"/>
          <w:lang w:val="en-US" w:eastAsia="zh-CN"/>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一、项目概述</w:t>
      </w:r>
    </w:p>
    <w:p>
      <w:pPr>
        <w:adjustRightInd w:val="0"/>
        <w:snapToGrid w:val="0"/>
        <w:spacing w:beforeLines="0" w:afterLines="0" w:line="396"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1.项目背景</w:t>
      </w:r>
    </w:p>
    <w:p>
      <w:pPr>
        <w:adjustRightInd w:val="0"/>
        <w:snapToGrid w:val="0"/>
        <w:spacing w:beforeLines="0" w:afterLines="0" w:line="396"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国家税务总局大同市税务局东配楼建筑面积10612平方米，共有11层，框架结构，其中地上10层，地下1层。主要内容包括：外墙保温（不含幕墙）、屋面保温、部分外窗更换，办公楼动力配电系统节能改造等。办公楼外墙北、西立面及屋面无保温层，部分外窗老旧、密封保温效果差，大楼整体节能效率低；大楼供电容量不足，不能满足办公需要。 </w:t>
      </w:r>
    </w:p>
    <w:p>
      <w:pPr>
        <w:adjustRightInd w:val="0"/>
        <w:snapToGrid w:val="0"/>
        <w:spacing w:beforeLines="0" w:afterLines="0" w:line="396"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2.项目内容</w:t>
      </w:r>
    </w:p>
    <w:p>
      <w:pPr>
        <w:adjustRightInd w:val="0"/>
        <w:snapToGrid w:val="0"/>
        <w:spacing w:beforeLines="0" w:afterLines="0" w:line="396"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根据办公楼的使用年限及实际情况，需进行维修改造，主要内容包括：铲除北、西立面瓷砖层、屋面防水层，新做外墙北、西立面及屋面保温层、屋面防水层；更换部分外窗，办公楼动力配电系统增容、节能改造等(详见工程量清单包含的全部内容)。</w:t>
      </w:r>
    </w:p>
    <w:p>
      <w:pPr>
        <w:adjustRightInd w:val="0"/>
        <w:snapToGrid w:val="0"/>
        <w:spacing w:beforeLines="0" w:afterLines="0" w:line="396" w:lineRule="auto"/>
        <w:ind w:firstLine="420" w:firstLineChars="200"/>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lang w:eastAsia="zh-CN"/>
        </w:rPr>
        <w:t>二</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响应</w:t>
      </w:r>
      <w:r>
        <w:rPr>
          <w:rFonts w:hint="eastAsia" w:asciiTheme="minorEastAsia" w:hAnsiTheme="minorEastAsia" w:eastAsiaTheme="minorEastAsia" w:cstheme="minorEastAsia"/>
          <w:sz w:val="21"/>
          <w:szCs w:val="21"/>
        </w:rPr>
        <w:t>要求</w:t>
      </w:r>
    </w:p>
    <w:p>
      <w:pPr>
        <w:adjustRightInd w:val="0"/>
        <w:snapToGrid w:val="0"/>
        <w:spacing w:beforeLines="0" w:afterLines="0" w:line="396" w:lineRule="auto"/>
        <w:ind w:firstLine="420" w:firstLineChars="20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供应商</w:t>
      </w:r>
      <w:r>
        <w:rPr>
          <w:rFonts w:hint="eastAsia" w:asciiTheme="minorEastAsia" w:hAnsiTheme="minorEastAsia" w:eastAsiaTheme="minorEastAsia" w:cstheme="minorEastAsia"/>
          <w:sz w:val="21"/>
          <w:szCs w:val="21"/>
        </w:rPr>
        <w:t>资质要求</w:t>
      </w:r>
      <w:r>
        <w:rPr>
          <w:rFonts w:hint="eastAsia" w:asciiTheme="minorEastAsia" w:hAnsiTheme="minorEastAsia" w:eastAsiaTheme="minorEastAsia" w:cstheme="minorEastAsia"/>
          <w:sz w:val="21"/>
          <w:szCs w:val="21"/>
          <w:lang w:eastAsia="zh-CN"/>
        </w:rPr>
        <w:t>：</w:t>
      </w:r>
    </w:p>
    <w:p>
      <w:pPr>
        <w:adjustRightInd w:val="0"/>
        <w:snapToGrid w:val="0"/>
        <w:spacing w:beforeLines="0" w:afterLines="0" w:line="396" w:lineRule="auto"/>
        <w:ind w:firstLine="420" w:firstLineChars="20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eastAsia="zh-CN"/>
        </w:rPr>
        <w:t>1</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eastAsia="zh-CN"/>
        </w:rPr>
        <w:t>满足《中华人民共和国政府采购法》第二十二条规定；</w:t>
      </w:r>
    </w:p>
    <w:p>
      <w:pPr>
        <w:adjustRightInd w:val="0"/>
        <w:snapToGrid w:val="0"/>
        <w:spacing w:beforeLines="0" w:afterLines="0" w:line="396" w:lineRule="auto"/>
        <w:ind w:firstLine="420" w:firstLineChars="20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eastAsia="zh-CN"/>
        </w:rPr>
        <w:t>2</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eastAsia="zh-CN"/>
        </w:rPr>
        <w:t>落实政府采购政策需满足的资格要求：本项目专门面向中小企业</w:t>
      </w:r>
      <w:r>
        <w:rPr>
          <w:rFonts w:hint="eastAsia" w:asciiTheme="minorEastAsia" w:hAnsiTheme="minorEastAsia" w:eastAsiaTheme="minorEastAsia" w:cstheme="minorEastAsia"/>
          <w:sz w:val="21"/>
          <w:szCs w:val="21"/>
          <w:lang w:val="en-US" w:eastAsia="zh-CN"/>
        </w:rPr>
        <w:t>;</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eastAsia="zh-CN"/>
        </w:rPr>
        <w:t>3</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eastAsia="zh-CN"/>
        </w:rPr>
        <w:t>本项目的特定资格要求：</w:t>
      </w:r>
      <w:r>
        <w:rPr>
          <w:rFonts w:hint="eastAsia" w:asciiTheme="minorEastAsia" w:hAnsiTheme="minorEastAsia" w:eastAsiaTheme="minorEastAsia" w:cstheme="minorEastAsia"/>
          <w:color w:val="0000FF"/>
          <w:sz w:val="21"/>
          <w:szCs w:val="21"/>
          <w:lang w:val="en-US" w:eastAsia="zh-CN"/>
        </w:rPr>
        <w:t>具有建筑装修装饰工程专业承包贰级及以上资质或房屋建筑工程施工总承包叁级及以上资质和有效的安全生产许可证</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0000FF"/>
          <w:sz w:val="21"/>
          <w:szCs w:val="21"/>
          <w:highlight w:val="none"/>
        </w:rPr>
        <w:t>投标人拟派项目经理须具备</w:t>
      </w:r>
      <w:r>
        <w:rPr>
          <w:rFonts w:hint="eastAsia" w:asciiTheme="minorEastAsia" w:hAnsiTheme="minorEastAsia" w:eastAsiaTheme="minorEastAsia" w:cstheme="minorEastAsia"/>
          <w:color w:val="0000FF"/>
          <w:sz w:val="21"/>
          <w:szCs w:val="21"/>
          <w:highlight w:val="none"/>
          <w:lang w:val="en-US" w:eastAsia="zh-CN"/>
        </w:rPr>
        <w:t>建筑工程专业贰级及以上</w:t>
      </w:r>
      <w:r>
        <w:rPr>
          <w:rFonts w:hint="eastAsia" w:asciiTheme="minorEastAsia" w:hAnsiTheme="minorEastAsia" w:eastAsiaTheme="minorEastAsia" w:cstheme="minorEastAsia"/>
          <w:color w:val="0000FF"/>
          <w:sz w:val="21"/>
          <w:szCs w:val="21"/>
          <w:highlight w:val="none"/>
        </w:rPr>
        <w:t>注册建造师执业资格；具备有效的安全生产考核合格证书（B证），且未担任其他在建工程的项目班子人员</w:t>
      </w:r>
      <w:r>
        <w:rPr>
          <w:rFonts w:hint="eastAsia" w:asciiTheme="minorEastAsia" w:hAnsiTheme="minorEastAsia" w:eastAsiaTheme="minorEastAsia" w:cstheme="minorEastAsia"/>
          <w:color w:val="0000FF"/>
          <w:sz w:val="21"/>
          <w:szCs w:val="21"/>
          <w:highlight w:val="none"/>
          <w:lang w:val="en-US" w:eastAsia="zh-CN"/>
        </w:rPr>
        <w:t>。</w:t>
      </w:r>
    </w:p>
    <w:p>
      <w:pPr>
        <w:adjustRightInd w:val="0"/>
        <w:snapToGrid w:val="0"/>
        <w:spacing w:beforeLines="0" w:afterLines="0" w:line="396" w:lineRule="auto"/>
        <w:ind w:firstLine="64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本项目不接受联合体投标。</w:t>
      </w:r>
    </w:p>
    <w:p>
      <w:pPr>
        <w:adjustRightInd w:val="0"/>
        <w:snapToGrid w:val="0"/>
        <w:spacing w:beforeLines="0" w:afterLines="0" w:line="396" w:lineRule="auto"/>
        <w:ind w:firstLine="420" w:firstLineChars="20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eastAsia="zh-CN"/>
        </w:rPr>
        <w:t>对响应文件的基本</w:t>
      </w:r>
      <w:r>
        <w:rPr>
          <w:rFonts w:hint="eastAsia" w:asciiTheme="minorEastAsia" w:hAnsiTheme="minorEastAsia" w:eastAsiaTheme="minorEastAsia" w:cstheme="minorEastAsia"/>
          <w:sz w:val="21"/>
          <w:szCs w:val="21"/>
        </w:rPr>
        <w:t>要求</w:t>
      </w:r>
      <w:r>
        <w:rPr>
          <w:rFonts w:hint="eastAsia" w:asciiTheme="minorEastAsia" w:hAnsiTheme="minorEastAsia" w:eastAsiaTheme="minorEastAsia" w:cstheme="minorEastAsia"/>
          <w:sz w:val="21"/>
          <w:szCs w:val="21"/>
          <w:lang w:eastAsia="zh-CN"/>
        </w:rPr>
        <w:t>：</w:t>
      </w:r>
    </w:p>
    <w:p>
      <w:pPr>
        <w:adjustRightInd w:val="0"/>
        <w:snapToGrid w:val="0"/>
        <w:spacing w:beforeLines="0" w:afterLines="0" w:line="396" w:lineRule="auto"/>
        <w:ind w:firstLine="420" w:firstLineChars="20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1）投标报价不低于理论成本；</w:t>
      </w:r>
    </w:p>
    <w:p>
      <w:pPr>
        <w:adjustRightInd w:val="0"/>
        <w:snapToGrid w:val="0"/>
        <w:spacing w:beforeLines="0" w:afterLines="0" w:line="396" w:lineRule="auto"/>
        <w:ind w:firstLine="420" w:firstLineChars="20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本工程施工所使用的主要材料、设备等须符合设计要求，如：保温材料、防水材料、窗户等均应符合国家关于办公、民用建筑的强制标准及通用规范，符合相应的防火、防水、抗震等要求，</w:t>
      </w:r>
      <w:r>
        <w:rPr>
          <w:rFonts w:hint="eastAsia" w:asciiTheme="minorEastAsia" w:hAnsiTheme="minorEastAsia" w:eastAsiaTheme="minorEastAsia" w:cstheme="minorEastAsia"/>
          <w:sz w:val="21"/>
          <w:szCs w:val="21"/>
          <w:lang w:val="en-US" w:eastAsia="zh-CN"/>
        </w:rPr>
        <w:t>电气设备、电缆等均应采用通过CCC认证的产品</w:t>
      </w:r>
      <w:r>
        <w:rPr>
          <w:rFonts w:hint="eastAsia" w:asciiTheme="minorEastAsia" w:hAnsiTheme="minorEastAsia" w:eastAsiaTheme="minorEastAsia" w:cstheme="minorEastAsia"/>
          <w:sz w:val="21"/>
          <w:szCs w:val="21"/>
          <w:lang w:eastAsia="zh-CN"/>
        </w:rPr>
        <w:t>（详见设计文件）。</w:t>
      </w:r>
    </w:p>
    <w:p>
      <w:pPr>
        <w:adjustRightInd w:val="0"/>
        <w:snapToGrid w:val="0"/>
        <w:spacing w:beforeLines="0" w:afterLines="0" w:line="396"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lang w:eastAsia="zh-CN"/>
        </w:rPr>
        <w:t>工程内容中含《节能产品政府采购品目清单》中的产品，属于国家强制性采购的，必须符合要求；工程内容中含《环境标志产品政府采购品目清单》中的产品，要求优先选用</w:t>
      </w:r>
      <w:r>
        <w:rPr>
          <w:rFonts w:hint="eastAsia" w:asciiTheme="minorEastAsia" w:hAnsiTheme="minorEastAsia" w:eastAsiaTheme="minorEastAsia" w:cstheme="minorEastAsia"/>
          <w:sz w:val="21"/>
          <w:szCs w:val="21"/>
        </w:rPr>
        <w:t>。</w:t>
      </w:r>
    </w:p>
    <w:p>
      <w:pPr>
        <w:adjustRightInd w:val="0"/>
        <w:snapToGrid w:val="0"/>
        <w:spacing w:beforeLines="0" w:afterLines="0" w:line="6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lang w:eastAsia="zh-CN"/>
        </w:rPr>
        <w:t>响应</w:t>
      </w:r>
      <w:r>
        <w:rPr>
          <w:rFonts w:hint="eastAsia" w:asciiTheme="minorEastAsia" w:hAnsiTheme="minorEastAsia" w:eastAsiaTheme="minorEastAsia" w:cstheme="minorEastAsia"/>
          <w:sz w:val="21"/>
          <w:szCs w:val="21"/>
        </w:rPr>
        <w:t>文件技术部分响应内容要求</w:t>
      </w:r>
      <w:r>
        <w:rPr>
          <w:rFonts w:hint="eastAsia" w:asciiTheme="minorEastAsia" w:hAnsiTheme="minorEastAsia" w:eastAsiaTheme="minorEastAsia" w:cstheme="minorEastAsia"/>
          <w:sz w:val="21"/>
          <w:szCs w:val="21"/>
          <w:lang w:eastAsia="zh-CN"/>
        </w:rPr>
        <w:t>：</w:t>
      </w:r>
    </w:p>
    <w:p>
      <w:pPr>
        <w:adjustRightInd w:val="0"/>
        <w:snapToGrid w:val="0"/>
        <w:spacing w:beforeLines="0" w:afterLines="0" w:line="6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投标人</w:t>
      </w:r>
      <w:r>
        <w:rPr>
          <w:rFonts w:hint="eastAsia" w:asciiTheme="minorEastAsia" w:hAnsiTheme="minorEastAsia" w:eastAsiaTheme="minorEastAsia" w:cstheme="minorEastAsia"/>
          <w:sz w:val="21"/>
          <w:szCs w:val="21"/>
        </w:rPr>
        <w:t>应提供</w:t>
      </w:r>
      <w:r>
        <w:rPr>
          <w:rFonts w:hint="eastAsia" w:asciiTheme="minorEastAsia" w:hAnsiTheme="minorEastAsia" w:eastAsiaTheme="minorEastAsia" w:cstheme="minorEastAsia"/>
          <w:sz w:val="21"/>
          <w:szCs w:val="21"/>
          <w:lang w:eastAsia="zh-CN"/>
        </w:rPr>
        <w:t>必要的</w:t>
      </w:r>
      <w:r>
        <w:rPr>
          <w:rFonts w:hint="eastAsia" w:asciiTheme="minorEastAsia" w:hAnsiTheme="minorEastAsia" w:eastAsiaTheme="minorEastAsia" w:cstheme="minorEastAsia"/>
          <w:sz w:val="21"/>
          <w:szCs w:val="21"/>
        </w:rPr>
        <w:t>施工方案，内容包括</w:t>
      </w:r>
      <w:r>
        <w:rPr>
          <w:rFonts w:hint="eastAsia" w:asciiTheme="minorEastAsia" w:hAnsiTheme="minorEastAsia" w:eastAsiaTheme="minorEastAsia" w:cstheme="minorEastAsia"/>
          <w:sz w:val="21"/>
          <w:szCs w:val="21"/>
          <w:lang w:eastAsia="zh-CN"/>
        </w:rPr>
        <w:t>且不限于</w:t>
      </w:r>
      <w:r>
        <w:rPr>
          <w:rFonts w:hint="eastAsia" w:asciiTheme="minorEastAsia" w:hAnsiTheme="minorEastAsia" w:eastAsiaTheme="minorEastAsia" w:cstheme="minorEastAsia"/>
          <w:sz w:val="21"/>
          <w:szCs w:val="21"/>
        </w:rPr>
        <w:t>：招标工程施工总体方案；关键部位施工方案；大型机械进出场方案；冬雨季施工方案；降排水方案；夜间施工方案；材料进出场及二次搬运方案；安全文明施工方案；临时设施方案；环境保护及环境污染检测方案；新技术应用方案以及招标人根据工程实际提出的其它方案。</w:t>
      </w:r>
    </w:p>
    <w:p>
      <w:pPr>
        <w:adjustRightInd w:val="0"/>
        <w:snapToGrid w:val="0"/>
        <w:spacing w:beforeLines="0" w:afterLines="0" w:line="6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投标人</w:t>
      </w:r>
      <w:r>
        <w:rPr>
          <w:rFonts w:hint="eastAsia" w:asciiTheme="minorEastAsia" w:hAnsiTheme="minorEastAsia" w:eastAsiaTheme="minorEastAsia" w:cstheme="minorEastAsia"/>
          <w:sz w:val="21"/>
          <w:szCs w:val="21"/>
        </w:rPr>
        <w:t>应提供</w:t>
      </w:r>
      <w:r>
        <w:rPr>
          <w:rFonts w:hint="eastAsia" w:asciiTheme="minorEastAsia" w:hAnsiTheme="minorEastAsia" w:eastAsiaTheme="minorEastAsia" w:cstheme="minorEastAsia"/>
          <w:sz w:val="21"/>
          <w:szCs w:val="21"/>
          <w:lang w:eastAsia="zh-CN"/>
        </w:rPr>
        <w:t>必要的保障</w:t>
      </w:r>
      <w:r>
        <w:rPr>
          <w:rFonts w:hint="eastAsia" w:asciiTheme="minorEastAsia" w:hAnsiTheme="minorEastAsia" w:eastAsiaTheme="minorEastAsia" w:cstheme="minorEastAsia"/>
          <w:sz w:val="21"/>
          <w:szCs w:val="21"/>
        </w:rPr>
        <w:t>措施，内容包括</w:t>
      </w:r>
      <w:r>
        <w:rPr>
          <w:rFonts w:hint="eastAsia" w:asciiTheme="minorEastAsia" w:hAnsiTheme="minorEastAsia" w:eastAsiaTheme="minorEastAsia" w:cstheme="minorEastAsia"/>
          <w:sz w:val="21"/>
          <w:szCs w:val="21"/>
          <w:lang w:eastAsia="zh-CN"/>
        </w:rPr>
        <w:t>且不限于</w:t>
      </w:r>
      <w:r>
        <w:rPr>
          <w:rFonts w:hint="eastAsia" w:asciiTheme="minorEastAsia" w:hAnsiTheme="minorEastAsia" w:eastAsiaTheme="minorEastAsia" w:cstheme="minorEastAsia"/>
          <w:sz w:val="21"/>
          <w:szCs w:val="21"/>
        </w:rPr>
        <w:t>：质量、安全、环保、消防、降噪、文明等措施。</w:t>
      </w:r>
    </w:p>
    <w:p>
      <w:pPr>
        <w:adjustRightInd w:val="0"/>
        <w:snapToGrid w:val="0"/>
        <w:spacing w:beforeLines="0" w:afterLines="0" w:line="396"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投标人</w:t>
      </w:r>
      <w:r>
        <w:rPr>
          <w:rFonts w:hint="eastAsia" w:asciiTheme="minorEastAsia" w:hAnsiTheme="minorEastAsia" w:eastAsiaTheme="minorEastAsia" w:cstheme="minorEastAsia"/>
          <w:sz w:val="21"/>
          <w:szCs w:val="21"/>
        </w:rPr>
        <w:t>应</w:t>
      </w:r>
      <w:r>
        <w:rPr>
          <w:rFonts w:hint="eastAsia" w:asciiTheme="minorEastAsia" w:hAnsiTheme="minorEastAsia" w:eastAsiaTheme="minorEastAsia" w:cstheme="minorEastAsia"/>
          <w:sz w:val="21"/>
          <w:szCs w:val="21"/>
          <w:lang w:eastAsia="zh-CN"/>
        </w:rPr>
        <w:t>就本项目实施做出必要的计划安排</w:t>
      </w:r>
      <w:r>
        <w:rPr>
          <w:rFonts w:hint="eastAsia" w:asciiTheme="minorEastAsia" w:hAnsiTheme="minorEastAsia" w:eastAsiaTheme="minorEastAsia" w:cstheme="minorEastAsia"/>
          <w:sz w:val="21"/>
          <w:szCs w:val="21"/>
        </w:rPr>
        <w:t>，内容包括</w:t>
      </w:r>
      <w:r>
        <w:rPr>
          <w:rFonts w:hint="eastAsia" w:asciiTheme="minorEastAsia" w:hAnsiTheme="minorEastAsia" w:eastAsiaTheme="minorEastAsia" w:cstheme="minorEastAsia"/>
          <w:sz w:val="21"/>
          <w:szCs w:val="21"/>
          <w:lang w:eastAsia="zh-CN"/>
        </w:rPr>
        <w:t>且不限于：</w:t>
      </w:r>
      <w:r>
        <w:rPr>
          <w:rFonts w:hint="eastAsia" w:asciiTheme="minorEastAsia" w:hAnsiTheme="minorEastAsia" w:eastAsiaTheme="minorEastAsia" w:cstheme="minorEastAsia"/>
          <w:sz w:val="21"/>
          <w:szCs w:val="21"/>
        </w:rPr>
        <w:t>投入劳动力、机械设备、工期计划和项目班子配备情况</w:t>
      </w:r>
      <w:r>
        <w:rPr>
          <w:rFonts w:hint="eastAsia" w:asciiTheme="minorEastAsia" w:hAnsiTheme="minorEastAsia" w:eastAsiaTheme="minorEastAsia" w:cstheme="minorEastAsia"/>
          <w:sz w:val="21"/>
          <w:szCs w:val="21"/>
          <w:lang w:eastAsia="zh-CN"/>
        </w:rPr>
        <w:t>等</w:t>
      </w:r>
      <w:r>
        <w:rPr>
          <w:rFonts w:hint="eastAsia" w:asciiTheme="minorEastAsia" w:hAnsiTheme="minorEastAsia" w:eastAsiaTheme="minorEastAsia" w:cstheme="minorEastAsia"/>
          <w:sz w:val="21"/>
          <w:szCs w:val="21"/>
        </w:rPr>
        <w:t>。</w:t>
      </w:r>
    </w:p>
    <w:p>
      <w:pPr>
        <w:adjustRightInd w:val="0"/>
        <w:snapToGrid w:val="0"/>
        <w:spacing w:beforeLines="0" w:afterLines="0" w:line="6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三</w:t>
      </w:r>
      <w:r>
        <w:rPr>
          <w:rFonts w:hint="eastAsia" w:asciiTheme="minorEastAsia" w:hAnsiTheme="minorEastAsia" w:eastAsiaTheme="minorEastAsia" w:cstheme="minorEastAsia"/>
          <w:sz w:val="21"/>
          <w:szCs w:val="21"/>
        </w:rPr>
        <w:t>、项目</w:t>
      </w:r>
      <w:r>
        <w:rPr>
          <w:rFonts w:hint="eastAsia" w:asciiTheme="minorEastAsia" w:hAnsiTheme="minorEastAsia" w:eastAsiaTheme="minorEastAsia" w:cstheme="minorEastAsia"/>
          <w:sz w:val="21"/>
          <w:szCs w:val="21"/>
          <w:lang w:eastAsia="zh-CN"/>
        </w:rPr>
        <w:t>需求</w:t>
      </w:r>
    </w:p>
    <w:p>
      <w:pPr>
        <w:adjustRightInd w:val="0"/>
        <w:snapToGrid w:val="0"/>
        <w:spacing w:beforeLines="0" w:afterLines="0" w:line="6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（一）工程量清单</w:t>
      </w:r>
    </w:p>
    <w:p>
      <w:pPr>
        <w:adjustRightInd w:val="0"/>
        <w:snapToGrid w:val="0"/>
        <w:spacing w:beforeLines="0" w:afterLines="0" w:line="6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详见</w:t>
      </w:r>
      <w:r>
        <w:rPr>
          <w:rFonts w:hint="eastAsia" w:asciiTheme="minorEastAsia" w:hAnsiTheme="minorEastAsia" w:eastAsiaTheme="minorEastAsia" w:cstheme="minorEastAsia"/>
          <w:sz w:val="21"/>
          <w:szCs w:val="21"/>
          <w:lang w:eastAsia="zh-CN"/>
        </w:rPr>
        <w:t>《国家税务总局大同市税务局东配楼办公用房维修改造工程招标工程量清单》</w:t>
      </w:r>
      <w:r>
        <w:rPr>
          <w:rFonts w:hint="eastAsia" w:asciiTheme="minorEastAsia" w:hAnsiTheme="minorEastAsia" w:eastAsiaTheme="minorEastAsia" w:cstheme="minorEastAsia"/>
          <w:sz w:val="21"/>
          <w:szCs w:val="21"/>
        </w:rPr>
        <w:t>。</w:t>
      </w:r>
    </w:p>
    <w:p>
      <w:pPr>
        <w:adjustRightInd w:val="0"/>
        <w:snapToGrid w:val="0"/>
        <w:spacing w:beforeLines="0" w:afterLines="0" w:line="6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程量清单中属于《节能产品政府采购品目清单》规定的带“★”政府强制采购产品，在响应时应当提供依据国家确定的认证机构出具的、处于有效期之内的节能产品认证证书；属于《强制性产品认证目录》的产品，在响应时应当提供强制性产品认证证书或者按照规定完成自我声明评价。</w:t>
      </w:r>
    </w:p>
    <w:p>
      <w:pPr>
        <w:adjustRightInd w:val="0"/>
        <w:snapToGrid w:val="0"/>
        <w:spacing w:beforeLines="0" w:afterLines="0" w:line="6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工程量清单未尽事宜，详见图纸设计及相关规范图集。</w:t>
      </w:r>
    </w:p>
    <w:p>
      <w:pPr>
        <w:adjustRightInd w:val="0"/>
        <w:snapToGrid w:val="0"/>
        <w:spacing w:beforeLines="0" w:afterLines="0" w:line="6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（二）</w:t>
      </w:r>
      <w:r>
        <w:rPr>
          <w:rFonts w:hint="eastAsia" w:asciiTheme="minorEastAsia" w:hAnsiTheme="minorEastAsia" w:eastAsiaTheme="minorEastAsia" w:cstheme="minorEastAsia"/>
          <w:sz w:val="21"/>
          <w:szCs w:val="21"/>
        </w:rPr>
        <w:t>设计图纸</w:t>
      </w:r>
    </w:p>
    <w:p>
      <w:pPr>
        <w:adjustRightInd w:val="0"/>
        <w:snapToGrid w:val="0"/>
        <w:spacing w:beforeLines="0" w:afterLines="0" w:line="6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详见设计文件</w:t>
      </w:r>
      <w:r>
        <w:rPr>
          <w:rFonts w:hint="eastAsia" w:asciiTheme="minorEastAsia" w:hAnsiTheme="minorEastAsia" w:eastAsiaTheme="minorEastAsia" w:cstheme="minorEastAsia"/>
          <w:sz w:val="21"/>
          <w:szCs w:val="21"/>
        </w:rPr>
        <w:t>。</w:t>
      </w:r>
    </w:p>
    <w:p>
      <w:pPr>
        <w:adjustRightInd w:val="0"/>
        <w:snapToGrid w:val="0"/>
        <w:spacing w:beforeLines="0" w:afterLines="0" w:line="6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（三）</w:t>
      </w:r>
      <w:r>
        <w:rPr>
          <w:rFonts w:hint="eastAsia" w:asciiTheme="minorEastAsia" w:hAnsiTheme="minorEastAsia" w:eastAsiaTheme="minorEastAsia" w:cstheme="minorEastAsia"/>
          <w:sz w:val="21"/>
          <w:szCs w:val="21"/>
        </w:rPr>
        <w:t>技术标准和要求</w:t>
      </w:r>
    </w:p>
    <w:p>
      <w:pPr>
        <w:adjustRightInd w:val="0"/>
        <w:snapToGrid w:val="0"/>
        <w:spacing w:beforeLines="0" w:afterLines="0" w:line="6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1.国家关于工程建设现行的有关法律、法规。</w:t>
      </w:r>
    </w:p>
    <w:p>
      <w:pPr>
        <w:adjustRightInd w:val="0"/>
        <w:snapToGrid w:val="0"/>
        <w:spacing w:beforeLines="0" w:afterLines="0" w:line="6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2.国家关于工程建设现行的规范、标准及行业的有关规定。</w:t>
      </w:r>
    </w:p>
    <w:p>
      <w:pPr>
        <w:adjustRightInd w:val="0"/>
        <w:snapToGrid w:val="0"/>
        <w:spacing w:beforeLines="0" w:afterLines="0" w:line="6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3.其他现行国家规范、规程、规定和地方管理规定。</w:t>
      </w:r>
    </w:p>
    <w:p>
      <w:pPr>
        <w:adjustRightInd w:val="0"/>
        <w:snapToGrid w:val="0"/>
        <w:spacing w:beforeLines="0" w:afterLines="0" w:line="6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上述规范、规程和标准均指他们各自的最新版本。如果上述规范、规程和标准之间出现矛盾或与合同其他内容存在不一致，按其中最高的要求或最严格的标准执行。</w:t>
      </w:r>
    </w:p>
    <w:p>
      <w:pPr>
        <w:adjustRightInd w:val="0"/>
        <w:snapToGrid w:val="0"/>
        <w:spacing w:beforeLines="0" w:afterLines="0" w:line="64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四</w:t>
      </w:r>
      <w:r>
        <w:rPr>
          <w:rFonts w:hint="eastAsia" w:asciiTheme="minorEastAsia" w:hAnsiTheme="minorEastAsia" w:eastAsiaTheme="minorEastAsia" w:cstheme="minorEastAsia"/>
          <w:sz w:val="21"/>
          <w:szCs w:val="21"/>
        </w:rPr>
        <w:t>、项目验收要求</w:t>
      </w:r>
    </w:p>
    <w:p>
      <w:pPr>
        <w:adjustRightInd w:val="0"/>
        <w:snapToGrid w:val="0"/>
        <w:spacing w:beforeLines="0" w:afterLines="0" w:line="64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项目验收阶段包括</w:t>
      </w:r>
      <w:r>
        <w:rPr>
          <w:rFonts w:hint="eastAsia" w:asciiTheme="minorEastAsia" w:hAnsiTheme="minorEastAsia" w:eastAsiaTheme="minorEastAsia" w:cstheme="minorEastAsia"/>
          <w:sz w:val="21"/>
          <w:szCs w:val="21"/>
          <w:lang w:eastAsia="zh-CN"/>
        </w:rPr>
        <w:t>：施工材料、工程设备进场</w:t>
      </w:r>
      <w:r>
        <w:rPr>
          <w:rFonts w:hint="eastAsia" w:asciiTheme="minorEastAsia" w:hAnsiTheme="minorEastAsia" w:eastAsiaTheme="minorEastAsia" w:cstheme="minorEastAsia"/>
          <w:sz w:val="21"/>
          <w:szCs w:val="21"/>
        </w:rPr>
        <w:t>验收</w:t>
      </w:r>
      <w:r>
        <w:rPr>
          <w:rFonts w:hint="eastAsia" w:asciiTheme="minorEastAsia" w:hAnsiTheme="minorEastAsia" w:eastAsiaTheme="minorEastAsia" w:cstheme="minorEastAsia"/>
          <w:sz w:val="21"/>
          <w:szCs w:val="21"/>
          <w:lang w:eastAsia="zh-CN"/>
        </w:rPr>
        <w:t>，分部分项工程</w:t>
      </w:r>
      <w:r>
        <w:rPr>
          <w:rFonts w:hint="eastAsia" w:asciiTheme="minorEastAsia" w:hAnsiTheme="minorEastAsia" w:eastAsiaTheme="minorEastAsia" w:cstheme="minorEastAsia"/>
          <w:sz w:val="21"/>
          <w:szCs w:val="21"/>
        </w:rPr>
        <w:t>验收</w:t>
      </w:r>
      <w:r>
        <w:rPr>
          <w:rFonts w:hint="eastAsia" w:asciiTheme="minorEastAsia" w:hAnsiTheme="minorEastAsia" w:eastAsiaTheme="minorEastAsia" w:cstheme="minorEastAsia"/>
          <w:sz w:val="21"/>
          <w:szCs w:val="21"/>
          <w:lang w:eastAsia="zh-CN"/>
        </w:rPr>
        <w:t>，竣工</w:t>
      </w:r>
      <w:r>
        <w:rPr>
          <w:rFonts w:hint="eastAsia" w:asciiTheme="minorEastAsia" w:hAnsiTheme="minorEastAsia" w:eastAsiaTheme="minorEastAsia" w:cstheme="minorEastAsia"/>
          <w:sz w:val="21"/>
          <w:szCs w:val="21"/>
        </w:rPr>
        <w:t>验收。</w:t>
      </w:r>
    </w:p>
    <w:p>
      <w:pPr>
        <w:adjustRightInd w:val="0"/>
        <w:snapToGrid w:val="0"/>
        <w:spacing w:beforeLines="0" w:afterLines="0" w:line="640" w:lineRule="exact"/>
        <w:ind w:firstLine="420" w:firstLineChars="20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2.验收条件：</w:t>
      </w:r>
    </w:p>
    <w:p>
      <w:pPr>
        <w:pStyle w:val="2"/>
        <w:spacing w:beforeLines="0" w:afterLines="0" w:line="64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lang w:eastAsia="zh-CN"/>
        </w:rPr>
        <w:t>施工材料、工程设备进场</w:t>
      </w:r>
      <w:r>
        <w:rPr>
          <w:rFonts w:hint="eastAsia" w:asciiTheme="minorEastAsia" w:hAnsiTheme="minorEastAsia" w:eastAsiaTheme="minorEastAsia" w:cstheme="minorEastAsia"/>
          <w:sz w:val="21"/>
          <w:szCs w:val="21"/>
        </w:rPr>
        <w:t>验收</w:t>
      </w:r>
      <w:r>
        <w:rPr>
          <w:rFonts w:hint="eastAsia" w:asciiTheme="minorEastAsia" w:hAnsiTheme="minorEastAsia" w:eastAsiaTheme="minorEastAsia" w:cstheme="minorEastAsia"/>
          <w:sz w:val="21"/>
          <w:szCs w:val="21"/>
          <w:lang w:eastAsia="zh-CN"/>
        </w:rPr>
        <w:t>：供应商采购的施工主要材料、设备到货进场，相关出厂资料、质检证明等齐全；</w:t>
      </w:r>
    </w:p>
    <w:p>
      <w:pPr>
        <w:adjustRightInd w:val="0"/>
        <w:snapToGrid w:val="0"/>
        <w:spacing w:beforeLines="0" w:afterLines="0" w:line="640" w:lineRule="exact"/>
        <w:ind w:firstLine="420" w:firstLineChars="20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分部分项工程验收</w:t>
      </w:r>
      <w:r>
        <w:rPr>
          <w:rFonts w:hint="eastAsia" w:asciiTheme="minorEastAsia" w:hAnsiTheme="minorEastAsia" w:eastAsiaTheme="minorEastAsia" w:cstheme="minorEastAsia"/>
          <w:sz w:val="21"/>
          <w:szCs w:val="21"/>
          <w:lang w:eastAsia="zh-CN"/>
        </w:rPr>
        <w:t>：按照施工组织设计要求完成</w:t>
      </w:r>
      <w:r>
        <w:rPr>
          <w:rFonts w:hint="eastAsia" w:asciiTheme="minorEastAsia" w:hAnsiTheme="minorEastAsia" w:eastAsiaTheme="minorEastAsia" w:cstheme="minorEastAsia"/>
          <w:sz w:val="21"/>
          <w:szCs w:val="21"/>
        </w:rPr>
        <w:t>分部分项工程</w:t>
      </w:r>
      <w:r>
        <w:rPr>
          <w:rFonts w:hint="eastAsia" w:asciiTheme="minorEastAsia" w:hAnsiTheme="minorEastAsia" w:eastAsiaTheme="minorEastAsia" w:cstheme="minorEastAsia"/>
          <w:sz w:val="21"/>
          <w:szCs w:val="21"/>
          <w:lang w:eastAsia="zh-CN"/>
        </w:rPr>
        <w:t>施工，</w:t>
      </w:r>
      <w:r>
        <w:rPr>
          <w:rFonts w:hint="eastAsia" w:asciiTheme="minorEastAsia" w:hAnsiTheme="minorEastAsia" w:eastAsiaTheme="minorEastAsia" w:cstheme="minorEastAsia"/>
          <w:sz w:val="21"/>
          <w:szCs w:val="21"/>
        </w:rPr>
        <w:t>经</w:t>
      </w:r>
      <w:r>
        <w:rPr>
          <w:rFonts w:hint="eastAsia" w:asciiTheme="minorEastAsia" w:hAnsiTheme="minorEastAsia" w:eastAsiaTheme="minorEastAsia" w:cstheme="minorEastAsia"/>
          <w:sz w:val="21"/>
          <w:szCs w:val="21"/>
          <w:lang w:eastAsia="zh-CN"/>
        </w:rPr>
        <w:t>供应商</w:t>
      </w:r>
      <w:r>
        <w:rPr>
          <w:rFonts w:hint="eastAsia" w:asciiTheme="minorEastAsia" w:hAnsiTheme="minorEastAsia" w:eastAsiaTheme="minorEastAsia" w:cstheme="minorEastAsia"/>
          <w:sz w:val="21"/>
          <w:szCs w:val="21"/>
        </w:rPr>
        <w:t>自检合格并具备验收条件</w:t>
      </w:r>
      <w:r>
        <w:rPr>
          <w:rFonts w:hint="eastAsia" w:asciiTheme="minorEastAsia" w:hAnsiTheme="minorEastAsia" w:eastAsiaTheme="minorEastAsia" w:cstheme="minorEastAsia"/>
          <w:sz w:val="21"/>
          <w:szCs w:val="21"/>
          <w:lang w:eastAsia="zh-CN"/>
        </w:rPr>
        <w:t>；。</w:t>
      </w:r>
    </w:p>
    <w:p>
      <w:pPr>
        <w:adjustRightInd w:val="0"/>
        <w:snapToGrid w:val="0"/>
        <w:spacing w:beforeLines="0" w:afterLines="0" w:line="64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lang w:eastAsia="zh-CN"/>
        </w:rPr>
        <w:t>竣工</w:t>
      </w:r>
      <w:r>
        <w:rPr>
          <w:rFonts w:hint="eastAsia" w:asciiTheme="minorEastAsia" w:hAnsiTheme="minorEastAsia" w:eastAsiaTheme="minorEastAsia" w:cstheme="minorEastAsia"/>
          <w:sz w:val="21"/>
          <w:szCs w:val="21"/>
        </w:rPr>
        <w:t>验收</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除</w:t>
      </w:r>
      <w:r>
        <w:rPr>
          <w:rFonts w:hint="eastAsia" w:asciiTheme="minorEastAsia" w:hAnsiTheme="minorEastAsia" w:eastAsiaTheme="minorEastAsia" w:cstheme="minorEastAsia"/>
          <w:sz w:val="21"/>
          <w:szCs w:val="21"/>
          <w:lang w:eastAsia="zh-CN"/>
        </w:rPr>
        <w:t>采购需求部门</w:t>
      </w:r>
      <w:r>
        <w:rPr>
          <w:rFonts w:hint="eastAsia" w:asciiTheme="minorEastAsia" w:hAnsiTheme="minorEastAsia" w:eastAsiaTheme="minorEastAsia" w:cstheme="minorEastAsia"/>
          <w:sz w:val="21"/>
          <w:szCs w:val="21"/>
        </w:rPr>
        <w:t>同意的甩项工作和缺陷修补工作外，合同范围内的全部工程以及有关工作，包括合同要求的试验、试运行以及检验均已完成，并符合合同要求；已按合同约定编制了甩项工作和缺陷修补工作清单以及相应的施工计划；已按合同约定的内容和份数备齐竣工资料。</w:t>
      </w:r>
    </w:p>
    <w:p>
      <w:pPr>
        <w:pStyle w:val="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验收</w:t>
      </w:r>
      <w:r>
        <w:rPr>
          <w:rFonts w:hint="eastAsia" w:asciiTheme="minorEastAsia" w:hAnsiTheme="minorEastAsia" w:eastAsiaTheme="minorEastAsia" w:cstheme="minorEastAsia"/>
          <w:sz w:val="21"/>
          <w:szCs w:val="21"/>
          <w:lang w:eastAsia="zh-CN"/>
        </w:rPr>
        <w:t>时限：采购需求部门按照《税务系统政府采购履约验收管理办法（试行）》和《税务系统基本建设管理办法》的规定，在施工单位按合同约定组织施工主要材料、设备进场满足验收条件后</w:t>
      </w:r>
      <w:r>
        <w:rPr>
          <w:rFonts w:hint="eastAsia" w:asciiTheme="minorEastAsia" w:hAnsiTheme="minorEastAsia" w:eastAsiaTheme="minorEastAsia" w:cstheme="minorEastAsia"/>
          <w:sz w:val="21"/>
          <w:szCs w:val="21"/>
          <w:lang w:val="en-US" w:eastAsia="zh-CN"/>
        </w:rPr>
        <w:t>5日内</w:t>
      </w:r>
      <w:r>
        <w:rPr>
          <w:rFonts w:hint="eastAsia" w:asciiTheme="minorEastAsia" w:hAnsiTheme="minorEastAsia" w:eastAsiaTheme="minorEastAsia" w:cstheme="minorEastAsia"/>
          <w:sz w:val="21"/>
          <w:szCs w:val="21"/>
          <w:lang w:eastAsia="zh-CN"/>
        </w:rPr>
        <w:t>、完成合同约定的</w:t>
      </w:r>
      <w:r>
        <w:rPr>
          <w:rFonts w:hint="eastAsia" w:asciiTheme="minorEastAsia" w:hAnsiTheme="minorEastAsia" w:eastAsiaTheme="minorEastAsia" w:cstheme="minorEastAsia"/>
          <w:sz w:val="21"/>
          <w:szCs w:val="21"/>
        </w:rPr>
        <w:t>分部分项工程</w:t>
      </w:r>
      <w:r>
        <w:rPr>
          <w:rFonts w:hint="eastAsia" w:asciiTheme="minorEastAsia" w:hAnsiTheme="minorEastAsia" w:eastAsiaTheme="minorEastAsia" w:cstheme="minorEastAsia"/>
          <w:sz w:val="21"/>
          <w:szCs w:val="21"/>
          <w:lang w:eastAsia="zh-CN"/>
        </w:rPr>
        <w:t>满足验收条件后</w:t>
      </w:r>
      <w:r>
        <w:rPr>
          <w:rFonts w:hint="eastAsia" w:asciiTheme="minorEastAsia" w:hAnsiTheme="minorEastAsia" w:eastAsiaTheme="minorEastAsia" w:cstheme="minorEastAsia"/>
          <w:sz w:val="21"/>
          <w:szCs w:val="21"/>
          <w:lang w:val="en-US" w:eastAsia="zh-CN"/>
        </w:rPr>
        <w:t>15日内</w:t>
      </w:r>
      <w:r>
        <w:rPr>
          <w:rFonts w:hint="eastAsia" w:asciiTheme="minorEastAsia" w:hAnsiTheme="minorEastAsia" w:eastAsiaTheme="minorEastAsia" w:cstheme="minorEastAsia"/>
          <w:sz w:val="21"/>
          <w:szCs w:val="21"/>
          <w:lang w:eastAsia="zh-CN"/>
        </w:rPr>
        <w:t>、完成合同约定的全部工程及工作满足验收条件后</w:t>
      </w:r>
      <w:r>
        <w:rPr>
          <w:rFonts w:hint="eastAsia" w:asciiTheme="minorEastAsia" w:hAnsiTheme="minorEastAsia" w:eastAsiaTheme="minorEastAsia" w:cstheme="minorEastAsia"/>
          <w:sz w:val="21"/>
          <w:szCs w:val="21"/>
          <w:lang w:val="en-US" w:eastAsia="zh-CN"/>
        </w:rPr>
        <w:t>30日内</w:t>
      </w:r>
      <w:r>
        <w:rPr>
          <w:rFonts w:hint="eastAsia" w:asciiTheme="minorEastAsia" w:hAnsiTheme="minorEastAsia" w:eastAsiaTheme="minorEastAsia" w:cstheme="minorEastAsia"/>
          <w:sz w:val="21"/>
          <w:szCs w:val="21"/>
          <w:lang w:eastAsia="zh-CN"/>
        </w:rPr>
        <w:t>，组织有关单位及相关人员进行验收。</w:t>
      </w:r>
    </w:p>
    <w:p>
      <w:pPr>
        <w:pStyle w:val="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4.验收标准：</w:t>
      </w:r>
      <w:r>
        <w:rPr>
          <w:rFonts w:hint="eastAsia" w:asciiTheme="minorEastAsia" w:hAnsiTheme="minorEastAsia" w:eastAsiaTheme="minorEastAsia" w:cstheme="minorEastAsia"/>
          <w:sz w:val="21"/>
          <w:szCs w:val="21"/>
          <w:lang w:eastAsia="zh-CN"/>
        </w:rPr>
        <w:t>施工材料、工程设备按照国家有关强制性规范和采购方的设计要求；</w:t>
      </w:r>
      <w:r>
        <w:rPr>
          <w:rFonts w:hint="eastAsia" w:asciiTheme="minorEastAsia" w:hAnsiTheme="minorEastAsia" w:eastAsiaTheme="minorEastAsia" w:cstheme="minorEastAsia"/>
          <w:sz w:val="21"/>
          <w:szCs w:val="21"/>
        </w:rPr>
        <w:t>分部分项工程</w:t>
      </w:r>
      <w:r>
        <w:rPr>
          <w:rFonts w:hint="eastAsia" w:asciiTheme="minorEastAsia" w:hAnsiTheme="minorEastAsia" w:eastAsiaTheme="minorEastAsia" w:cstheme="minorEastAsia"/>
          <w:sz w:val="21"/>
          <w:szCs w:val="21"/>
          <w:lang w:eastAsia="zh-CN"/>
        </w:rPr>
        <w:t>、全部工程按照符合现行国家有关建筑工程施工验收规范、标准的合格以上标准</w:t>
      </w:r>
      <w:r>
        <w:rPr>
          <w:rFonts w:hint="eastAsia" w:asciiTheme="minorEastAsia" w:hAnsiTheme="minorEastAsia" w:eastAsiaTheme="minorEastAsia" w:cstheme="minorEastAsia"/>
          <w:sz w:val="21"/>
          <w:szCs w:val="21"/>
        </w:rPr>
        <w:t>及合同约定</w:t>
      </w:r>
      <w:r>
        <w:rPr>
          <w:rFonts w:hint="eastAsia" w:asciiTheme="minorEastAsia" w:hAnsiTheme="minorEastAsia" w:eastAsiaTheme="minorEastAsia" w:cstheme="minorEastAsia"/>
          <w:sz w:val="21"/>
          <w:szCs w:val="21"/>
          <w:lang w:eastAsia="zh-CN"/>
        </w:rPr>
        <w:t>。</w:t>
      </w:r>
    </w:p>
    <w:p>
      <w:pPr>
        <w:pStyle w:val="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验收内容</w:t>
      </w:r>
      <w:r>
        <w:rPr>
          <w:rFonts w:hint="eastAsia" w:asciiTheme="minorEastAsia" w:hAnsiTheme="minorEastAsia" w:eastAsiaTheme="minorEastAsia" w:cstheme="minorEastAsia"/>
          <w:sz w:val="21"/>
          <w:szCs w:val="21"/>
          <w:lang w:eastAsia="zh-CN"/>
        </w:rPr>
        <w:t>：施工材料、工程设备的质量检验报告、质保证明、节能环保相关认证资料，工程施工图、竣工图，变更设计说明、现场签证资料，施工现场试验、检验报告等，现场检查、抽查情况记录，以及设计人、监理人认为需要提供的其他资料等。</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6.验收人员：材料、设备验收、分部分项工程验收、竣工验收由采购人组织，施工、监理、设计等有关单位人员参加。涉及消防、人防、规划等专项验收的，按相关规定办理。</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五</w:t>
      </w:r>
      <w:r>
        <w:rPr>
          <w:rFonts w:hint="eastAsia" w:asciiTheme="minorEastAsia" w:hAnsiTheme="minorEastAsia" w:eastAsiaTheme="minorEastAsia" w:cstheme="minorEastAsia"/>
          <w:sz w:val="21"/>
          <w:szCs w:val="21"/>
        </w:rPr>
        <w:t>、付款及质量保证金退还</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（一）</w:t>
      </w:r>
      <w:r>
        <w:rPr>
          <w:rFonts w:hint="eastAsia" w:asciiTheme="minorEastAsia" w:hAnsiTheme="minorEastAsia" w:eastAsiaTheme="minorEastAsia" w:cstheme="minorEastAsia"/>
          <w:sz w:val="21"/>
          <w:szCs w:val="21"/>
        </w:rPr>
        <w:t>预付款要求：施工合同签订后一个月内，预付合同价款的30%做为工程预付款。</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（二）</w:t>
      </w:r>
      <w:r>
        <w:rPr>
          <w:rFonts w:hint="eastAsia" w:asciiTheme="minorEastAsia" w:hAnsiTheme="minorEastAsia" w:eastAsiaTheme="minorEastAsia" w:cstheme="minorEastAsia"/>
          <w:sz w:val="21"/>
          <w:szCs w:val="21"/>
        </w:rPr>
        <w:t>分阶段付款要求：工程竣工验收合格后付款到合同价的90%，中介机构审核后付款到结算金额的97%，留3%的工程款作为质量保证金。</w:t>
      </w:r>
      <w:r>
        <w:rPr>
          <w:rFonts w:hint="eastAsia" w:asciiTheme="minorEastAsia" w:hAnsiTheme="minorEastAsia" w:eastAsiaTheme="minorEastAsia" w:cstheme="minorEastAsia"/>
          <w:sz w:val="21"/>
          <w:szCs w:val="21"/>
          <w:lang w:eastAsia="zh-CN"/>
        </w:rPr>
        <w:t>工程款过程结算的付款进度在合同中约定。</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（三）</w:t>
      </w:r>
      <w:r>
        <w:rPr>
          <w:rFonts w:hint="eastAsia" w:asciiTheme="minorEastAsia" w:hAnsiTheme="minorEastAsia" w:eastAsiaTheme="minorEastAsia" w:cstheme="minorEastAsia"/>
          <w:sz w:val="21"/>
          <w:szCs w:val="21"/>
        </w:rPr>
        <w:t>质量保证金：质量保证金为工程结算总额的3%。质量保证金至质保期满无需保修问题后14日内支付，质保金不计利息。</w:t>
      </w:r>
    </w:p>
    <w:p>
      <w:pPr>
        <w:pStyle w:val="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因中央预算安排，1-4月本项目不予办理付款事宜，具体支付时间随中央财政拨款到账时间顺延。</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六、</w:t>
      </w:r>
      <w:r>
        <w:rPr>
          <w:rFonts w:hint="eastAsia" w:asciiTheme="minorEastAsia" w:hAnsiTheme="minorEastAsia" w:eastAsiaTheme="minorEastAsia" w:cstheme="minorEastAsia"/>
          <w:sz w:val="21"/>
          <w:szCs w:val="21"/>
        </w:rPr>
        <w:t>其他要求</w:t>
      </w:r>
    </w:p>
    <w:p>
      <w:pPr>
        <w:widowControl w:val="0"/>
        <w:adjustRightInd w:val="0"/>
        <w:snapToGrid w:val="0"/>
        <w:spacing w:beforeLines="0" w:afterLines="0" w:line="64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保密要求</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除法律规定或合同另有约定外，未经</w:t>
      </w:r>
      <w:r>
        <w:rPr>
          <w:rFonts w:hint="eastAsia" w:asciiTheme="minorEastAsia" w:hAnsiTheme="minorEastAsia" w:eastAsiaTheme="minorEastAsia" w:cstheme="minorEastAsia"/>
          <w:sz w:val="21"/>
          <w:szCs w:val="21"/>
          <w:lang w:eastAsia="zh-CN"/>
        </w:rPr>
        <w:t>采购</w:t>
      </w:r>
      <w:r>
        <w:rPr>
          <w:rFonts w:hint="eastAsia" w:asciiTheme="minorEastAsia" w:hAnsiTheme="minorEastAsia" w:eastAsiaTheme="minorEastAsia" w:cstheme="minorEastAsia"/>
          <w:sz w:val="21"/>
          <w:szCs w:val="21"/>
        </w:rPr>
        <w:t>人同意，</w:t>
      </w:r>
      <w:r>
        <w:rPr>
          <w:rFonts w:hint="eastAsia" w:asciiTheme="minorEastAsia" w:hAnsiTheme="minorEastAsia" w:eastAsiaTheme="minorEastAsia" w:cstheme="minorEastAsia"/>
          <w:sz w:val="21"/>
          <w:szCs w:val="21"/>
          <w:lang w:eastAsia="zh-CN"/>
        </w:rPr>
        <w:t>供应商</w:t>
      </w:r>
      <w:r>
        <w:rPr>
          <w:rFonts w:hint="eastAsia" w:asciiTheme="minorEastAsia" w:hAnsiTheme="minorEastAsia" w:eastAsiaTheme="minorEastAsia" w:cstheme="minorEastAsia"/>
          <w:sz w:val="21"/>
          <w:szCs w:val="21"/>
        </w:rPr>
        <w:t>不得将</w:t>
      </w:r>
      <w:r>
        <w:rPr>
          <w:rFonts w:hint="eastAsia" w:asciiTheme="minorEastAsia" w:hAnsiTheme="minorEastAsia" w:eastAsiaTheme="minorEastAsia" w:cstheme="minorEastAsia"/>
          <w:sz w:val="21"/>
          <w:szCs w:val="21"/>
          <w:lang w:eastAsia="zh-CN"/>
        </w:rPr>
        <w:t>采购</w:t>
      </w:r>
      <w:r>
        <w:rPr>
          <w:rFonts w:hint="eastAsia" w:asciiTheme="minorEastAsia" w:hAnsiTheme="minorEastAsia" w:eastAsiaTheme="minorEastAsia" w:cstheme="minorEastAsia"/>
          <w:sz w:val="21"/>
          <w:szCs w:val="21"/>
        </w:rPr>
        <w:t>人提供的图纸、文件以及声明需要保密的资料信息等商业秘密泄露给第三方。</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知识产权要求</w:t>
      </w:r>
      <w:r>
        <w:rPr>
          <w:rFonts w:hint="eastAsia" w:asciiTheme="minorEastAsia" w:hAnsiTheme="minorEastAsia" w:eastAsiaTheme="minorEastAsia" w:cstheme="minorEastAsia"/>
          <w:sz w:val="21"/>
          <w:szCs w:val="21"/>
          <w:lang w:eastAsia="zh-CN"/>
        </w:rPr>
        <w:t>：采购</w:t>
      </w:r>
      <w:r>
        <w:rPr>
          <w:rFonts w:hint="eastAsia" w:asciiTheme="minorEastAsia" w:hAnsiTheme="minorEastAsia" w:eastAsiaTheme="minorEastAsia" w:cstheme="minorEastAsia"/>
          <w:sz w:val="21"/>
          <w:szCs w:val="21"/>
        </w:rPr>
        <w:t>人提供给</w:t>
      </w:r>
      <w:r>
        <w:rPr>
          <w:rFonts w:hint="eastAsia" w:asciiTheme="minorEastAsia" w:hAnsiTheme="minorEastAsia" w:eastAsiaTheme="minorEastAsia" w:cstheme="minorEastAsia"/>
          <w:sz w:val="21"/>
          <w:szCs w:val="21"/>
          <w:lang w:eastAsia="zh-CN"/>
        </w:rPr>
        <w:t>供应商</w:t>
      </w:r>
      <w:r>
        <w:rPr>
          <w:rFonts w:hint="eastAsia" w:asciiTheme="minorEastAsia" w:hAnsiTheme="minorEastAsia" w:eastAsiaTheme="minorEastAsia" w:cstheme="minorEastAsia"/>
          <w:sz w:val="21"/>
          <w:szCs w:val="21"/>
        </w:rPr>
        <w:t>的图纸、</w:t>
      </w:r>
      <w:r>
        <w:rPr>
          <w:rFonts w:hint="eastAsia" w:asciiTheme="minorEastAsia" w:hAnsiTheme="minorEastAsia" w:eastAsiaTheme="minorEastAsia" w:cstheme="minorEastAsia"/>
          <w:sz w:val="21"/>
          <w:szCs w:val="21"/>
          <w:lang w:eastAsia="zh-CN"/>
        </w:rPr>
        <w:t>采购</w:t>
      </w:r>
      <w:r>
        <w:rPr>
          <w:rFonts w:hint="eastAsia" w:asciiTheme="minorEastAsia" w:hAnsiTheme="minorEastAsia" w:eastAsiaTheme="minorEastAsia" w:cstheme="minorEastAsia"/>
          <w:sz w:val="21"/>
          <w:szCs w:val="21"/>
        </w:rPr>
        <w:t>人为实施工程自行编制或委托编制的技术规范以及反映</w:t>
      </w:r>
      <w:r>
        <w:rPr>
          <w:rFonts w:hint="eastAsia" w:asciiTheme="minorEastAsia" w:hAnsiTheme="minorEastAsia" w:eastAsiaTheme="minorEastAsia" w:cstheme="minorEastAsia"/>
          <w:sz w:val="21"/>
          <w:szCs w:val="21"/>
          <w:lang w:eastAsia="zh-CN"/>
        </w:rPr>
        <w:t>采购</w:t>
      </w:r>
      <w:r>
        <w:rPr>
          <w:rFonts w:hint="eastAsia" w:asciiTheme="minorEastAsia" w:hAnsiTheme="minorEastAsia" w:eastAsiaTheme="minorEastAsia" w:cstheme="minorEastAsia"/>
          <w:sz w:val="21"/>
          <w:szCs w:val="21"/>
        </w:rPr>
        <w:t>人要求的或其他类似性质的文件的著作权属于</w:t>
      </w:r>
      <w:r>
        <w:rPr>
          <w:rFonts w:hint="eastAsia" w:asciiTheme="minorEastAsia" w:hAnsiTheme="minorEastAsia" w:eastAsiaTheme="minorEastAsia" w:cstheme="minorEastAsia"/>
          <w:sz w:val="21"/>
          <w:szCs w:val="21"/>
          <w:lang w:eastAsia="zh-CN"/>
        </w:rPr>
        <w:t>采购</w:t>
      </w:r>
      <w:r>
        <w:rPr>
          <w:rFonts w:hint="eastAsia" w:asciiTheme="minorEastAsia" w:hAnsiTheme="minorEastAsia" w:eastAsiaTheme="minorEastAsia" w:cstheme="minorEastAsia"/>
          <w:sz w:val="21"/>
          <w:szCs w:val="21"/>
        </w:rPr>
        <w:t>人，</w:t>
      </w:r>
      <w:r>
        <w:rPr>
          <w:rFonts w:hint="eastAsia" w:asciiTheme="minorEastAsia" w:hAnsiTheme="minorEastAsia" w:eastAsiaTheme="minorEastAsia" w:cstheme="minorEastAsia"/>
          <w:sz w:val="21"/>
          <w:szCs w:val="21"/>
          <w:lang w:eastAsia="zh-CN"/>
        </w:rPr>
        <w:t>供应商</w:t>
      </w:r>
      <w:r>
        <w:rPr>
          <w:rFonts w:hint="eastAsia" w:asciiTheme="minorEastAsia" w:hAnsiTheme="minorEastAsia" w:eastAsiaTheme="minorEastAsia" w:cstheme="minorEastAsia"/>
          <w:sz w:val="21"/>
          <w:szCs w:val="21"/>
        </w:rPr>
        <w:t>可以为实现合同目的而复制、使用此类文件，但不能用于与合同无关的其他事项。未经</w:t>
      </w:r>
      <w:r>
        <w:rPr>
          <w:rFonts w:hint="eastAsia" w:asciiTheme="minorEastAsia" w:hAnsiTheme="minorEastAsia" w:eastAsiaTheme="minorEastAsia" w:cstheme="minorEastAsia"/>
          <w:sz w:val="21"/>
          <w:szCs w:val="21"/>
          <w:lang w:eastAsia="zh-CN"/>
        </w:rPr>
        <w:t>采购</w:t>
      </w:r>
      <w:r>
        <w:rPr>
          <w:rFonts w:hint="eastAsia" w:asciiTheme="minorEastAsia" w:hAnsiTheme="minorEastAsia" w:eastAsiaTheme="minorEastAsia" w:cstheme="minorEastAsia"/>
          <w:sz w:val="21"/>
          <w:szCs w:val="21"/>
        </w:rPr>
        <w:t>人书面同意，</w:t>
      </w:r>
      <w:r>
        <w:rPr>
          <w:rFonts w:hint="eastAsia" w:asciiTheme="minorEastAsia" w:hAnsiTheme="minorEastAsia" w:eastAsiaTheme="minorEastAsia" w:cstheme="minorEastAsia"/>
          <w:sz w:val="21"/>
          <w:szCs w:val="21"/>
          <w:lang w:eastAsia="zh-CN"/>
        </w:rPr>
        <w:t>供应商</w:t>
      </w:r>
      <w:r>
        <w:rPr>
          <w:rFonts w:hint="eastAsia" w:asciiTheme="minorEastAsia" w:hAnsiTheme="minorEastAsia" w:eastAsiaTheme="minorEastAsia" w:cstheme="minorEastAsia"/>
          <w:sz w:val="21"/>
          <w:szCs w:val="21"/>
        </w:rPr>
        <w:t>不得为了合同以外的目的而复制、使用上述文件或将之提供给任何第三方。</w:t>
      </w:r>
      <w:r>
        <w:rPr>
          <w:rFonts w:hint="eastAsia" w:asciiTheme="minorEastAsia" w:hAnsiTheme="minorEastAsia" w:eastAsiaTheme="minorEastAsia" w:cstheme="minorEastAsia"/>
          <w:sz w:val="21"/>
          <w:szCs w:val="21"/>
          <w:lang w:eastAsia="zh-CN"/>
        </w:rPr>
        <w:t>供应商</w:t>
      </w:r>
      <w:r>
        <w:rPr>
          <w:rFonts w:hint="eastAsia" w:asciiTheme="minorEastAsia" w:hAnsiTheme="minorEastAsia" w:eastAsiaTheme="minorEastAsia" w:cstheme="minorEastAsia"/>
          <w:sz w:val="21"/>
          <w:szCs w:val="21"/>
        </w:rPr>
        <w:t>保证在履行合同过程中不侵犯对方及第三方的知识产权。</w:t>
      </w:r>
    </w:p>
    <w:p>
      <w:pPr>
        <w:pStyle w:val="46"/>
        <w:snapToGrid w:val="0"/>
        <w:spacing w:line="360" w:lineRule="auto"/>
        <w:ind w:firstLine="420" w:firstLineChars="200"/>
        <w:rPr>
          <w:rFonts w:hint="eastAsia" w:asciiTheme="minorEastAsia" w:hAnsiTheme="minorEastAsia" w:eastAsiaTheme="minorEastAsia" w:cstheme="minorEastAsia"/>
          <w:sz w:val="21"/>
          <w:szCs w:val="21"/>
          <w:lang w:val="en-US" w:eastAsia="zh-CN"/>
        </w:rPr>
      </w:pPr>
    </w:p>
    <w:sectPr>
      <w:footerReference r:id="rId11" w:type="default"/>
      <w:pgSz w:w="11906" w:h="16838"/>
      <w:pgMar w:top="1417" w:right="1417" w:bottom="1417" w:left="1417"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Segoe UI Emoji">
    <w:altName w:val="Segoe UI"/>
    <w:panose1 w:val="020B0502040204020203"/>
    <w:charset w:val="00"/>
    <w:family w:val="swiss"/>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Wingdings 2">
    <w:panose1 w:val="05020102010507070707"/>
    <w:charset w:val="02"/>
    <w:family w:val="auto"/>
    <w:pitch w:val="default"/>
    <w:sig w:usb0="00000000" w:usb1="00000000" w:usb2="00000000" w:usb3="00000000" w:csb0="80000000"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- 2 -</w:t>
                          </w:r>
                          <w:r>
                            <w:rPr>
                              <w:rFonts w:hint="eastAsia"/>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QYPajLAQAAnAMAAA4AAAAAAAAAAQAgAAAAHgEAAGRycy9lMm9E&#10;b2MueG1sUEsFBgAAAAAGAAYAWQEAAFsFAAAAAA==&#10;">
              <v:fill on="f" focussize="0,0"/>
              <v:stroke on="f"/>
              <v:imagedata o:title=""/>
              <o:lock v:ext="edit" aspectratio="f"/>
              <v:textbox inset="0mm,0mm,0mm,0mm" style="mso-fit-shape-to-text:t;">
                <w:txbxContent>
                  <w:p>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- 2 -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278765"/>
              <wp:effectExtent l="0" t="0" r="0" b="0"/>
              <wp:wrapNone/>
              <wp:docPr id="12" name="文本框 26"/>
              <wp:cNvGraphicFramePr/>
              <a:graphic xmlns:a="http://schemas.openxmlformats.org/drawingml/2006/main">
                <a:graphicData uri="http://schemas.microsoft.com/office/word/2010/wordprocessingShape">
                  <wps:wsp>
                    <wps:cNvSpPr txBox="1"/>
                    <wps:spPr>
                      <a:xfrm>
                        <a:off x="0" y="0"/>
                        <a:ext cx="58420" cy="278765"/>
                      </a:xfrm>
                      <a:prstGeom prst="rect">
                        <a:avLst/>
                      </a:prstGeom>
                      <a:noFill/>
                      <a:ln>
                        <a:noFill/>
                      </a:ln>
                    </wps:spPr>
                    <wps:txbx>
                      <w:txbxContent>
                        <w:p>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文本框 26" o:spid="_x0000_s1026" o:spt="202" type="#_x0000_t202" style="position:absolute;left:0pt;margin-top:0pt;height:21.95pt;width:4.6pt;mso-position-horizontal:center;mso-position-horizontal-relative:margin;mso-wrap-style:none;z-index:251660288;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b4oDrRAAAAAgEAAA8AAAAAAAAAAQAgAAAAIgAAAGRycy9kb3du&#10;cmV2LnhtbFBLAQIUABQAAAAIAIdO4kDUAySuzQEAAJgDAAAOAAAAAAAAAAEAIAAAACABAABkcnMv&#10;ZTJvRG9jLnhtbFBLBQYAAAAABgAGAFkBAABfBQAAAAA=&#10;">
              <v:fill on="f" focussize="0,0"/>
              <v:stroke on="f"/>
              <v:imagedata o:title=""/>
              <o:lock v:ext="edit" aspectratio="f"/>
              <v:textbox inset="0mm,0mm,0mm,0mm" style="mso-fit-shape-to-text:t;">
                <w:txbxContent>
                  <w:p>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84626263"/>
                          </w:sdtPr>
                          <w:sdtEndPr>
                            <w:rPr>
                              <w:rFonts w:ascii="宋体"/>
                            </w:rPr>
                          </w:sdtEndPr>
                          <w:sdtContent>
                            <w:p>
                              <w:pPr>
                                <w:jc w:val="center"/>
                                <w:rPr>
                                  <w:rFonts w:ascii="宋体"/>
                                </w:rPr>
                              </w:pPr>
                              <w:r>
                                <w:rPr>
                                  <w:rFonts w:ascii="宋体"/>
                                </w:rPr>
                                <w:fldChar w:fldCharType="begin"/>
                              </w:r>
                              <w:r>
                                <w:rPr>
                                  <w:rFonts w:ascii="宋体"/>
                                </w:rPr>
                                <w:instrText xml:space="preserve">PAGE   \* MERGEFORMAT</w:instrText>
                              </w:r>
                              <w:r>
                                <w:rPr>
                                  <w:rFonts w:ascii="宋体"/>
                                </w:rPr>
                                <w:fldChar w:fldCharType="separate"/>
                              </w:r>
                              <w:r>
                                <w:rPr>
                                  <w:rFonts w:ascii="宋体"/>
                                  <w:lang w:val="zh-CN"/>
                                </w:rPr>
                                <w:t>180</w:t>
                              </w:r>
                              <w:r>
                                <w:rPr>
                                  <w:rFonts w:ascii="宋体"/>
                                </w:rPr>
                                <w:fldChar w:fldCharType="end"/>
                              </w:r>
                            </w:p>
                          </w:sdtContent>
                        </w:sdt>
                        <w:p>
                          <w:pPr>
                            <w:pStyle w:val="1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sdt>
                    <w:sdtPr>
                      <w:id w:val="1684626263"/>
                    </w:sdtPr>
                    <w:sdtEndPr>
                      <w:rPr>
                        <w:rFonts w:ascii="宋体"/>
                      </w:rPr>
                    </w:sdtEndPr>
                    <w:sdtContent>
                      <w:p>
                        <w:pPr>
                          <w:jc w:val="center"/>
                          <w:rPr>
                            <w:rFonts w:ascii="宋体"/>
                          </w:rPr>
                        </w:pPr>
                        <w:r>
                          <w:rPr>
                            <w:rFonts w:ascii="宋体"/>
                          </w:rPr>
                          <w:fldChar w:fldCharType="begin"/>
                        </w:r>
                        <w:r>
                          <w:rPr>
                            <w:rFonts w:ascii="宋体"/>
                          </w:rPr>
                          <w:instrText xml:space="preserve">PAGE   \* MERGEFORMAT</w:instrText>
                        </w:r>
                        <w:r>
                          <w:rPr>
                            <w:rFonts w:ascii="宋体"/>
                          </w:rPr>
                          <w:fldChar w:fldCharType="separate"/>
                        </w:r>
                        <w:r>
                          <w:rPr>
                            <w:rFonts w:ascii="宋体"/>
                            <w:lang w:val="zh-CN"/>
                          </w:rPr>
                          <w:t>180</w:t>
                        </w:r>
                        <w:r>
                          <w:rPr>
                            <w:rFonts w:ascii="宋体"/>
                          </w:rPr>
                          <w:fldChar w:fldCharType="end"/>
                        </w:r>
                      </w:p>
                    </w:sdtContent>
                  </w:sdt>
                  <w:p>
                    <w:pPr>
                      <w:pStyle w:val="13"/>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none" w:color="auto" w:sz="0" w:space="1"/>
        <w:left w:val="none" w:color="auto" w:sz="0" w:space="4"/>
        <w:bottom w:val="single" w:color="auto" w:sz="4" w:space="1"/>
        <w:right w:val="none" w:color="auto" w:sz="0" w:space="4"/>
      </w:pBdr>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zMGQ2MmZiY2M0MDZmNGRmYzE1ZDhiYWMxYTg5NTAifQ=="/>
  </w:docVars>
  <w:rsids>
    <w:rsidRoot w:val="0064078B"/>
    <w:rsid w:val="000039E1"/>
    <w:rsid w:val="000042A2"/>
    <w:rsid w:val="00010595"/>
    <w:rsid w:val="00010C3A"/>
    <w:rsid w:val="0001236B"/>
    <w:rsid w:val="00013166"/>
    <w:rsid w:val="00014A4C"/>
    <w:rsid w:val="00017BF3"/>
    <w:rsid w:val="000263E4"/>
    <w:rsid w:val="00030835"/>
    <w:rsid w:val="00030DE1"/>
    <w:rsid w:val="00042EFD"/>
    <w:rsid w:val="00045E37"/>
    <w:rsid w:val="0004691B"/>
    <w:rsid w:val="0005053D"/>
    <w:rsid w:val="00053E3F"/>
    <w:rsid w:val="00056110"/>
    <w:rsid w:val="00056BC8"/>
    <w:rsid w:val="00063C77"/>
    <w:rsid w:val="000902D7"/>
    <w:rsid w:val="00091DAC"/>
    <w:rsid w:val="00092B13"/>
    <w:rsid w:val="00096D3F"/>
    <w:rsid w:val="00097A6C"/>
    <w:rsid w:val="000A1C7B"/>
    <w:rsid w:val="000B23BF"/>
    <w:rsid w:val="000B442F"/>
    <w:rsid w:val="000D1913"/>
    <w:rsid w:val="000E3EBF"/>
    <w:rsid w:val="000E497F"/>
    <w:rsid w:val="000F4F5E"/>
    <w:rsid w:val="00100769"/>
    <w:rsid w:val="00103925"/>
    <w:rsid w:val="00105248"/>
    <w:rsid w:val="001224AF"/>
    <w:rsid w:val="001325B1"/>
    <w:rsid w:val="00132B78"/>
    <w:rsid w:val="001360D5"/>
    <w:rsid w:val="00137714"/>
    <w:rsid w:val="00141B14"/>
    <w:rsid w:val="00141E3B"/>
    <w:rsid w:val="001430D3"/>
    <w:rsid w:val="00143A51"/>
    <w:rsid w:val="00144EEA"/>
    <w:rsid w:val="001472B8"/>
    <w:rsid w:val="00154FC1"/>
    <w:rsid w:val="00156BD3"/>
    <w:rsid w:val="0016461E"/>
    <w:rsid w:val="001723AF"/>
    <w:rsid w:val="001858AE"/>
    <w:rsid w:val="00187D94"/>
    <w:rsid w:val="0019097E"/>
    <w:rsid w:val="00191634"/>
    <w:rsid w:val="001920E4"/>
    <w:rsid w:val="00196072"/>
    <w:rsid w:val="001A1262"/>
    <w:rsid w:val="001A69E3"/>
    <w:rsid w:val="001B2543"/>
    <w:rsid w:val="001B305F"/>
    <w:rsid w:val="001B4B81"/>
    <w:rsid w:val="001B75D6"/>
    <w:rsid w:val="001C059E"/>
    <w:rsid w:val="001C3787"/>
    <w:rsid w:val="001D08C6"/>
    <w:rsid w:val="001D2AA1"/>
    <w:rsid w:val="001D3C2D"/>
    <w:rsid w:val="001E25B1"/>
    <w:rsid w:val="001E443D"/>
    <w:rsid w:val="001E4C13"/>
    <w:rsid w:val="001F24CF"/>
    <w:rsid w:val="001F67EC"/>
    <w:rsid w:val="002047F8"/>
    <w:rsid w:val="002179CE"/>
    <w:rsid w:val="0022671E"/>
    <w:rsid w:val="00232002"/>
    <w:rsid w:val="0023505B"/>
    <w:rsid w:val="002471E0"/>
    <w:rsid w:val="00265AD2"/>
    <w:rsid w:val="002711E2"/>
    <w:rsid w:val="00287F8D"/>
    <w:rsid w:val="002910F1"/>
    <w:rsid w:val="0029545C"/>
    <w:rsid w:val="002A6EE8"/>
    <w:rsid w:val="002B2431"/>
    <w:rsid w:val="002B2CB3"/>
    <w:rsid w:val="002B2E45"/>
    <w:rsid w:val="002B4ABC"/>
    <w:rsid w:val="002B546E"/>
    <w:rsid w:val="002C3DA8"/>
    <w:rsid w:val="002D387A"/>
    <w:rsid w:val="002D57D7"/>
    <w:rsid w:val="002D78F8"/>
    <w:rsid w:val="002E143A"/>
    <w:rsid w:val="002E218C"/>
    <w:rsid w:val="002E3E7A"/>
    <w:rsid w:val="002E4AEE"/>
    <w:rsid w:val="002F1184"/>
    <w:rsid w:val="002F263C"/>
    <w:rsid w:val="002F2824"/>
    <w:rsid w:val="00300F2B"/>
    <w:rsid w:val="00307DF7"/>
    <w:rsid w:val="00313955"/>
    <w:rsid w:val="0031652F"/>
    <w:rsid w:val="00323ACE"/>
    <w:rsid w:val="003257FB"/>
    <w:rsid w:val="00325C23"/>
    <w:rsid w:val="00326216"/>
    <w:rsid w:val="003301EE"/>
    <w:rsid w:val="00334AAC"/>
    <w:rsid w:val="0033647A"/>
    <w:rsid w:val="00344F15"/>
    <w:rsid w:val="003532EF"/>
    <w:rsid w:val="00355B0E"/>
    <w:rsid w:val="00360364"/>
    <w:rsid w:val="0036268F"/>
    <w:rsid w:val="00362773"/>
    <w:rsid w:val="00366B99"/>
    <w:rsid w:val="003707AC"/>
    <w:rsid w:val="00374824"/>
    <w:rsid w:val="00374ADA"/>
    <w:rsid w:val="00380C85"/>
    <w:rsid w:val="00381B3F"/>
    <w:rsid w:val="00382BDA"/>
    <w:rsid w:val="003830AD"/>
    <w:rsid w:val="00383764"/>
    <w:rsid w:val="00385A56"/>
    <w:rsid w:val="0039611D"/>
    <w:rsid w:val="003A4892"/>
    <w:rsid w:val="003A6AF9"/>
    <w:rsid w:val="003B7609"/>
    <w:rsid w:val="003C7750"/>
    <w:rsid w:val="003D0A4D"/>
    <w:rsid w:val="003D26E3"/>
    <w:rsid w:val="003D4FBF"/>
    <w:rsid w:val="003E7947"/>
    <w:rsid w:val="003F0844"/>
    <w:rsid w:val="003F201F"/>
    <w:rsid w:val="003F4DBD"/>
    <w:rsid w:val="00400D26"/>
    <w:rsid w:val="00400D63"/>
    <w:rsid w:val="004049B3"/>
    <w:rsid w:val="00407AEB"/>
    <w:rsid w:val="004112C0"/>
    <w:rsid w:val="0041264B"/>
    <w:rsid w:val="00422570"/>
    <w:rsid w:val="004274C7"/>
    <w:rsid w:val="00427A54"/>
    <w:rsid w:val="004324AD"/>
    <w:rsid w:val="0043758B"/>
    <w:rsid w:val="004443F6"/>
    <w:rsid w:val="004523AB"/>
    <w:rsid w:val="004537CB"/>
    <w:rsid w:val="004649C7"/>
    <w:rsid w:val="00467638"/>
    <w:rsid w:val="00475F8E"/>
    <w:rsid w:val="00477D08"/>
    <w:rsid w:val="00480926"/>
    <w:rsid w:val="0048356A"/>
    <w:rsid w:val="00483E2A"/>
    <w:rsid w:val="00485236"/>
    <w:rsid w:val="00485899"/>
    <w:rsid w:val="00486A97"/>
    <w:rsid w:val="00490E47"/>
    <w:rsid w:val="004951AC"/>
    <w:rsid w:val="004A5C2C"/>
    <w:rsid w:val="004B1A5C"/>
    <w:rsid w:val="004B3179"/>
    <w:rsid w:val="004B6FF0"/>
    <w:rsid w:val="004B7291"/>
    <w:rsid w:val="004C4201"/>
    <w:rsid w:val="004C5A3B"/>
    <w:rsid w:val="004C793E"/>
    <w:rsid w:val="004D1A02"/>
    <w:rsid w:val="004D38CA"/>
    <w:rsid w:val="004D62A7"/>
    <w:rsid w:val="004E0503"/>
    <w:rsid w:val="004F3EF2"/>
    <w:rsid w:val="004F5BD1"/>
    <w:rsid w:val="004F5E93"/>
    <w:rsid w:val="00500780"/>
    <w:rsid w:val="00503224"/>
    <w:rsid w:val="0050735E"/>
    <w:rsid w:val="00510121"/>
    <w:rsid w:val="00511AB7"/>
    <w:rsid w:val="00515882"/>
    <w:rsid w:val="00517BC2"/>
    <w:rsid w:val="005204CD"/>
    <w:rsid w:val="0052580E"/>
    <w:rsid w:val="005266F4"/>
    <w:rsid w:val="005336CB"/>
    <w:rsid w:val="00534B48"/>
    <w:rsid w:val="005429B0"/>
    <w:rsid w:val="005441B8"/>
    <w:rsid w:val="005511FE"/>
    <w:rsid w:val="00551E12"/>
    <w:rsid w:val="00553274"/>
    <w:rsid w:val="005539A3"/>
    <w:rsid w:val="00554DCB"/>
    <w:rsid w:val="00556A77"/>
    <w:rsid w:val="00561DA9"/>
    <w:rsid w:val="005664AF"/>
    <w:rsid w:val="00571D99"/>
    <w:rsid w:val="00572290"/>
    <w:rsid w:val="00572D0D"/>
    <w:rsid w:val="0057313A"/>
    <w:rsid w:val="00574933"/>
    <w:rsid w:val="00577C3B"/>
    <w:rsid w:val="00582444"/>
    <w:rsid w:val="00586A39"/>
    <w:rsid w:val="0058760C"/>
    <w:rsid w:val="00593E87"/>
    <w:rsid w:val="005941AA"/>
    <w:rsid w:val="005A10F9"/>
    <w:rsid w:val="005A2593"/>
    <w:rsid w:val="005A2FF9"/>
    <w:rsid w:val="005A4D64"/>
    <w:rsid w:val="005A66BE"/>
    <w:rsid w:val="005A76C5"/>
    <w:rsid w:val="005B6B6E"/>
    <w:rsid w:val="005B7061"/>
    <w:rsid w:val="005C0F83"/>
    <w:rsid w:val="005C3BDD"/>
    <w:rsid w:val="005C4B2E"/>
    <w:rsid w:val="005D5702"/>
    <w:rsid w:val="005D69AC"/>
    <w:rsid w:val="005E00B7"/>
    <w:rsid w:val="005E320A"/>
    <w:rsid w:val="005E73D6"/>
    <w:rsid w:val="005F723F"/>
    <w:rsid w:val="0060077E"/>
    <w:rsid w:val="0061040C"/>
    <w:rsid w:val="00614FEC"/>
    <w:rsid w:val="00621A31"/>
    <w:rsid w:val="00627537"/>
    <w:rsid w:val="00630E18"/>
    <w:rsid w:val="00635DB4"/>
    <w:rsid w:val="0064078B"/>
    <w:rsid w:val="00640E2E"/>
    <w:rsid w:val="00641AA3"/>
    <w:rsid w:val="00642AB1"/>
    <w:rsid w:val="00643F5A"/>
    <w:rsid w:val="006441D8"/>
    <w:rsid w:val="00646301"/>
    <w:rsid w:val="00656950"/>
    <w:rsid w:val="00664B82"/>
    <w:rsid w:val="0066614C"/>
    <w:rsid w:val="0067043C"/>
    <w:rsid w:val="00670530"/>
    <w:rsid w:val="006722F7"/>
    <w:rsid w:val="006815DF"/>
    <w:rsid w:val="00687773"/>
    <w:rsid w:val="00690244"/>
    <w:rsid w:val="006908D8"/>
    <w:rsid w:val="00691ABB"/>
    <w:rsid w:val="00695494"/>
    <w:rsid w:val="0069745A"/>
    <w:rsid w:val="006A1CAC"/>
    <w:rsid w:val="006A7A26"/>
    <w:rsid w:val="006B302D"/>
    <w:rsid w:val="006B4B15"/>
    <w:rsid w:val="006B7665"/>
    <w:rsid w:val="006C22EF"/>
    <w:rsid w:val="006C5EB5"/>
    <w:rsid w:val="006C6041"/>
    <w:rsid w:val="006D037C"/>
    <w:rsid w:val="006D5BD1"/>
    <w:rsid w:val="006D7FE3"/>
    <w:rsid w:val="006E2B7D"/>
    <w:rsid w:val="006E5632"/>
    <w:rsid w:val="006E789E"/>
    <w:rsid w:val="006F35FE"/>
    <w:rsid w:val="006F7172"/>
    <w:rsid w:val="006F78F7"/>
    <w:rsid w:val="0070059B"/>
    <w:rsid w:val="00704D4C"/>
    <w:rsid w:val="00711A47"/>
    <w:rsid w:val="0071540B"/>
    <w:rsid w:val="00716302"/>
    <w:rsid w:val="007221F4"/>
    <w:rsid w:val="00730105"/>
    <w:rsid w:val="007332BA"/>
    <w:rsid w:val="00734BEF"/>
    <w:rsid w:val="00735E7B"/>
    <w:rsid w:val="00740F09"/>
    <w:rsid w:val="0074348D"/>
    <w:rsid w:val="007477AF"/>
    <w:rsid w:val="0075016A"/>
    <w:rsid w:val="00756352"/>
    <w:rsid w:val="0075765B"/>
    <w:rsid w:val="00757BC1"/>
    <w:rsid w:val="007623E9"/>
    <w:rsid w:val="007627FA"/>
    <w:rsid w:val="00766064"/>
    <w:rsid w:val="00772E5F"/>
    <w:rsid w:val="00780530"/>
    <w:rsid w:val="00787776"/>
    <w:rsid w:val="00787C1D"/>
    <w:rsid w:val="00787C9B"/>
    <w:rsid w:val="00792812"/>
    <w:rsid w:val="00792911"/>
    <w:rsid w:val="00793249"/>
    <w:rsid w:val="007A4187"/>
    <w:rsid w:val="007B054B"/>
    <w:rsid w:val="007B31D9"/>
    <w:rsid w:val="007B4BC4"/>
    <w:rsid w:val="007B6CB3"/>
    <w:rsid w:val="007C0434"/>
    <w:rsid w:val="007C742B"/>
    <w:rsid w:val="007D0FDA"/>
    <w:rsid w:val="007D3B83"/>
    <w:rsid w:val="007D6449"/>
    <w:rsid w:val="007E2649"/>
    <w:rsid w:val="007E7647"/>
    <w:rsid w:val="007E79A8"/>
    <w:rsid w:val="007F1606"/>
    <w:rsid w:val="007F40F7"/>
    <w:rsid w:val="007F5EDA"/>
    <w:rsid w:val="007F5FC9"/>
    <w:rsid w:val="00801195"/>
    <w:rsid w:val="00803A6F"/>
    <w:rsid w:val="00804E58"/>
    <w:rsid w:val="00805A11"/>
    <w:rsid w:val="00810AC8"/>
    <w:rsid w:val="00811CAC"/>
    <w:rsid w:val="0081417A"/>
    <w:rsid w:val="00815316"/>
    <w:rsid w:val="00816404"/>
    <w:rsid w:val="008172A1"/>
    <w:rsid w:val="00817D31"/>
    <w:rsid w:val="008261B7"/>
    <w:rsid w:val="00830F3B"/>
    <w:rsid w:val="0083580B"/>
    <w:rsid w:val="0084005D"/>
    <w:rsid w:val="008419DA"/>
    <w:rsid w:val="00843463"/>
    <w:rsid w:val="00846B6F"/>
    <w:rsid w:val="008477A6"/>
    <w:rsid w:val="008501B6"/>
    <w:rsid w:val="00851784"/>
    <w:rsid w:val="00853CCB"/>
    <w:rsid w:val="008547D3"/>
    <w:rsid w:val="00856765"/>
    <w:rsid w:val="00872BD2"/>
    <w:rsid w:val="008735F4"/>
    <w:rsid w:val="00876C19"/>
    <w:rsid w:val="00877839"/>
    <w:rsid w:val="00881FF4"/>
    <w:rsid w:val="00884E4C"/>
    <w:rsid w:val="0088572C"/>
    <w:rsid w:val="00885C65"/>
    <w:rsid w:val="008874EF"/>
    <w:rsid w:val="0089014E"/>
    <w:rsid w:val="00890B5A"/>
    <w:rsid w:val="00891FB2"/>
    <w:rsid w:val="0089296F"/>
    <w:rsid w:val="00893D56"/>
    <w:rsid w:val="008A088E"/>
    <w:rsid w:val="008A14E1"/>
    <w:rsid w:val="008A44CF"/>
    <w:rsid w:val="008B1687"/>
    <w:rsid w:val="008C20EF"/>
    <w:rsid w:val="008C665F"/>
    <w:rsid w:val="008C6F85"/>
    <w:rsid w:val="008D242A"/>
    <w:rsid w:val="008D2C99"/>
    <w:rsid w:val="008D6D36"/>
    <w:rsid w:val="008D700B"/>
    <w:rsid w:val="008E444D"/>
    <w:rsid w:val="008F6FC3"/>
    <w:rsid w:val="00902C31"/>
    <w:rsid w:val="009045DC"/>
    <w:rsid w:val="00906828"/>
    <w:rsid w:val="00920E69"/>
    <w:rsid w:val="00932B28"/>
    <w:rsid w:val="00934EC5"/>
    <w:rsid w:val="009436C0"/>
    <w:rsid w:val="00943C25"/>
    <w:rsid w:val="00955EB5"/>
    <w:rsid w:val="00955FC9"/>
    <w:rsid w:val="0096052B"/>
    <w:rsid w:val="00960BB8"/>
    <w:rsid w:val="00963C91"/>
    <w:rsid w:val="009701B1"/>
    <w:rsid w:val="00970DE1"/>
    <w:rsid w:val="0097241F"/>
    <w:rsid w:val="009764CA"/>
    <w:rsid w:val="00976AF3"/>
    <w:rsid w:val="009852AE"/>
    <w:rsid w:val="00987069"/>
    <w:rsid w:val="009978B6"/>
    <w:rsid w:val="009A0060"/>
    <w:rsid w:val="009A0344"/>
    <w:rsid w:val="009A03C7"/>
    <w:rsid w:val="009A7323"/>
    <w:rsid w:val="009A7B8C"/>
    <w:rsid w:val="009B170D"/>
    <w:rsid w:val="009B6630"/>
    <w:rsid w:val="009C2A90"/>
    <w:rsid w:val="009C4592"/>
    <w:rsid w:val="009C587A"/>
    <w:rsid w:val="009C7A8B"/>
    <w:rsid w:val="009D18E6"/>
    <w:rsid w:val="009D1F29"/>
    <w:rsid w:val="009D6116"/>
    <w:rsid w:val="009D6258"/>
    <w:rsid w:val="009E43BE"/>
    <w:rsid w:val="009E593D"/>
    <w:rsid w:val="009E6600"/>
    <w:rsid w:val="009E740D"/>
    <w:rsid w:val="009F098F"/>
    <w:rsid w:val="009F1AAF"/>
    <w:rsid w:val="009F2A7E"/>
    <w:rsid w:val="009F2E6D"/>
    <w:rsid w:val="009F451F"/>
    <w:rsid w:val="009F7E55"/>
    <w:rsid w:val="00A013A2"/>
    <w:rsid w:val="00A06B99"/>
    <w:rsid w:val="00A12C8A"/>
    <w:rsid w:val="00A21FF0"/>
    <w:rsid w:val="00A23C82"/>
    <w:rsid w:val="00A26B7A"/>
    <w:rsid w:val="00A272FB"/>
    <w:rsid w:val="00A31506"/>
    <w:rsid w:val="00A34ED8"/>
    <w:rsid w:val="00A4041B"/>
    <w:rsid w:val="00A42288"/>
    <w:rsid w:val="00A42D68"/>
    <w:rsid w:val="00A45B6B"/>
    <w:rsid w:val="00A51181"/>
    <w:rsid w:val="00A5627B"/>
    <w:rsid w:val="00A570E5"/>
    <w:rsid w:val="00A601E1"/>
    <w:rsid w:val="00A60A5A"/>
    <w:rsid w:val="00A620AF"/>
    <w:rsid w:val="00A65F4B"/>
    <w:rsid w:val="00A7036D"/>
    <w:rsid w:val="00A70D22"/>
    <w:rsid w:val="00A71759"/>
    <w:rsid w:val="00A737E2"/>
    <w:rsid w:val="00A74EA8"/>
    <w:rsid w:val="00A82BAC"/>
    <w:rsid w:val="00A90369"/>
    <w:rsid w:val="00A92579"/>
    <w:rsid w:val="00A93184"/>
    <w:rsid w:val="00A942A5"/>
    <w:rsid w:val="00AA05FF"/>
    <w:rsid w:val="00AA6FA7"/>
    <w:rsid w:val="00AB471C"/>
    <w:rsid w:val="00AB7308"/>
    <w:rsid w:val="00AC29B7"/>
    <w:rsid w:val="00AC39BE"/>
    <w:rsid w:val="00AD1735"/>
    <w:rsid w:val="00AD232E"/>
    <w:rsid w:val="00AD4350"/>
    <w:rsid w:val="00AD771C"/>
    <w:rsid w:val="00AD7F4E"/>
    <w:rsid w:val="00AE1A47"/>
    <w:rsid w:val="00AF1B71"/>
    <w:rsid w:val="00AF2A23"/>
    <w:rsid w:val="00AF40F7"/>
    <w:rsid w:val="00AF5FBA"/>
    <w:rsid w:val="00B02B4D"/>
    <w:rsid w:val="00B05E92"/>
    <w:rsid w:val="00B11484"/>
    <w:rsid w:val="00B133D6"/>
    <w:rsid w:val="00B15550"/>
    <w:rsid w:val="00B15E87"/>
    <w:rsid w:val="00B23F08"/>
    <w:rsid w:val="00B337C4"/>
    <w:rsid w:val="00B358E2"/>
    <w:rsid w:val="00B37DD7"/>
    <w:rsid w:val="00B4122A"/>
    <w:rsid w:val="00B43E62"/>
    <w:rsid w:val="00B43F73"/>
    <w:rsid w:val="00B445F7"/>
    <w:rsid w:val="00B44C97"/>
    <w:rsid w:val="00B535EF"/>
    <w:rsid w:val="00B61B10"/>
    <w:rsid w:val="00B65132"/>
    <w:rsid w:val="00B66FC6"/>
    <w:rsid w:val="00B67161"/>
    <w:rsid w:val="00B70D59"/>
    <w:rsid w:val="00B84E0E"/>
    <w:rsid w:val="00B85D1A"/>
    <w:rsid w:val="00B95B53"/>
    <w:rsid w:val="00B977C6"/>
    <w:rsid w:val="00B97879"/>
    <w:rsid w:val="00BA34F1"/>
    <w:rsid w:val="00BA7D06"/>
    <w:rsid w:val="00BB520B"/>
    <w:rsid w:val="00BC2C02"/>
    <w:rsid w:val="00BC46EC"/>
    <w:rsid w:val="00BC5272"/>
    <w:rsid w:val="00BD3680"/>
    <w:rsid w:val="00BD4558"/>
    <w:rsid w:val="00BE05BF"/>
    <w:rsid w:val="00BE0A24"/>
    <w:rsid w:val="00BE2E34"/>
    <w:rsid w:val="00BE3521"/>
    <w:rsid w:val="00BE5BFF"/>
    <w:rsid w:val="00BE5DBE"/>
    <w:rsid w:val="00BF0CEF"/>
    <w:rsid w:val="00BF1456"/>
    <w:rsid w:val="00BF2D95"/>
    <w:rsid w:val="00BF4BE1"/>
    <w:rsid w:val="00BF4D0C"/>
    <w:rsid w:val="00BF630B"/>
    <w:rsid w:val="00C02E1D"/>
    <w:rsid w:val="00C04A07"/>
    <w:rsid w:val="00C057C7"/>
    <w:rsid w:val="00C0706D"/>
    <w:rsid w:val="00C13B54"/>
    <w:rsid w:val="00C162B2"/>
    <w:rsid w:val="00C20B14"/>
    <w:rsid w:val="00C2172C"/>
    <w:rsid w:val="00C224C1"/>
    <w:rsid w:val="00C247FC"/>
    <w:rsid w:val="00C45266"/>
    <w:rsid w:val="00C459D2"/>
    <w:rsid w:val="00C46008"/>
    <w:rsid w:val="00C5302F"/>
    <w:rsid w:val="00C54D9E"/>
    <w:rsid w:val="00C604B1"/>
    <w:rsid w:val="00C6085D"/>
    <w:rsid w:val="00C7484C"/>
    <w:rsid w:val="00C75F57"/>
    <w:rsid w:val="00C760FE"/>
    <w:rsid w:val="00C76583"/>
    <w:rsid w:val="00C808D1"/>
    <w:rsid w:val="00C81CAC"/>
    <w:rsid w:val="00C84F59"/>
    <w:rsid w:val="00C8511E"/>
    <w:rsid w:val="00C854C0"/>
    <w:rsid w:val="00C926C8"/>
    <w:rsid w:val="00C96568"/>
    <w:rsid w:val="00CA2F57"/>
    <w:rsid w:val="00CB6C9D"/>
    <w:rsid w:val="00CC43AF"/>
    <w:rsid w:val="00CC6E22"/>
    <w:rsid w:val="00CD05C7"/>
    <w:rsid w:val="00CD33EE"/>
    <w:rsid w:val="00CD406E"/>
    <w:rsid w:val="00CD6DFB"/>
    <w:rsid w:val="00CE0B5E"/>
    <w:rsid w:val="00CE293F"/>
    <w:rsid w:val="00CE43E6"/>
    <w:rsid w:val="00D062F3"/>
    <w:rsid w:val="00D0719A"/>
    <w:rsid w:val="00D13B03"/>
    <w:rsid w:val="00D14E25"/>
    <w:rsid w:val="00D17E0D"/>
    <w:rsid w:val="00D2109D"/>
    <w:rsid w:val="00D21159"/>
    <w:rsid w:val="00D226D0"/>
    <w:rsid w:val="00D27A8A"/>
    <w:rsid w:val="00D34976"/>
    <w:rsid w:val="00D362C7"/>
    <w:rsid w:val="00D407C7"/>
    <w:rsid w:val="00D419BC"/>
    <w:rsid w:val="00D46B71"/>
    <w:rsid w:val="00D5070E"/>
    <w:rsid w:val="00D50B6D"/>
    <w:rsid w:val="00D50C97"/>
    <w:rsid w:val="00D50E07"/>
    <w:rsid w:val="00D51EF1"/>
    <w:rsid w:val="00D53D0A"/>
    <w:rsid w:val="00D55496"/>
    <w:rsid w:val="00D5709F"/>
    <w:rsid w:val="00D57CB0"/>
    <w:rsid w:val="00D615CB"/>
    <w:rsid w:val="00D6396F"/>
    <w:rsid w:val="00D65E28"/>
    <w:rsid w:val="00D66699"/>
    <w:rsid w:val="00D700BC"/>
    <w:rsid w:val="00D912FF"/>
    <w:rsid w:val="00DA4FEC"/>
    <w:rsid w:val="00DA526A"/>
    <w:rsid w:val="00DB4C50"/>
    <w:rsid w:val="00DC22A4"/>
    <w:rsid w:val="00DC5E9C"/>
    <w:rsid w:val="00DC5EED"/>
    <w:rsid w:val="00DD14F6"/>
    <w:rsid w:val="00DE30C3"/>
    <w:rsid w:val="00DF25AF"/>
    <w:rsid w:val="00E0645A"/>
    <w:rsid w:val="00E0645F"/>
    <w:rsid w:val="00E21F40"/>
    <w:rsid w:val="00E23EBE"/>
    <w:rsid w:val="00E26A38"/>
    <w:rsid w:val="00E271A7"/>
    <w:rsid w:val="00E27374"/>
    <w:rsid w:val="00E3361A"/>
    <w:rsid w:val="00E34838"/>
    <w:rsid w:val="00E40327"/>
    <w:rsid w:val="00E43E4B"/>
    <w:rsid w:val="00E51F32"/>
    <w:rsid w:val="00E5227C"/>
    <w:rsid w:val="00E57282"/>
    <w:rsid w:val="00E576A3"/>
    <w:rsid w:val="00E60332"/>
    <w:rsid w:val="00E63D88"/>
    <w:rsid w:val="00E63EED"/>
    <w:rsid w:val="00E6429C"/>
    <w:rsid w:val="00E65783"/>
    <w:rsid w:val="00E67EC2"/>
    <w:rsid w:val="00E71173"/>
    <w:rsid w:val="00E80FAA"/>
    <w:rsid w:val="00E81028"/>
    <w:rsid w:val="00E81CB2"/>
    <w:rsid w:val="00E848B9"/>
    <w:rsid w:val="00E91674"/>
    <w:rsid w:val="00E97113"/>
    <w:rsid w:val="00EA06DC"/>
    <w:rsid w:val="00EA3E2C"/>
    <w:rsid w:val="00EA5BE6"/>
    <w:rsid w:val="00EB2E12"/>
    <w:rsid w:val="00EB351F"/>
    <w:rsid w:val="00EB696F"/>
    <w:rsid w:val="00EC38A4"/>
    <w:rsid w:val="00EC6C93"/>
    <w:rsid w:val="00ED0E34"/>
    <w:rsid w:val="00ED685D"/>
    <w:rsid w:val="00EE1D56"/>
    <w:rsid w:val="00EE1DC4"/>
    <w:rsid w:val="00EE35CD"/>
    <w:rsid w:val="00EE6997"/>
    <w:rsid w:val="00EF026D"/>
    <w:rsid w:val="00F0154E"/>
    <w:rsid w:val="00F03B22"/>
    <w:rsid w:val="00F0566B"/>
    <w:rsid w:val="00F05DA5"/>
    <w:rsid w:val="00F074FC"/>
    <w:rsid w:val="00F11BAA"/>
    <w:rsid w:val="00F16680"/>
    <w:rsid w:val="00F22F9D"/>
    <w:rsid w:val="00F23BED"/>
    <w:rsid w:val="00F273BB"/>
    <w:rsid w:val="00F30EEC"/>
    <w:rsid w:val="00F356A5"/>
    <w:rsid w:val="00F359AD"/>
    <w:rsid w:val="00F37938"/>
    <w:rsid w:val="00F40015"/>
    <w:rsid w:val="00F43CAB"/>
    <w:rsid w:val="00F46097"/>
    <w:rsid w:val="00F47269"/>
    <w:rsid w:val="00F50721"/>
    <w:rsid w:val="00F549E2"/>
    <w:rsid w:val="00F5648E"/>
    <w:rsid w:val="00F575E5"/>
    <w:rsid w:val="00F642AA"/>
    <w:rsid w:val="00F64EBE"/>
    <w:rsid w:val="00F66F77"/>
    <w:rsid w:val="00F7184A"/>
    <w:rsid w:val="00F75107"/>
    <w:rsid w:val="00F75AEE"/>
    <w:rsid w:val="00F76283"/>
    <w:rsid w:val="00F76C99"/>
    <w:rsid w:val="00F7734A"/>
    <w:rsid w:val="00F878BF"/>
    <w:rsid w:val="00FA7011"/>
    <w:rsid w:val="00FB31E0"/>
    <w:rsid w:val="00FB46F0"/>
    <w:rsid w:val="00FB5301"/>
    <w:rsid w:val="00FB5E5E"/>
    <w:rsid w:val="00FB63B9"/>
    <w:rsid w:val="00FC0001"/>
    <w:rsid w:val="00FD0782"/>
    <w:rsid w:val="00FD1C3D"/>
    <w:rsid w:val="00FD51E0"/>
    <w:rsid w:val="00FD5DB5"/>
    <w:rsid w:val="00FD6F7D"/>
    <w:rsid w:val="00FE2ED7"/>
    <w:rsid w:val="00FE381C"/>
    <w:rsid w:val="00FE65BD"/>
    <w:rsid w:val="00FF0421"/>
    <w:rsid w:val="00FF28A4"/>
    <w:rsid w:val="00FF2AD3"/>
    <w:rsid w:val="00FF5289"/>
    <w:rsid w:val="00FF69D4"/>
    <w:rsid w:val="00FF7E62"/>
    <w:rsid w:val="01695C94"/>
    <w:rsid w:val="01EF69D3"/>
    <w:rsid w:val="03BB4E91"/>
    <w:rsid w:val="04382290"/>
    <w:rsid w:val="04C92670"/>
    <w:rsid w:val="04F35535"/>
    <w:rsid w:val="054C62CA"/>
    <w:rsid w:val="05D62E8D"/>
    <w:rsid w:val="06D70BD7"/>
    <w:rsid w:val="06FE6B3F"/>
    <w:rsid w:val="0735539A"/>
    <w:rsid w:val="080540EF"/>
    <w:rsid w:val="08267815"/>
    <w:rsid w:val="08B466DC"/>
    <w:rsid w:val="091742A1"/>
    <w:rsid w:val="0926412B"/>
    <w:rsid w:val="095261F1"/>
    <w:rsid w:val="096133B5"/>
    <w:rsid w:val="09896464"/>
    <w:rsid w:val="0AF026B8"/>
    <w:rsid w:val="0B875600"/>
    <w:rsid w:val="0CC84AD5"/>
    <w:rsid w:val="0D096F2E"/>
    <w:rsid w:val="0E4F1F03"/>
    <w:rsid w:val="0F0B33ED"/>
    <w:rsid w:val="0F3D3F7D"/>
    <w:rsid w:val="0F57797D"/>
    <w:rsid w:val="0F601A19"/>
    <w:rsid w:val="0F667861"/>
    <w:rsid w:val="0FE8038D"/>
    <w:rsid w:val="0FEF171B"/>
    <w:rsid w:val="10484987"/>
    <w:rsid w:val="107A6F79"/>
    <w:rsid w:val="115A7068"/>
    <w:rsid w:val="11C33F59"/>
    <w:rsid w:val="12072487"/>
    <w:rsid w:val="125371E9"/>
    <w:rsid w:val="1288550F"/>
    <w:rsid w:val="12C67099"/>
    <w:rsid w:val="12D8733A"/>
    <w:rsid w:val="12E45CE5"/>
    <w:rsid w:val="12E63DDD"/>
    <w:rsid w:val="13516249"/>
    <w:rsid w:val="13F404D0"/>
    <w:rsid w:val="14DA2E1E"/>
    <w:rsid w:val="16652E1C"/>
    <w:rsid w:val="169F72CB"/>
    <w:rsid w:val="16E41182"/>
    <w:rsid w:val="174E04B8"/>
    <w:rsid w:val="18C8139F"/>
    <w:rsid w:val="1920063A"/>
    <w:rsid w:val="19F416DC"/>
    <w:rsid w:val="1A4E61CA"/>
    <w:rsid w:val="1AE31E7C"/>
    <w:rsid w:val="1AF345A7"/>
    <w:rsid w:val="1B7927E1"/>
    <w:rsid w:val="1BE20506"/>
    <w:rsid w:val="1C99644D"/>
    <w:rsid w:val="1CBF06C7"/>
    <w:rsid w:val="1D4118A5"/>
    <w:rsid w:val="1DC47446"/>
    <w:rsid w:val="1E3D0F0C"/>
    <w:rsid w:val="1F55788A"/>
    <w:rsid w:val="20C718F8"/>
    <w:rsid w:val="21D4756B"/>
    <w:rsid w:val="228B39BA"/>
    <w:rsid w:val="2316687B"/>
    <w:rsid w:val="24B441F3"/>
    <w:rsid w:val="24D4090C"/>
    <w:rsid w:val="24D96036"/>
    <w:rsid w:val="25935748"/>
    <w:rsid w:val="26432ECA"/>
    <w:rsid w:val="264337C8"/>
    <w:rsid w:val="277E779D"/>
    <w:rsid w:val="27A67C7C"/>
    <w:rsid w:val="28D1725E"/>
    <w:rsid w:val="28DA21D4"/>
    <w:rsid w:val="28FB2701"/>
    <w:rsid w:val="29A244AD"/>
    <w:rsid w:val="2A0E0981"/>
    <w:rsid w:val="2BD47A6E"/>
    <w:rsid w:val="2C730869"/>
    <w:rsid w:val="2CFB21DF"/>
    <w:rsid w:val="2D2C20E0"/>
    <w:rsid w:val="2D450775"/>
    <w:rsid w:val="2DAA682A"/>
    <w:rsid w:val="2DFD104F"/>
    <w:rsid w:val="2E2A34C6"/>
    <w:rsid w:val="2EAE5EA6"/>
    <w:rsid w:val="2F875074"/>
    <w:rsid w:val="2FAB318B"/>
    <w:rsid w:val="3008759A"/>
    <w:rsid w:val="32A61CB5"/>
    <w:rsid w:val="32F80037"/>
    <w:rsid w:val="33CA7589"/>
    <w:rsid w:val="340F388A"/>
    <w:rsid w:val="3445064C"/>
    <w:rsid w:val="34565015"/>
    <w:rsid w:val="349B7BB4"/>
    <w:rsid w:val="34E44A93"/>
    <w:rsid w:val="35392765"/>
    <w:rsid w:val="35E84682"/>
    <w:rsid w:val="36486BE0"/>
    <w:rsid w:val="374E46CA"/>
    <w:rsid w:val="382D13B7"/>
    <w:rsid w:val="38473E73"/>
    <w:rsid w:val="38476434"/>
    <w:rsid w:val="388E6A0C"/>
    <w:rsid w:val="391D07F7"/>
    <w:rsid w:val="3924282D"/>
    <w:rsid w:val="39B164E0"/>
    <w:rsid w:val="39CF0787"/>
    <w:rsid w:val="3A4B5CA8"/>
    <w:rsid w:val="3A52705B"/>
    <w:rsid w:val="3A622A5D"/>
    <w:rsid w:val="3A7461F5"/>
    <w:rsid w:val="3A75604C"/>
    <w:rsid w:val="3B163750"/>
    <w:rsid w:val="3BCB2B0A"/>
    <w:rsid w:val="3DC96858"/>
    <w:rsid w:val="3E194326"/>
    <w:rsid w:val="3EA262DD"/>
    <w:rsid w:val="40746019"/>
    <w:rsid w:val="41210E9C"/>
    <w:rsid w:val="412415E6"/>
    <w:rsid w:val="41FF6CEC"/>
    <w:rsid w:val="42157E73"/>
    <w:rsid w:val="42334978"/>
    <w:rsid w:val="427D06BB"/>
    <w:rsid w:val="428F7D7F"/>
    <w:rsid w:val="42C14B89"/>
    <w:rsid w:val="42D068DB"/>
    <w:rsid w:val="42DA1507"/>
    <w:rsid w:val="430307F0"/>
    <w:rsid w:val="44105787"/>
    <w:rsid w:val="441E2542"/>
    <w:rsid w:val="453D7738"/>
    <w:rsid w:val="45E002ED"/>
    <w:rsid w:val="460E39A2"/>
    <w:rsid w:val="46EA42A9"/>
    <w:rsid w:val="47881532"/>
    <w:rsid w:val="47C87B80"/>
    <w:rsid w:val="481D4186"/>
    <w:rsid w:val="48383524"/>
    <w:rsid w:val="49E35145"/>
    <w:rsid w:val="49F54105"/>
    <w:rsid w:val="4A841F0D"/>
    <w:rsid w:val="4A9506D3"/>
    <w:rsid w:val="4A993A56"/>
    <w:rsid w:val="4C093EF4"/>
    <w:rsid w:val="4C4D6C4B"/>
    <w:rsid w:val="4E807407"/>
    <w:rsid w:val="4F073684"/>
    <w:rsid w:val="4F446898"/>
    <w:rsid w:val="4FB35519"/>
    <w:rsid w:val="50235DFF"/>
    <w:rsid w:val="503361A2"/>
    <w:rsid w:val="50F80A41"/>
    <w:rsid w:val="51055E3A"/>
    <w:rsid w:val="51517E0E"/>
    <w:rsid w:val="51CF4953"/>
    <w:rsid w:val="5209759C"/>
    <w:rsid w:val="53484ADC"/>
    <w:rsid w:val="53764FB2"/>
    <w:rsid w:val="54100863"/>
    <w:rsid w:val="54760459"/>
    <w:rsid w:val="54C94F38"/>
    <w:rsid w:val="55142657"/>
    <w:rsid w:val="58644515"/>
    <w:rsid w:val="59366D84"/>
    <w:rsid w:val="59660970"/>
    <w:rsid w:val="59F01BCB"/>
    <w:rsid w:val="5A117165"/>
    <w:rsid w:val="5ACE78CC"/>
    <w:rsid w:val="5B6657AD"/>
    <w:rsid w:val="5B731F42"/>
    <w:rsid w:val="5BC470A1"/>
    <w:rsid w:val="5C0D1BAE"/>
    <w:rsid w:val="5C673FED"/>
    <w:rsid w:val="5CB85FBE"/>
    <w:rsid w:val="5D630DB1"/>
    <w:rsid w:val="5D6644E4"/>
    <w:rsid w:val="5D883E27"/>
    <w:rsid w:val="5E2F3B16"/>
    <w:rsid w:val="5E5D6E1D"/>
    <w:rsid w:val="5E790780"/>
    <w:rsid w:val="5EE66E12"/>
    <w:rsid w:val="5F5613A6"/>
    <w:rsid w:val="601C6864"/>
    <w:rsid w:val="60945F86"/>
    <w:rsid w:val="615F4C5A"/>
    <w:rsid w:val="61AD3C17"/>
    <w:rsid w:val="61D94645"/>
    <w:rsid w:val="63454B13"/>
    <w:rsid w:val="64497ED4"/>
    <w:rsid w:val="64C2194A"/>
    <w:rsid w:val="64D43BB1"/>
    <w:rsid w:val="64E83079"/>
    <w:rsid w:val="659C46CE"/>
    <w:rsid w:val="664A1621"/>
    <w:rsid w:val="66A45BF9"/>
    <w:rsid w:val="66B83909"/>
    <w:rsid w:val="6704494F"/>
    <w:rsid w:val="67765CE5"/>
    <w:rsid w:val="67880494"/>
    <w:rsid w:val="68544EE8"/>
    <w:rsid w:val="68815DFE"/>
    <w:rsid w:val="68FB5BB0"/>
    <w:rsid w:val="6A5135AE"/>
    <w:rsid w:val="6A5E63F6"/>
    <w:rsid w:val="6AEA5EDC"/>
    <w:rsid w:val="6CB43DC9"/>
    <w:rsid w:val="6CBE29F4"/>
    <w:rsid w:val="6D417909"/>
    <w:rsid w:val="6D432CE7"/>
    <w:rsid w:val="6D8141AA"/>
    <w:rsid w:val="6D9B526C"/>
    <w:rsid w:val="6F784B69"/>
    <w:rsid w:val="700B4D41"/>
    <w:rsid w:val="716219CA"/>
    <w:rsid w:val="717007BD"/>
    <w:rsid w:val="72CB65F3"/>
    <w:rsid w:val="73414F4C"/>
    <w:rsid w:val="737C46AB"/>
    <w:rsid w:val="744E4026"/>
    <w:rsid w:val="74674AAB"/>
    <w:rsid w:val="74B2104C"/>
    <w:rsid w:val="74D85EAE"/>
    <w:rsid w:val="751B5FEC"/>
    <w:rsid w:val="75647EFD"/>
    <w:rsid w:val="764364A0"/>
    <w:rsid w:val="764D1194"/>
    <w:rsid w:val="76C64E57"/>
    <w:rsid w:val="76D21575"/>
    <w:rsid w:val="76DE4877"/>
    <w:rsid w:val="775A7F45"/>
    <w:rsid w:val="78092CC0"/>
    <w:rsid w:val="78727511"/>
    <w:rsid w:val="78CB611C"/>
    <w:rsid w:val="794013BD"/>
    <w:rsid w:val="79A27CFD"/>
    <w:rsid w:val="79A47B9E"/>
    <w:rsid w:val="79C27C50"/>
    <w:rsid w:val="79D13DD7"/>
    <w:rsid w:val="7A57076C"/>
    <w:rsid w:val="7A7F0F4D"/>
    <w:rsid w:val="7B1D0E3A"/>
    <w:rsid w:val="7B873534"/>
    <w:rsid w:val="7C967905"/>
    <w:rsid w:val="7E9502A5"/>
    <w:rsid w:val="7F390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6"/>
    <w:qFormat/>
    <w:uiPriority w:val="9"/>
    <w:pPr>
      <w:keepNext/>
      <w:widowControl/>
      <w:tabs>
        <w:tab w:val="left" w:pos="432"/>
      </w:tabs>
      <w:ind w:left="432" w:hanging="432"/>
      <w:jc w:val="center"/>
      <w:outlineLvl w:val="0"/>
    </w:pPr>
    <w:rPr>
      <w:rFonts w:ascii="黑体" w:hAnsi="宋体" w:eastAsia="黑体" w:cs="宋体"/>
      <w:kern w:val="0"/>
      <w:sz w:val="52"/>
      <w:szCs w:val="20"/>
    </w:rPr>
  </w:style>
  <w:style w:type="paragraph" w:styleId="4">
    <w:name w:val="heading 2"/>
    <w:basedOn w:val="1"/>
    <w:next w:val="1"/>
    <w:link w:val="27"/>
    <w:qFormat/>
    <w:uiPriority w:val="9"/>
    <w:pPr>
      <w:keepNext/>
      <w:keepLines/>
      <w:spacing w:before="260" w:after="260" w:line="413" w:lineRule="auto"/>
      <w:outlineLvl w:val="1"/>
    </w:pPr>
    <w:rPr>
      <w:rFonts w:ascii="Arial" w:hAnsi="Arial" w:eastAsia="黑体" w:cs="Times New Roman"/>
      <w:b/>
      <w:bCs/>
      <w:sz w:val="32"/>
      <w:szCs w:val="32"/>
    </w:rPr>
  </w:style>
  <w:style w:type="paragraph" w:styleId="5">
    <w:name w:val="heading 3"/>
    <w:basedOn w:val="1"/>
    <w:next w:val="1"/>
    <w:link w:val="28"/>
    <w:qFormat/>
    <w:uiPriority w:val="0"/>
    <w:pPr>
      <w:keepNext/>
      <w:keepLines/>
      <w:spacing w:before="260" w:after="260" w:line="413" w:lineRule="auto"/>
      <w:outlineLvl w:val="2"/>
    </w:pPr>
    <w:rPr>
      <w:rFonts w:ascii="Times New Roman" w:hAnsi="Times New Roman" w:eastAsia="宋体" w:cs="Times New Roman"/>
      <w:b/>
      <w:bCs/>
      <w:sz w:val="32"/>
      <w:szCs w:val="32"/>
    </w:rPr>
  </w:style>
  <w:style w:type="paragraph" w:styleId="6">
    <w:name w:val="heading 4"/>
    <w:basedOn w:val="1"/>
    <w:next w:val="1"/>
    <w:link w:val="29"/>
    <w:qFormat/>
    <w:uiPriority w:val="0"/>
    <w:pPr>
      <w:keepNext/>
      <w:keepLines/>
      <w:widowControl/>
      <w:spacing w:before="120" w:after="120" w:line="360" w:lineRule="auto"/>
      <w:jc w:val="center"/>
      <w:outlineLvl w:val="3"/>
    </w:pPr>
    <w:rPr>
      <w:rFonts w:ascii="Arial" w:hAnsi="Arial" w:eastAsia="黑体" w:cs="Times New Roman"/>
      <w:kern w:val="0"/>
      <w:sz w:val="28"/>
      <w:szCs w:val="20"/>
    </w:rPr>
  </w:style>
  <w:style w:type="paragraph" w:styleId="7">
    <w:name w:val="heading 5"/>
    <w:basedOn w:val="1"/>
    <w:next w:val="1"/>
    <w:link w:val="30"/>
    <w:qFormat/>
    <w:uiPriority w:val="0"/>
    <w:pPr>
      <w:keepNext/>
      <w:keepLines/>
      <w:widowControl/>
      <w:spacing w:before="120" w:after="120" w:line="360" w:lineRule="auto"/>
      <w:ind w:firstLine="499"/>
      <w:jc w:val="left"/>
      <w:outlineLvl w:val="4"/>
    </w:pPr>
    <w:rPr>
      <w:rFonts w:ascii="宋体" w:hAnsi="宋体" w:eastAsia="宋体" w:cs="宋体"/>
      <w:b/>
      <w:kern w:val="0"/>
      <w:sz w:val="24"/>
      <w:szCs w:val="20"/>
    </w:rPr>
  </w:style>
  <w:style w:type="paragraph" w:styleId="8">
    <w:name w:val="heading 6"/>
    <w:basedOn w:val="1"/>
    <w:next w:val="1"/>
    <w:link w:val="31"/>
    <w:qFormat/>
    <w:uiPriority w:val="0"/>
    <w:pPr>
      <w:keepNext/>
      <w:keepLines/>
      <w:widowControl/>
      <w:tabs>
        <w:tab w:val="left" w:pos="1440"/>
      </w:tabs>
      <w:spacing w:before="240" w:after="64" w:line="317" w:lineRule="auto"/>
      <w:ind w:left="1152" w:hanging="1152"/>
      <w:jc w:val="left"/>
      <w:outlineLvl w:val="5"/>
    </w:pPr>
    <w:rPr>
      <w:rFonts w:ascii="Arial" w:hAnsi="Arial" w:eastAsia="黑体" w:cs="Times New Roman"/>
      <w:b/>
      <w:bCs/>
      <w:kern w:val="0"/>
      <w:sz w:val="24"/>
      <w:szCs w:val="24"/>
    </w:rPr>
  </w:style>
  <w:style w:type="paragraph" w:styleId="9">
    <w:name w:val="heading 7"/>
    <w:basedOn w:val="1"/>
    <w:next w:val="1"/>
    <w:link w:val="32"/>
    <w:qFormat/>
    <w:uiPriority w:val="0"/>
    <w:pPr>
      <w:keepNext/>
      <w:keepLines/>
      <w:widowControl/>
      <w:tabs>
        <w:tab w:val="left" w:pos="2520"/>
      </w:tabs>
      <w:spacing w:before="240" w:after="64" w:line="317" w:lineRule="auto"/>
      <w:ind w:left="1296" w:hanging="1296"/>
      <w:jc w:val="left"/>
      <w:outlineLvl w:val="6"/>
    </w:pPr>
    <w:rPr>
      <w:rFonts w:ascii="Times New Roman" w:hAnsi="Times New Roman" w:eastAsia="宋体" w:cs="Times New Roman"/>
      <w:b/>
      <w:bCs/>
      <w:kern w:val="0"/>
      <w:sz w:val="24"/>
      <w:szCs w:val="24"/>
    </w:rPr>
  </w:style>
  <w:style w:type="paragraph" w:styleId="10">
    <w:name w:val="heading 8"/>
    <w:basedOn w:val="1"/>
    <w:next w:val="1"/>
    <w:link w:val="33"/>
    <w:qFormat/>
    <w:uiPriority w:val="0"/>
    <w:pPr>
      <w:keepNext/>
      <w:keepLines/>
      <w:widowControl/>
      <w:tabs>
        <w:tab w:val="left" w:pos="1440"/>
      </w:tabs>
      <w:spacing w:before="240" w:after="64" w:line="317" w:lineRule="auto"/>
      <w:ind w:left="1440" w:hanging="1440"/>
      <w:jc w:val="left"/>
      <w:outlineLvl w:val="7"/>
    </w:pPr>
    <w:rPr>
      <w:rFonts w:ascii="Arial" w:hAnsi="Arial" w:eastAsia="黑体" w:cs="Times New Roman"/>
      <w:kern w:val="0"/>
      <w:sz w:val="24"/>
      <w:szCs w:val="24"/>
    </w:rPr>
  </w:style>
  <w:style w:type="paragraph" w:styleId="11">
    <w:name w:val="heading 9"/>
    <w:basedOn w:val="1"/>
    <w:next w:val="1"/>
    <w:link w:val="34"/>
    <w:qFormat/>
    <w:uiPriority w:val="0"/>
    <w:pPr>
      <w:keepNext/>
      <w:keepLines/>
      <w:widowControl/>
      <w:tabs>
        <w:tab w:val="left" w:pos="1584"/>
      </w:tabs>
      <w:spacing w:before="240" w:after="64" w:line="317" w:lineRule="auto"/>
      <w:ind w:left="1584" w:hanging="1584"/>
      <w:jc w:val="left"/>
      <w:outlineLvl w:val="8"/>
    </w:pPr>
    <w:rPr>
      <w:rFonts w:ascii="Arial" w:hAnsi="Arial" w:eastAsia="黑体" w:cs="Times New Roman"/>
      <w:kern w:val="0"/>
      <w:szCs w:val="21"/>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Normal Indent1"/>
    <w:qFormat/>
    <w:uiPriority w:val="0"/>
    <w:pPr>
      <w:spacing w:afterLines="50" w:line="360" w:lineRule="auto"/>
      <w:ind w:firstLine="420" w:firstLineChars="200"/>
    </w:pPr>
    <w:rPr>
      <w:rFonts w:ascii="Times New Roman" w:hAnsi="Times New Roman" w:eastAsia="宋体" w:cs="Times New Roman"/>
      <w:lang w:val="en-US" w:eastAsia="zh-CN" w:bidi="ar-SA"/>
    </w:rPr>
  </w:style>
  <w:style w:type="paragraph" w:styleId="12">
    <w:name w:val="annotation text"/>
    <w:basedOn w:val="1"/>
    <w:link w:val="39"/>
    <w:unhideWhenUsed/>
    <w:qFormat/>
    <w:uiPriority w:val="99"/>
    <w:pPr>
      <w:jc w:val="left"/>
    </w:pPr>
  </w:style>
  <w:style w:type="paragraph" w:styleId="13">
    <w:name w:val="Body Text"/>
    <w:basedOn w:val="1"/>
    <w:next w:val="1"/>
    <w:link w:val="42"/>
    <w:qFormat/>
    <w:uiPriority w:val="0"/>
    <w:pPr>
      <w:adjustRightInd w:val="0"/>
      <w:spacing w:after="60" w:line="360" w:lineRule="atLeast"/>
      <w:ind w:left="72" w:leftChars="30" w:right="30" w:rightChars="30"/>
      <w:jc w:val="center"/>
      <w:textAlignment w:val="baseline"/>
    </w:pPr>
    <w:rPr>
      <w:rFonts w:ascii="Times New Roman" w:hAnsi="Times New Roman" w:eastAsia="宋体" w:cs="Times New Roman"/>
      <w:kern w:val="0"/>
      <w:sz w:val="20"/>
      <w:szCs w:val="20"/>
    </w:rPr>
  </w:style>
  <w:style w:type="paragraph" w:styleId="14">
    <w:name w:val="Body Text Indent"/>
    <w:basedOn w:val="1"/>
    <w:qFormat/>
    <w:uiPriority w:val="0"/>
    <w:pPr>
      <w:widowControl/>
      <w:overflowPunct w:val="0"/>
      <w:autoSpaceDE w:val="0"/>
      <w:autoSpaceDN w:val="0"/>
      <w:adjustRightInd w:val="0"/>
      <w:spacing w:line="360" w:lineRule="auto"/>
      <w:ind w:firstLine="540"/>
    </w:pPr>
    <w:rPr>
      <w:rFonts w:ascii="宋体" w:hAnsi="MS Sans Serif"/>
      <w:spacing w:val="12"/>
      <w:kern w:val="0"/>
      <w:sz w:val="24"/>
      <w:szCs w:val="20"/>
    </w:rPr>
  </w:style>
  <w:style w:type="paragraph" w:styleId="15">
    <w:name w:val="Balloon Text"/>
    <w:basedOn w:val="1"/>
    <w:link w:val="40"/>
    <w:unhideWhenUsed/>
    <w:qFormat/>
    <w:uiPriority w:val="99"/>
    <w:rPr>
      <w:sz w:val="18"/>
      <w:szCs w:val="18"/>
    </w:rPr>
  </w:style>
  <w:style w:type="paragraph" w:styleId="16">
    <w:name w:val="footer"/>
    <w:basedOn w:val="1"/>
    <w:link w:val="37"/>
    <w:unhideWhenUsed/>
    <w:qFormat/>
    <w:uiPriority w:val="99"/>
    <w:pPr>
      <w:tabs>
        <w:tab w:val="center" w:pos="4153"/>
        <w:tab w:val="right" w:pos="8306"/>
      </w:tabs>
      <w:snapToGrid w:val="0"/>
      <w:jc w:val="left"/>
    </w:pPr>
    <w:rPr>
      <w:sz w:val="18"/>
      <w:szCs w:val="18"/>
    </w:rPr>
  </w:style>
  <w:style w:type="paragraph" w:styleId="17">
    <w:name w:val="header"/>
    <w:basedOn w:val="1"/>
    <w:next w:val="18"/>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Quote"/>
    <w:basedOn w:val="1"/>
    <w:next w:val="1"/>
    <w:qFormat/>
    <w:uiPriority w:val="99"/>
    <w:pPr>
      <w:spacing w:before="200" w:after="160"/>
      <w:ind w:left="864" w:right="864"/>
      <w:jc w:val="center"/>
    </w:pPr>
    <w:rPr>
      <w:i/>
      <w:iCs/>
      <w:color w:val="3F3F3F"/>
    </w:rPr>
  </w:style>
  <w:style w:type="paragraph" w:styleId="19">
    <w:name w:val="toc 1"/>
    <w:basedOn w:val="1"/>
    <w:next w:val="1"/>
    <w:qFormat/>
    <w:uiPriority w:val="39"/>
  </w:style>
  <w:style w:type="paragraph" w:styleId="20">
    <w:name w:val="Body Text First Indent 2"/>
    <w:basedOn w:val="14"/>
    <w:qFormat/>
    <w:uiPriority w:val="0"/>
    <w:pPr>
      <w:ind w:firstLine="420"/>
    </w:pPr>
    <w:rPr>
      <w:sz w:val="28"/>
    </w:rPr>
  </w:style>
  <w:style w:type="character" w:styleId="23">
    <w:name w:val="FollowedHyperlink"/>
    <w:basedOn w:val="22"/>
    <w:semiHidden/>
    <w:unhideWhenUsed/>
    <w:qFormat/>
    <w:uiPriority w:val="99"/>
    <w:rPr>
      <w:color w:val="800080" w:themeColor="followedHyperlink"/>
      <w:u w:val="single"/>
      <w14:textFill>
        <w14:solidFill>
          <w14:schemeClr w14:val="folHlink"/>
        </w14:solidFill>
      </w14:textFill>
    </w:rPr>
  </w:style>
  <w:style w:type="character" w:styleId="24">
    <w:name w:val="Hyperlink"/>
    <w:basedOn w:val="22"/>
    <w:semiHidden/>
    <w:unhideWhenUsed/>
    <w:qFormat/>
    <w:uiPriority w:val="99"/>
    <w:rPr>
      <w:color w:val="0000FF"/>
      <w:u w:val="none"/>
    </w:rPr>
  </w:style>
  <w:style w:type="character" w:styleId="25">
    <w:name w:val="annotation reference"/>
    <w:basedOn w:val="22"/>
    <w:unhideWhenUsed/>
    <w:qFormat/>
    <w:uiPriority w:val="99"/>
    <w:rPr>
      <w:sz w:val="21"/>
      <w:szCs w:val="21"/>
    </w:rPr>
  </w:style>
  <w:style w:type="character" w:customStyle="1" w:styleId="26">
    <w:name w:val="标题 1 字符"/>
    <w:basedOn w:val="22"/>
    <w:link w:val="3"/>
    <w:qFormat/>
    <w:uiPriority w:val="9"/>
    <w:rPr>
      <w:rFonts w:ascii="黑体" w:hAnsi="宋体" w:eastAsia="黑体" w:cs="宋体"/>
      <w:kern w:val="0"/>
      <w:sz w:val="52"/>
      <w:szCs w:val="20"/>
    </w:rPr>
  </w:style>
  <w:style w:type="character" w:customStyle="1" w:styleId="27">
    <w:name w:val="标题 2 字符"/>
    <w:basedOn w:val="22"/>
    <w:link w:val="4"/>
    <w:qFormat/>
    <w:uiPriority w:val="9"/>
    <w:rPr>
      <w:rFonts w:ascii="Arial" w:hAnsi="Arial" w:eastAsia="黑体" w:cs="Times New Roman"/>
      <w:b/>
      <w:bCs/>
      <w:sz w:val="32"/>
      <w:szCs w:val="32"/>
    </w:rPr>
  </w:style>
  <w:style w:type="character" w:customStyle="1" w:styleId="28">
    <w:name w:val="标题 3 字符"/>
    <w:basedOn w:val="22"/>
    <w:link w:val="5"/>
    <w:qFormat/>
    <w:uiPriority w:val="0"/>
    <w:rPr>
      <w:rFonts w:ascii="Times New Roman" w:hAnsi="Times New Roman" w:eastAsia="宋体" w:cs="Times New Roman"/>
      <w:b/>
      <w:bCs/>
      <w:sz w:val="32"/>
      <w:szCs w:val="32"/>
    </w:rPr>
  </w:style>
  <w:style w:type="character" w:customStyle="1" w:styleId="29">
    <w:name w:val="标题 4 字符"/>
    <w:basedOn w:val="22"/>
    <w:link w:val="6"/>
    <w:qFormat/>
    <w:uiPriority w:val="0"/>
    <w:rPr>
      <w:rFonts w:ascii="Arial" w:hAnsi="Arial" w:eastAsia="黑体" w:cs="Times New Roman"/>
      <w:kern w:val="0"/>
      <w:sz w:val="28"/>
      <w:szCs w:val="20"/>
    </w:rPr>
  </w:style>
  <w:style w:type="character" w:customStyle="1" w:styleId="30">
    <w:name w:val="标题 5 字符"/>
    <w:basedOn w:val="22"/>
    <w:link w:val="7"/>
    <w:qFormat/>
    <w:uiPriority w:val="0"/>
    <w:rPr>
      <w:rFonts w:ascii="宋体" w:hAnsi="宋体" w:eastAsia="宋体" w:cs="宋体"/>
      <w:b/>
      <w:kern w:val="0"/>
      <w:sz w:val="24"/>
      <w:szCs w:val="20"/>
    </w:rPr>
  </w:style>
  <w:style w:type="character" w:customStyle="1" w:styleId="31">
    <w:name w:val="标题 6 字符"/>
    <w:basedOn w:val="22"/>
    <w:link w:val="8"/>
    <w:qFormat/>
    <w:uiPriority w:val="0"/>
    <w:rPr>
      <w:rFonts w:ascii="Arial" w:hAnsi="Arial" w:eastAsia="黑体" w:cs="Times New Roman"/>
      <w:b/>
      <w:bCs/>
      <w:kern w:val="0"/>
      <w:sz w:val="24"/>
      <w:szCs w:val="24"/>
    </w:rPr>
  </w:style>
  <w:style w:type="character" w:customStyle="1" w:styleId="32">
    <w:name w:val="标题 7 字符"/>
    <w:basedOn w:val="22"/>
    <w:link w:val="9"/>
    <w:qFormat/>
    <w:uiPriority w:val="0"/>
    <w:rPr>
      <w:rFonts w:ascii="Times New Roman" w:hAnsi="Times New Roman" w:eastAsia="宋体" w:cs="Times New Roman"/>
      <w:b/>
      <w:bCs/>
      <w:kern w:val="0"/>
      <w:sz w:val="24"/>
      <w:szCs w:val="24"/>
    </w:rPr>
  </w:style>
  <w:style w:type="character" w:customStyle="1" w:styleId="33">
    <w:name w:val="标题 8 字符"/>
    <w:basedOn w:val="22"/>
    <w:link w:val="10"/>
    <w:qFormat/>
    <w:uiPriority w:val="0"/>
    <w:rPr>
      <w:rFonts w:ascii="Arial" w:hAnsi="Arial" w:eastAsia="黑体" w:cs="Times New Roman"/>
      <w:kern w:val="0"/>
      <w:sz w:val="24"/>
      <w:szCs w:val="24"/>
    </w:rPr>
  </w:style>
  <w:style w:type="character" w:customStyle="1" w:styleId="34">
    <w:name w:val="标题 9 字符"/>
    <w:basedOn w:val="22"/>
    <w:link w:val="11"/>
    <w:qFormat/>
    <w:uiPriority w:val="0"/>
    <w:rPr>
      <w:rFonts w:ascii="Arial" w:hAnsi="Arial" w:eastAsia="黑体" w:cs="Times New Roman"/>
      <w:kern w:val="0"/>
      <w:szCs w:val="21"/>
    </w:rPr>
  </w:style>
  <w:style w:type="paragraph" w:customStyle="1" w:styleId="3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6">
    <w:name w:val="页眉 字符"/>
    <w:basedOn w:val="22"/>
    <w:link w:val="17"/>
    <w:qFormat/>
    <w:uiPriority w:val="99"/>
    <w:rPr>
      <w:sz w:val="18"/>
      <w:szCs w:val="18"/>
    </w:rPr>
  </w:style>
  <w:style w:type="character" w:customStyle="1" w:styleId="37">
    <w:name w:val="页脚 字符"/>
    <w:basedOn w:val="22"/>
    <w:link w:val="16"/>
    <w:qFormat/>
    <w:uiPriority w:val="99"/>
    <w:rPr>
      <w:sz w:val="18"/>
      <w:szCs w:val="18"/>
    </w:rPr>
  </w:style>
  <w:style w:type="paragraph" w:customStyle="1" w:styleId="38">
    <w:name w:val="列出段落1"/>
    <w:basedOn w:val="1"/>
    <w:qFormat/>
    <w:uiPriority w:val="34"/>
    <w:pPr>
      <w:ind w:firstLine="420" w:firstLineChars="200"/>
    </w:pPr>
  </w:style>
  <w:style w:type="character" w:customStyle="1" w:styleId="39">
    <w:name w:val="批注文字 字符"/>
    <w:basedOn w:val="22"/>
    <w:link w:val="12"/>
    <w:qFormat/>
    <w:uiPriority w:val="99"/>
    <w:rPr>
      <w:kern w:val="2"/>
      <w:sz w:val="21"/>
      <w:szCs w:val="22"/>
    </w:rPr>
  </w:style>
  <w:style w:type="character" w:customStyle="1" w:styleId="40">
    <w:name w:val="批注框文本 字符"/>
    <w:basedOn w:val="22"/>
    <w:link w:val="15"/>
    <w:qFormat/>
    <w:uiPriority w:val="99"/>
    <w:rPr>
      <w:kern w:val="2"/>
      <w:sz w:val="18"/>
      <w:szCs w:val="18"/>
    </w:rPr>
  </w:style>
  <w:style w:type="paragraph" w:customStyle="1" w:styleId="41">
    <w:name w:val="列出段落2"/>
    <w:basedOn w:val="1"/>
    <w:qFormat/>
    <w:uiPriority w:val="99"/>
    <w:pPr>
      <w:ind w:firstLine="420" w:firstLineChars="200"/>
    </w:pPr>
  </w:style>
  <w:style w:type="character" w:customStyle="1" w:styleId="42">
    <w:name w:val="正文文本 字符"/>
    <w:basedOn w:val="22"/>
    <w:link w:val="13"/>
    <w:qFormat/>
    <w:uiPriority w:val="0"/>
    <w:rPr>
      <w:rFonts w:ascii="Times New Roman" w:hAnsi="Times New Roman" w:eastAsia="宋体" w:cs="Times New Roman"/>
    </w:rPr>
  </w:style>
  <w:style w:type="character" w:styleId="43">
    <w:name w:val="Placeholder Text"/>
    <w:basedOn w:val="22"/>
    <w:semiHidden/>
    <w:qFormat/>
    <w:uiPriority w:val="99"/>
    <w:rPr>
      <w:color w:val="808080"/>
    </w:rPr>
  </w:style>
  <w:style w:type="paragraph" w:customStyle="1" w:styleId="44">
    <w:name w:val="引文目录1"/>
    <w:basedOn w:val="1"/>
    <w:next w:val="1"/>
    <w:qFormat/>
    <w:uiPriority w:val="0"/>
    <w:pPr>
      <w:ind w:left="420" w:leftChars="200"/>
    </w:pPr>
    <w:rPr>
      <w:rFonts w:ascii="Calibri" w:hAnsi="Calibri" w:eastAsia="宋体" w:cs="Times New Roman"/>
      <w:sz w:val="32"/>
      <w:szCs w:val="32"/>
    </w:rPr>
  </w:style>
  <w:style w:type="paragraph" w:customStyle="1" w:styleId="45">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
    <w:name w:val="样式1"/>
    <w:basedOn w:val="1"/>
    <w:qFormat/>
    <w:uiPriority w:val="0"/>
    <w:pPr>
      <w:adjustRightInd w:val="0"/>
      <w:textAlignment w:val="baseline"/>
    </w:pPr>
    <w:rPr>
      <w:rFonts w:ascii="宋体" w:hAnsi="宋体"/>
      <w:kern w:val="0"/>
      <w:szCs w:val="21"/>
    </w:rPr>
  </w:style>
  <w:style w:type="paragraph" w:styleId="47">
    <w:name w:val="List Paragraph"/>
    <w:basedOn w:val="1"/>
    <w:qFormat/>
    <w:uiPriority w:val="99"/>
    <w:pPr>
      <w:ind w:firstLine="420" w:firstLineChars="200"/>
    </w:pPr>
  </w:style>
  <w:style w:type="paragraph" w:customStyle="1" w:styleId="48">
    <w:name w:val="正文 New New New New New New New New New New New New New New New"/>
    <w:qFormat/>
    <w:uiPriority w:val="0"/>
    <w:pPr>
      <w:widowControl w:val="0"/>
      <w:jc w:val="both"/>
    </w:pPr>
    <w:rPr>
      <w:rFonts w:ascii="Calibri" w:hAnsi="Calibri" w:eastAsia="华文中宋"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image" Target="media/image1.w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C4D2AA-6129-4658-A038-FA84855A8514}">
  <ds:schemaRefs/>
</ds:datastoreItem>
</file>

<file path=docProps/app.xml><?xml version="1.0" encoding="utf-8"?>
<Properties xmlns="http://schemas.openxmlformats.org/officeDocument/2006/extended-properties" xmlns:vt="http://schemas.openxmlformats.org/officeDocument/2006/docPropsVTypes">
  <Template>Normal.dotm</Template>
  <Company>kjz</Company>
  <Pages>169</Pages>
  <Words>89186</Words>
  <Characters>95259</Characters>
  <Lines>835</Lines>
  <Paragraphs>235</Paragraphs>
  <TotalTime>0</TotalTime>
  <ScaleCrop>false</ScaleCrop>
  <LinksUpToDate>false</LinksUpToDate>
  <CharactersWithSpaces>104028</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2024-03-29T03:02:00Z</dcterms:created>
  <dc:creator>快节奏</dc:creator>
  <cp:lastModifiedBy>索玮宏</cp:lastModifiedBy>
  <dcterms:modified xsi:type="dcterms:W3CDTF">2024-08-09T09:24:24Z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68D9C50EA26A45399A97727DFB2B16E4</vt:lpwstr>
  </property>
  <property fmtid="{D5CDD505-2E9C-101B-9397-08002B2CF9AE}" pid="3" name="KSOProductBuildVer">
    <vt:lpwstr>2052-11.8.2.10158</vt:lpwstr>
  </property>
</Properties>
</file>