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Theme="minorEastAsia" w:hAnsiTheme="minorEastAsia" w:eastAsiaTheme="minorEastAsia" w:cstheme="minorEastAsia"/>
          <w:b/>
          <w:color w:val="000000"/>
          <w:kern w:val="44"/>
          <w:sz w:val="48"/>
          <w:szCs w:val="48"/>
        </w:rPr>
      </w:pPr>
    </w:p>
    <w:p>
      <w:pPr>
        <w:spacing w:line="360" w:lineRule="auto"/>
        <w:jc w:val="center"/>
        <w:rPr>
          <w:rFonts w:asciiTheme="minorEastAsia" w:hAnsiTheme="minorEastAsia" w:eastAsiaTheme="minorEastAsia" w:cstheme="minorEastAsia"/>
          <w:b/>
          <w:color w:val="000000"/>
          <w:kern w:val="44"/>
          <w:sz w:val="48"/>
          <w:szCs w:val="48"/>
        </w:rPr>
      </w:pPr>
    </w:p>
    <w:p>
      <w:pPr>
        <w:jc w:val="center"/>
        <w:rPr>
          <w:rFonts w:asciiTheme="minorEastAsia" w:hAnsiTheme="minorEastAsia" w:eastAsiaTheme="minorEastAsia" w:cstheme="minorEastAsia"/>
          <w:b/>
          <w:bCs/>
          <w:sz w:val="48"/>
          <w:szCs w:val="48"/>
        </w:rPr>
      </w:pPr>
      <w:r>
        <w:rPr>
          <w:rFonts w:hint="eastAsia" w:asciiTheme="minorEastAsia" w:hAnsiTheme="minorEastAsia" w:eastAsiaTheme="minorEastAsia" w:cstheme="minorEastAsia"/>
          <w:b/>
          <w:bCs/>
          <w:sz w:val="48"/>
          <w:szCs w:val="48"/>
        </w:rPr>
        <w:t>个人所得税完税证明开具操作指引</w:t>
      </w:r>
    </w:p>
    <w:p>
      <w:pPr>
        <w:jc w:val="center"/>
        <w:rPr>
          <w:rFonts w:asciiTheme="minorEastAsia" w:hAnsiTheme="minorEastAsia" w:eastAsiaTheme="minorEastAsia" w:cstheme="minorEastAsia"/>
          <w:b/>
          <w:color w:val="000000"/>
          <w:kern w:val="44"/>
          <w:sz w:val="32"/>
          <w:szCs w:val="32"/>
        </w:rPr>
      </w:pPr>
      <w:r>
        <w:rPr>
          <w:rFonts w:hint="eastAsia" w:asciiTheme="minorEastAsia" w:hAnsiTheme="minorEastAsia" w:eastAsiaTheme="minorEastAsia" w:cstheme="minorEastAsia"/>
          <w:b/>
          <w:color w:val="000000"/>
          <w:kern w:val="44"/>
          <w:sz w:val="32"/>
          <w:szCs w:val="32"/>
        </w:rPr>
        <w:t>（适用2018年12月31日之前个人所得税完税证明开具）</w:t>
      </w:r>
    </w:p>
    <w:p>
      <w:pPr>
        <w:autoSpaceDE w:val="0"/>
        <w:autoSpaceDN w:val="0"/>
        <w:adjustRightInd w:val="0"/>
        <w:spacing w:line="288" w:lineRule="auto"/>
        <w:jc w:val="left"/>
        <w:rPr>
          <w:rFonts w:asciiTheme="minorEastAsia" w:hAnsiTheme="minorEastAsia" w:eastAsiaTheme="minorEastAsia" w:cstheme="minorEastAsia"/>
          <w:b/>
          <w:color w:val="000000"/>
          <w:sz w:val="52"/>
        </w:rPr>
      </w:pPr>
    </w:p>
    <w:p>
      <w:pPr>
        <w:rPr>
          <w:rFonts w:asciiTheme="minorEastAsia" w:hAnsiTheme="minorEastAsia" w:eastAsiaTheme="minorEastAsia" w:cstheme="minorEastAsia"/>
        </w:rPr>
      </w:pPr>
    </w:p>
    <w:p>
      <w:pPr>
        <w:rPr>
          <w:rFonts w:asciiTheme="minorEastAsia" w:hAnsiTheme="minorEastAsia" w:eastAsiaTheme="minorEastAsia" w:cstheme="minorEastAsia"/>
        </w:rPr>
      </w:pPr>
    </w:p>
    <w:p>
      <w:pPr>
        <w:rPr>
          <w:rFonts w:asciiTheme="minorEastAsia" w:hAnsiTheme="minorEastAsia" w:eastAsiaTheme="minorEastAsia" w:cstheme="minorEastAsia"/>
        </w:rPr>
      </w:pPr>
    </w:p>
    <w:p>
      <w:pPr>
        <w:rPr>
          <w:rFonts w:asciiTheme="minorEastAsia" w:hAnsiTheme="minorEastAsia" w:eastAsiaTheme="minorEastAsia" w:cstheme="minorEastAsia"/>
          <w:sz w:val="32"/>
        </w:rPr>
      </w:pPr>
    </w:p>
    <w:p>
      <w:pPr>
        <w:rPr>
          <w:rFonts w:asciiTheme="minorEastAsia" w:hAnsiTheme="minorEastAsia" w:eastAsiaTheme="minorEastAsia" w:cstheme="minorEastAsia"/>
          <w:sz w:val="32"/>
        </w:rPr>
      </w:pPr>
    </w:p>
    <w:p>
      <w:pPr>
        <w:jc w:val="center"/>
        <w:rPr>
          <w:rFonts w:asciiTheme="minorEastAsia" w:hAnsiTheme="minorEastAsia" w:eastAsiaTheme="minorEastAsia" w:cstheme="minorEastAsia"/>
          <w:b/>
          <w:color w:val="000000"/>
          <w:sz w:val="32"/>
        </w:rPr>
      </w:pPr>
    </w:p>
    <w:p>
      <w:pPr>
        <w:jc w:val="center"/>
        <w:rPr>
          <w:rFonts w:asciiTheme="minorEastAsia" w:hAnsiTheme="minorEastAsia" w:eastAsiaTheme="minorEastAsia" w:cstheme="minorEastAsia"/>
          <w:b/>
          <w:color w:val="000000"/>
          <w:sz w:val="32"/>
        </w:rPr>
      </w:pPr>
    </w:p>
    <w:p>
      <w:pPr>
        <w:rPr>
          <w:rFonts w:asciiTheme="minorEastAsia" w:hAnsiTheme="minorEastAsia" w:eastAsiaTheme="minorEastAsia" w:cstheme="minorEastAsia"/>
        </w:rPr>
      </w:pPr>
    </w:p>
    <w:p>
      <w:pPr>
        <w:rPr>
          <w:rFonts w:asciiTheme="minorEastAsia" w:hAnsiTheme="minorEastAsia" w:eastAsiaTheme="minorEastAsia" w:cstheme="minorEastAsia"/>
        </w:rPr>
      </w:pPr>
    </w:p>
    <w:p>
      <w:pPr>
        <w:rPr>
          <w:rFonts w:asciiTheme="minorEastAsia" w:hAnsiTheme="minorEastAsia" w:eastAsiaTheme="minorEastAsia" w:cstheme="minorEastAsia"/>
        </w:rPr>
      </w:pPr>
    </w:p>
    <w:p>
      <w:pPr>
        <w:rPr>
          <w:rFonts w:asciiTheme="minorEastAsia" w:hAnsiTheme="minorEastAsia" w:eastAsiaTheme="minorEastAsia" w:cstheme="minorEastAsia"/>
        </w:rPr>
      </w:pPr>
    </w:p>
    <w:p>
      <w:pPr>
        <w:pStyle w:val="30"/>
        <w:spacing w:line="288" w:lineRule="auto"/>
        <w:jc w:val="center"/>
        <w:rPr>
          <w:rFonts w:asciiTheme="minorEastAsia" w:hAnsiTheme="minorEastAsia" w:eastAsiaTheme="minorEastAsia" w:cstheme="minorEastAsia"/>
          <w:sz w:val="32"/>
        </w:rPr>
      </w:pPr>
    </w:p>
    <w:p>
      <w:pPr>
        <w:pStyle w:val="30"/>
        <w:spacing w:line="288" w:lineRule="auto"/>
        <w:jc w:val="center"/>
        <w:rPr>
          <w:rFonts w:asciiTheme="minorEastAsia" w:hAnsiTheme="minorEastAsia" w:eastAsiaTheme="minorEastAsia" w:cstheme="minorEastAsia"/>
          <w:sz w:val="32"/>
        </w:rPr>
      </w:pPr>
    </w:p>
    <w:p>
      <w:pPr>
        <w:pStyle w:val="30"/>
        <w:spacing w:line="288" w:lineRule="auto"/>
        <w:jc w:val="center"/>
        <w:rPr>
          <w:rFonts w:asciiTheme="minorEastAsia" w:hAnsiTheme="minorEastAsia" w:eastAsiaTheme="minorEastAsia" w:cstheme="minorEastAsia"/>
          <w:color w:val="000000" w:themeColor="text1"/>
          <w:sz w:val="32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 w:val="32"/>
          <w14:textFill>
            <w14:solidFill>
              <w14:schemeClr w14:val="tx1"/>
            </w14:solidFill>
          </w14:textFill>
        </w:rPr>
        <w:t>2020年04月</w:t>
      </w:r>
    </w:p>
    <w:p>
      <w:pPr>
        <w:pStyle w:val="30"/>
        <w:spacing w:line="288" w:lineRule="auto"/>
        <w:jc w:val="center"/>
        <w:rPr>
          <w:rFonts w:asciiTheme="minorEastAsia" w:hAnsiTheme="minorEastAsia" w:eastAsiaTheme="minorEastAsia" w:cstheme="minorEastAsia"/>
          <w:sz w:val="32"/>
        </w:rPr>
      </w:pPr>
    </w:p>
    <w:p>
      <w:pPr>
        <w:pStyle w:val="30"/>
        <w:spacing w:line="288" w:lineRule="auto"/>
        <w:jc w:val="center"/>
        <w:rPr>
          <w:rFonts w:asciiTheme="minorEastAsia" w:hAnsiTheme="minorEastAsia" w:eastAsiaTheme="minorEastAsia" w:cstheme="minorEastAsia"/>
          <w:sz w:val="32"/>
        </w:rPr>
      </w:pPr>
    </w:p>
    <w:p>
      <w:pPr>
        <w:pStyle w:val="30"/>
        <w:spacing w:line="288" w:lineRule="auto"/>
        <w:jc w:val="center"/>
        <w:rPr>
          <w:rFonts w:asciiTheme="minorEastAsia" w:hAnsiTheme="minorEastAsia" w:eastAsiaTheme="minorEastAsia" w:cstheme="minorEastAsia"/>
          <w:b w:val="0"/>
          <w:bCs w:val="0"/>
          <w:color w:val="000000"/>
          <w:szCs w:val="21"/>
        </w:rPr>
      </w:pPr>
      <w:r>
        <w:rPr>
          <w:rFonts w:hint="eastAsia" w:asciiTheme="minorEastAsia" w:hAnsiTheme="minorEastAsia" w:eastAsiaTheme="minorEastAsia" w:cstheme="minorEastAsia"/>
          <w:sz w:val="32"/>
        </w:rPr>
        <w:br w:type="page"/>
      </w:r>
    </w:p>
    <w:p>
      <w:pPr>
        <w:spacing w:line="288" w:lineRule="auto"/>
        <w:jc w:val="center"/>
      </w:pPr>
      <w:bookmarkStart w:id="0" w:name="_Toc474756579"/>
      <w:bookmarkStart w:id="1" w:name="_Toc12155"/>
      <w:bookmarkStart w:id="2" w:name="_Toc466384267"/>
      <w:bookmarkStart w:id="3" w:name="_Toc487741540"/>
      <w:bookmarkStart w:id="4" w:name="_Toc464824678"/>
      <w:bookmarkStart w:id="5" w:name="_Toc451443763"/>
      <w:bookmarkStart w:id="6" w:name="_Toc476138996"/>
      <w:bookmarkStart w:id="7" w:name="_Toc451414294"/>
      <w:bookmarkStart w:id="8" w:name="_Toc409612865"/>
      <w:bookmarkStart w:id="9" w:name="_Toc7718"/>
      <w:bookmarkStart w:id="10" w:name="_Toc409601729"/>
      <w:bookmarkStart w:id="11" w:name="_Toc495871091"/>
      <w:bookmarkStart w:id="12" w:name="_Toc411072977"/>
      <w:bookmarkStart w:id="13" w:name="_Toc19813"/>
      <w:bookmarkStart w:id="14" w:name="_Toc411026490"/>
      <w:bookmarkStart w:id="15" w:name="_Toc456013667"/>
      <w:bookmarkStart w:id="16" w:name="_Toc7356"/>
      <w:bookmarkStart w:id="17" w:name="_Toc492642212"/>
      <w:bookmarkStart w:id="18" w:name="_Toc445906804"/>
      <w:r>
        <w:rPr>
          <w:rFonts w:hint="eastAsia" w:asciiTheme="minorEastAsia" w:hAnsiTheme="minorEastAsia" w:eastAsiaTheme="minorEastAsia" w:cstheme="minorEastAsia"/>
        </w:rPr>
        <w:t>目 录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r>
        <w:rPr>
          <w:rStyle w:val="22"/>
          <w:rFonts w:hint="eastAsia" w:asciiTheme="minorEastAsia" w:hAnsiTheme="minorEastAsia" w:eastAsiaTheme="minorEastAsia" w:cstheme="minorEastAsia"/>
          <w:iCs/>
          <w:sz w:val="20"/>
          <w:szCs w:val="20"/>
        </w:rPr>
        <w:fldChar w:fldCharType="begin"/>
      </w:r>
      <w:r>
        <w:rPr>
          <w:rStyle w:val="22"/>
          <w:rFonts w:hint="eastAsia" w:asciiTheme="minorEastAsia" w:hAnsiTheme="minorEastAsia" w:eastAsiaTheme="minorEastAsia" w:cstheme="minorEastAsia"/>
          <w:iCs/>
          <w:sz w:val="20"/>
          <w:szCs w:val="20"/>
        </w:rPr>
        <w:instrText xml:space="preserve"> TOC \o "1-3" \h \z \u </w:instrText>
      </w:r>
      <w:r>
        <w:rPr>
          <w:rStyle w:val="22"/>
          <w:rFonts w:hint="eastAsia" w:asciiTheme="minorEastAsia" w:hAnsiTheme="minorEastAsia" w:eastAsiaTheme="minorEastAsia" w:cstheme="minorEastAsia"/>
          <w:iCs/>
          <w:sz w:val="20"/>
          <w:szCs w:val="20"/>
        </w:rPr>
        <w:fldChar w:fldCharType="separate"/>
      </w:r>
    </w:p>
    <w:p>
      <w:pPr>
        <w:pStyle w:val="14"/>
        <w:numPr>
          <w:ilvl w:val="0"/>
          <w:numId w:val="0"/>
        </w:numPr>
        <w:tabs>
          <w:tab w:val="right" w:leader="dot" w:pos="8630"/>
        </w:tabs>
        <w:ind w:left="810"/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</w:rPr>
      </w:pPr>
      <w:r>
        <w:fldChar w:fldCharType="begin"/>
      </w:r>
      <w:r>
        <w:instrText xml:space="preserve"> HYPERLINK \l "_Toc41325303" </w:instrText>
      </w:r>
      <w:r>
        <w:fldChar w:fldCharType="separate"/>
      </w:r>
      <w:r>
        <w:rPr>
          <w:rStyle w:val="22"/>
          <w:rFonts w:asciiTheme="minorEastAsia" w:hAnsiTheme="minorEastAsia" w:cstheme="minorEastAsia"/>
        </w:rPr>
        <w:t>1.入口介绍</w:t>
      </w:r>
      <w:r>
        <w:tab/>
      </w:r>
      <w:r>
        <w:fldChar w:fldCharType="begin"/>
      </w:r>
      <w:r>
        <w:instrText xml:space="preserve"> PAGEREF _Toc41325303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14"/>
        <w:numPr>
          <w:ilvl w:val="0"/>
          <w:numId w:val="0"/>
        </w:numPr>
        <w:tabs>
          <w:tab w:val="right" w:leader="dot" w:pos="8630"/>
        </w:tabs>
        <w:ind w:left="810"/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</w:rPr>
      </w:pPr>
      <w:r>
        <w:fldChar w:fldCharType="begin"/>
      </w:r>
      <w:r>
        <w:instrText xml:space="preserve"> HYPERLINK \l "_Toc41325304" </w:instrText>
      </w:r>
      <w:r>
        <w:fldChar w:fldCharType="separate"/>
      </w:r>
      <w:r>
        <w:rPr>
          <w:rStyle w:val="22"/>
          <w:rFonts w:asciiTheme="minorEastAsia" w:hAnsiTheme="minorEastAsia" w:cstheme="minorEastAsia"/>
        </w:rPr>
        <w:t>2.登录自然人电子税务局</w:t>
      </w:r>
      <w:r>
        <w:tab/>
      </w:r>
      <w:r>
        <w:fldChar w:fldCharType="begin"/>
      </w:r>
      <w:r>
        <w:instrText xml:space="preserve"> PAGEREF _Toc41325304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16"/>
        <w:tabs>
          <w:tab w:val="right" w:leader="dot" w:pos="8630"/>
        </w:tabs>
        <w:ind w:firstLine="1000" w:firstLineChars="500"/>
        <w:rPr>
          <w:rFonts w:asciiTheme="minorHAnsi" w:hAnsiTheme="minorHAnsi" w:eastAsiaTheme="minorEastAsia" w:cstheme="minorBidi"/>
          <w:smallCaps w:val="0"/>
          <w:sz w:val="21"/>
          <w:szCs w:val="22"/>
        </w:rPr>
      </w:pPr>
      <w:r>
        <w:fldChar w:fldCharType="begin"/>
      </w:r>
      <w:r>
        <w:instrText xml:space="preserve"> HYPERLINK \l "_Toc41325305" </w:instrText>
      </w:r>
      <w:r>
        <w:fldChar w:fldCharType="separate"/>
      </w:r>
      <w:r>
        <w:rPr>
          <w:rStyle w:val="22"/>
          <w:rFonts w:asciiTheme="minorEastAsia" w:hAnsiTheme="minorEastAsia"/>
        </w:rPr>
        <w:t>2.1直接进入</w:t>
      </w:r>
      <w:r>
        <w:tab/>
      </w:r>
      <w:r>
        <w:fldChar w:fldCharType="begin"/>
      </w:r>
      <w:r>
        <w:instrText xml:space="preserve"> PAGEREF _Toc41325305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16"/>
        <w:tabs>
          <w:tab w:val="right" w:leader="dot" w:pos="8630"/>
        </w:tabs>
        <w:ind w:firstLine="1000" w:firstLineChars="500"/>
        <w:rPr>
          <w:rFonts w:asciiTheme="minorHAnsi" w:hAnsiTheme="minorHAnsi" w:eastAsiaTheme="minorEastAsia" w:cstheme="minorBidi"/>
          <w:smallCaps w:val="0"/>
          <w:sz w:val="21"/>
          <w:szCs w:val="22"/>
        </w:rPr>
      </w:pPr>
      <w:r>
        <w:fldChar w:fldCharType="begin"/>
      </w:r>
      <w:r>
        <w:instrText xml:space="preserve"> HYPERLINK \l "_Toc41325306" </w:instrText>
      </w:r>
      <w:r>
        <w:fldChar w:fldCharType="separate"/>
      </w:r>
      <w:r>
        <w:rPr>
          <w:rStyle w:val="22"/>
          <w:rFonts w:asciiTheme="minorEastAsia" w:hAnsiTheme="minorEastAsia"/>
        </w:rPr>
        <w:t>2.2通过山西省税务局官网进入</w:t>
      </w:r>
      <w:r>
        <w:tab/>
      </w:r>
      <w:r>
        <w:fldChar w:fldCharType="begin"/>
      </w:r>
      <w:r>
        <w:instrText xml:space="preserve"> PAGEREF _Toc41325306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14"/>
        <w:numPr>
          <w:ilvl w:val="0"/>
          <w:numId w:val="0"/>
        </w:numPr>
        <w:tabs>
          <w:tab w:val="right" w:leader="dot" w:pos="8630"/>
        </w:tabs>
        <w:ind w:left="810"/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</w:rPr>
      </w:pPr>
      <w:r>
        <w:fldChar w:fldCharType="begin"/>
      </w:r>
      <w:r>
        <w:instrText xml:space="preserve"> HYPERLINK \l "_Toc41325307" </w:instrText>
      </w:r>
      <w:r>
        <w:fldChar w:fldCharType="separate"/>
      </w:r>
      <w:r>
        <w:rPr>
          <w:rStyle w:val="22"/>
          <w:rFonts w:asciiTheme="minorEastAsia" w:hAnsiTheme="minorEastAsia" w:cstheme="minorEastAsia"/>
        </w:rPr>
        <w:t>3.进入山西省自然人税费办理平台</w:t>
      </w:r>
      <w:r>
        <w:tab/>
      </w:r>
      <w:r>
        <w:fldChar w:fldCharType="begin"/>
      </w:r>
      <w:r>
        <w:instrText xml:space="preserve"> PAGEREF _Toc41325307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4"/>
        <w:numPr>
          <w:ilvl w:val="0"/>
          <w:numId w:val="0"/>
        </w:numPr>
        <w:tabs>
          <w:tab w:val="right" w:leader="dot" w:pos="8630"/>
        </w:tabs>
        <w:ind w:left="810"/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</w:rPr>
      </w:pPr>
      <w:r>
        <w:fldChar w:fldCharType="begin"/>
      </w:r>
      <w:r>
        <w:instrText xml:space="preserve"> HYPERLINK \l "_Toc41325308" </w:instrText>
      </w:r>
      <w:r>
        <w:fldChar w:fldCharType="separate"/>
      </w:r>
      <w:r>
        <w:rPr>
          <w:rStyle w:val="22"/>
          <w:rFonts w:asciiTheme="minorEastAsia" w:hAnsiTheme="minorEastAsia" w:cstheme="minorEastAsia"/>
        </w:rPr>
        <w:t>4.我要查询</w:t>
      </w:r>
      <w:r>
        <w:tab/>
      </w:r>
      <w:r>
        <w:fldChar w:fldCharType="begin"/>
      </w:r>
      <w:r>
        <w:instrText xml:space="preserve"> PAGEREF _Toc41325308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4"/>
        <w:numPr>
          <w:ilvl w:val="0"/>
          <w:numId w:val="0"/>
        </w:numPr>
        <w:tabs>
          <w:tab w:val="right" w:leader="dot" w:pos="8630"/>
        </w:tabs>
        <w:ind w:left="810"/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</w:rPr>
      </w:pPr>
      <w:r>
        <w:fldChar w:fldCharType="begin"/>
      </w:r>
      <w:r>
        <w:instrText xml:space="preserve"> HYPERLINK \l "_Toc41325309" </w:instrText>
      </w:r>
      <w:r>
        <w:fldChar w:fldCharType="separate"/>
      </w:r>
      <w:r>
        <w:rPr>
          <w:rStyle w:val="22"/>
          <w:rFonts w:asciiTheme="minorEastAsia" w:hAnsiTheme="minorEastAsia" w:cstheme="minorEastAsia"/>
        </w:rPr>
        <w:t>5.纳税记录查询和完税证明生成</w:t>
      </w:r>
      <w:r>
        <w:tab/>
      </w:r>
      <w:r>
        <w:fldChar w:fldCharType="begin"/>
      </w:r>
      <w:r>
        <w:instrText xml:space="preserve"> PAGEREF _Toc41325309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4"/>
        <w:numPr>
          <w:ilvl w:val="0"/>
          <w:numId w:val="0"/>
        </w:numPr>
        <w:tabs>
          <w:tab w:val="right" w:leader="dot" w:pos="8630"/>
        </w:tabs>
        <w:ind w:left="810"/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</w:rPr>
      </w:pPr>
      <w:r>
        <w:fldChar w:fldCharType="begin"/>
      </w:r>
      <w:r>
        <w:instrText xml:space="preserve"> HYPERLINK \l "_Toc41325310" </w:instrText>
      </w:r>
      <w:r>
        <w:fldChar w:fldCharType="separate"/>
      </w:r>
      <w:r>
        <w:rPr>
          <w:rStyle w:val="22"/>
          <w:rFonts w:asciiTheme="minorEastAsia" w:hAnsiTheme="minorEastAsia" w:cstheme="minorEastAsia"/>
        </w:rPr>
        <w:t>6.已生成的完税证明打印</w:t>
      </w:r>
      <w:r>
        <w:tab/>
      </w:r>
      <w:r>
        <w:fldChar w:fldCharType="begin"/>
      </w:r>
      <w:r>
        <w:instrText xml:space="preserve"> PAGEREF _Toc41325310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spacing w:line="288" w:lineRule="auto"/>
        <w:jc w:val="center"/>
        <w:rPr>
          <w:rStyle w:val="22"/>
          <w:rFonts w:asciiTheme="minorEastAsia" w:hAnsiTheme="minorEastAsia" w:eastAsiaTheme="minorEastAsia" w:cstheme="minorEastAsia"/>
          <w:iCs/>
          <w:sz w:val="20"/>
          <w:szCs w:val="20"/>
        </w:rPr>
        <w:sectPr>
          <w:footerReference r:id="rId3" w:type="default"/>
          <w:pgSz w:w="12240" w:h="15840"/>
          <w:pgMar w:top="1440" w:right="1800" w:bottom="1440" w:left="1800" w:header="720" w:footer="720" w:gutter="0"/>
          <w:pgNumType w:start="1"/>
          <w:cols w:space="720" w:num="1"/>
        </w:sectPr>
      </w:pPr>
      <w:r>
        <w:rPr>
          <w:rStyle w:val="22"/>
          <w:rFonts w:hint="eastAsia" w:asciiTheme="minorEastAsia" w:hAnsiTheme="minorEastAsia" w:eastAsiaTheme="minorEastAsia" w:cstheme="minorEastAsia"/>
          <w:iCs/>
          <w:sz w:val="20"/>
          <w:szCs w:val="20"/>
        </w:rPr>
        <w:fldChar w:fldCharType="end"/>
      </w:r>
    </w:p>
    <w:p>
      <w:pPr>
        <w:rPr>
          <w:rFonts w:asciiTheme="minorEastAsia" w:hAnsiTheme="minorEastAsia" w:eastAsiaTheme="minorEastAsia" w:cstheme="minorEastAsia"/>
        </w:rPr>
      </w:pPr>
      <w:bookmarkStart w:id="19" w:name="OLE_LINK277"/>
      <w:bookmarkStart w:id="20" w:name="OLE_LINK284"/>
      <w:bookmarkStart w:id="21" w:name="OLE_LINK283"/>
      <w:bookmarkStart w:id="22" w:name="OLE_LINK24"/>
      <w:bookmarkStart w:id="23" w:name="OLE_LINK278"/>
      <w:bookmarkStart w:id="24" w:name="_Toc407039829"/>
      <w:bookmarkStart w:id="25" w:name="_Toc407038413"/>
      <w:bookmarkStart w:id="26" w:name="_Toc407716292"/>
      <w:bookmarkStart w:id="27" w:name="_Toc407039230"/>
      <w:bookmarkStart w:id="28" w:name="_Toc407647874"/>
    </w:p>
    <w:p>
      <w:pPr>
        <w:pStyle w:val="2"/>
        <w:rPr>
          <w:rFonts w:asciiTheme="minorEastAsia" w:hAnsiTheme="minorEastAsia" w:eastAsiaTheme="minorEastAsia" w:cstheme="minorEastAsia"/>
          <w:sz w:val="32"/>
          <w:szCs w:val="32"/>
        </w:rPr>
      </w:pPr>
      <w:bookmarkStart w:id="29" w:name="_Toc41325303"/>
      <w:r>
        <w:rPr>
          <w:rFonts w:hint="eastAsia" w:asciiTheme="minorEastAsia" w:hAnsiTheme="minorEastAsia" w:eastAsiaTheme="minorEastAsia" w:cstheme="minorEastAsia"/>
          <w:sz w:val="32"/>
          <w:szCs w:val="32"/>
        </w:rPr>
        <w:t>1</w:t>
      </w:r>
      <w:r>
        <w:rPr>
          <w:rFonts w:asciiTheme="minorEastAsia" w:hAnsiTheme="minorEastAsia" w:eastAsiaTheme="minorEastAsia" w:cstheme="minorEastAsia"/>
          <w:sz w:val="32"/>
          <w:szCs w:val="32"/>
        </w:rPr>
        <w:t>.</w:t>
      </w:r>
      <w:r>
        <w:rPr>
          <w:rFonts w:hint="eastAsia" w:asciiTheme="minorEastAsia" w:hAnsiTheme="minorEastAsia" w:eastAsiaTheme="minorEastAsia" w:cstheme="minorEastAsia"/>
          <w:sz w:val="32"/>
          <w:szCs w:val="32"/>
        </w:rPr>
        <w:t>入口介绍</w:t>
      </w:r>
      <w:bookmarkEnd w:id="29"/>
    </w:p>
    <w:p>
      <w:pPr>
        <w:spacing w:line="360" w:lineRule="auto"/>
        <w:ind w:firstLine="482"/>
        <w:rPr>
          <w:rFonts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为了更好的为自然人纳税人提供更优质和便捷的服务，山西省税务局对电子税务局业务进行调整与整合，将法人电子税务局自然人部分业务迁移至自然人电子税务局中。</w:t>
      </w:r>
    </w:p>
    <w:p>
      <w:pPr>
        <w:spacing w:line="360" w:lineRule="auto"/>
        <w:ind w:firstLine="482"/>
        <w:rPr>
          <w:rFonts w:asciiTheme="minorEastAsia" w:hAnsiTheme="minorEastAsia" w:eastAsiaTheme="minorEastAsia" w:cstheme="minorEastAsia"/>
          <w:color w:val="FF0000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本指引主要介绍自然人纳税人可自行网上开具本人201</w:t>
      </w:r>
      <w:r>
        <w:rPr>
          <w:rFonts w:hint="eastAsia" w:asciiTheme="minorEastAsia" w:hAnsiTheme="minorEastAsia" w:eastAsiaTheme="minorEastAsia" w:cstheme="minorEastAsia"/>
          <w:szCs w:val="21"/>
          <w:lang w:val="en-US" w:eastAsia="zh-CN"/>
        </w:rPr>
        <w:t>8</w:t>
      </w:r>
      <w:r>
        <w:rPr>
          <w:rFonts w:hint="eastAsia" w:asciiTheme="minorEastAsia" w:hAnsiTheme="minorEastAsia" w:eastAsiaTheme="minorEastAsia" w:cstheme="minorEastAsia"/>
          <w:szCs w:val="21"/>
        </w:rPr>
        <w:t>年1</w:t>
      </w:r>
      <w:r>
        <w:rPr>
          <w:rFonts w:hint="eastAsia" w:asciiTheme="minorEastAsia" w:hAnsiTheme="minorEastAsia" w:eastAsiaTheme="minorEastAsia" w:cstheme="minorEastAsia"/>
          <w:szCs w:val="21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szCs w:val="21"/>
        </w:rPr>
        <w:t>月</w:t>
      </w:r>
      <w:r>
        <w:rPr>
          <w:rFonts w:hint="eastAsia" w:asciiTheme="minorEastAsia" w:hAnsiTheme="minorEastAsia" w:eastAsiaTheme="minorEastAsia" w:cstheme="minorEastAsia"/>
          <w:szCs w:val="21"/>
          <w:lang w:val="en-US" w:eastAsia="zh-CN"/>
        </w:rPr>
        <w:t>3</w:t>
      </w:r>
      <w:bookmarkStart w:id="41" w:name="_GoBack"/>
      <w:bookmarkEnd w:id="41"/>
      <w:r>
        <w:rPr>
          <w:rFonts w:hint="eastAsia" w:asciiTheme="minorEastAsia" w:hAnsiTheme="minorEastAsia" w:eastAsiaTheme="minorEastAsia" w:cstheme="minorEastAsia"/>
          <w:szCs w:val="21"/>
        </w:rPr>
        <w:t>1日之前年度的个人所得税完税证明。</w:t>
      </w:r>
      <w:bookmarkEnd w:id="19"/>
      <w:bookmarkEnd w:id="20"/>
      <w:bookmarkEnd w:id="21"/>
      <w:bookmarkEnd w:id="22"/>
      <w:bookmarkEnd w:id="23"/>
    </w:p>
    <w:bookmarkEnd w:id="24"/>
    <w:bookmarkEnd w:id="25"/>
    <w:bookmarkEnd w:id="26"/>
    <w:bookmarkEnd w:id="27"/>
    <w:bookmarkEnd w:id="28"/>
    <w:p>
      <w:pPr>
        <w:pStyle w:val="2"/>
        <w:rPr>
          <w:rFonts w:asciiTheme="minorEastAsia" w:hAnsiTheme="minorEastAsia" w:eastAsiaTheme="minorEastAsia" w:cstheme="minorEastAsia"/>
          <w:sz w:val="32"/>
          <w:szCs w:val="32"/>
        </w:rPr>
      </w:pPr>
      <w:bookmarkStart w:id="30" w:name="_Toc41325304"/>
      <w:r>
        <w:rPr>
          <w:rFonts w:hint="eastAsia" w:asciiTheme="minorEastAsia" w:hAnsiTheme="minorEastAsia" w:eastAsiaTheme="minorEastAsia" w:cstheme="minorEastAsia"/>
          <w:sz w:val="32"/>
          <w:szCs w:val="32"/>
        </w:rPr>
        <w:t>2</w:t>
      </w:r>
      <w:r>
        <w:rPr>
          <w:rFonts w:asciiTheme="minorEastAsia" w:hAnsiTheme="minorEastAsia" w:eastAsiaTheme="minorEastAsia" w:cstheme="minorEastAsia"/>
          <w:sz w:val="32"/>
          <w:szCs w:val="32"/>
        </w:rPr>
        <w:t>.</w:t>
      </w:r>
      <w:r>
        <w:rPr>
          <w:rFonts w:hint="eastAsia" w:asciiTheme="minorEastAsia" w:hAnsiTheme="minorEastAsia" w:eastAsiaTheme="minorEastAsia" w:cstheme="minorEastAsia"/>
          <w:sz w:val="32"/>
          <w:szCs w:val="32"/>
        </w:rPr>
        <w:t>登录自然人电子税务局</w:t>
      </w:r>
      <w:bookmarkEnd w:id="30"/>
    </w:p>
    <w:p>
      <w:pPr>
        <w:pStyle w:val="3"/>
        <w:rPr>
          <w:rFonts w:asciiTheme="minorEastAsia" w:hAnsiTheme="minorEastAsia" w:eastAsiaTheme="minorEastAsia"/>
          <w:sz w:val="28"/>
          <w:szCs w:val="28"/>
        </w:rPr>
      </w:pPr>
      <w:bookmarkStart w:id="31" w:name="_Toc41325305"/>
      <w:r>
        <w:rPr>
          <w:rFonts w:asciiTheme="minorEastAsia" w:hAnsiTheme="minorEastAsia" w:eastAsiaTheme="minorEastAsia"/>
          <w:sz w:val="28"/>
          <w:szCs w:val="28"/>
        </w:rPr>
        <w:t>2</w:t>
      </w:r>
      <w:r>
        <w:rPr>
          <w:rFonts w:hint="eastAsia" w:asciiTheme="minorEastAsia" w:hAnsiTheme="minorEastAsia" w:eastAsiaTheme="minorEastAsia"/>
          <w:sz w:val="28"/>
          <w:szCs w:val="28"/>
        </w:rPr>
        <w:t>.</w:t>
      </w:r>
      <w:r>
        <w:rPr>
          <w:rFonts w:asciiTheme="minorEastAsia" w:hAnsiTheme="minorEastAsia" w:eastAsiaTheme="minorEastAsia"/>
          <w:sz w:val="28"/>
          <w:szCs w:val="28"/>
        </w:rPr>
        <w:t>1</w:t>
      </w:r>
      <w:r>
        <w:rPr>
          <w:rFonts w:hint="eastAsia" w:asciiTheme="minorEastAsia" w:hAnsiTheme="minorEastAsia" w:eastAsiaTheme="minorEastAsia"/>
          <w:sz w:val="28"/>
          <w:szCs w:val="28"/>
        </w:rPr>
        <w:t>直接进入</w:t>
      </w:r>
      <w:bookmarkEnd w:id="31"/>
    </w:p>
    <w:p>
      <w:pPr>
        <w:spacing w:after="200" w:line="288" w:lineRule="auto"/>
        <w:ind w:firstLine="420" w:firstLineChars="200"/>
        <w:rPr>
          <w:rFonts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用户进入自然人电子税务局网站（网址：</w:t>
      </w:r>
      <w:r>
        <w:fldChar w:fldCharType="begin"/>
      </w:r>
      <w:r>
        <w:instrText xml:space="preserve"> HYPERLINK "https://etax.chinatax.gov.cn" </w:instrText>
      </w:r>
      <w:r>
        <w:fldChar w:fldCharType="separate"/>
      </w:r>
      <w:r>
        <w:rPr>
          <w:rStyle w:val="22"/>
          <w:rFonts w:asciiTheme="minorEastAsia" w:hAnsiTheme="minorEastAsia" w:eastAsiaTheme="minorEastAsia" w:cstheme="minorEastAsia"/>
          <w:szCs w:val="21"/>
        </w:rPr>
        <w:t>https://etax.chinatax.gov.cn</w:t>
      </w:r>
      <w:r>
        <w:rPr>
          <w:rStyle w:val="22"/>
          <w:rFonts w:asciiTheme="minorEastAsia" w:hAnsiTheme="minorEastAsia" w:eastAsiaTheme="minorEastAsia" w:cstheme="minorEastAsia"/>
          <w:szCs w:val="21"/>
        </w:rPr>
        <w:fldChar w:fldCharType="end"/>
      </w:r>
      <w:r>
        <w:rPr>
          <w:rFonts w:hint="eastAsia" w:asciiTheme="minorEastAsia" w:hAnsiTheme="minorEastAsia" w:eastAsiaTheme="minorEastAsia" w:cstheme="minorEastAsia"/>
          <w:szCs w:val="21"/>
        </w:rPr>
        <w:t>），</w:t>
      </w:r>
      <w:r>
        <w:rPr>
          <w:rStyle w:val="41"/>
          <w:rFonts w:hint="eastAsia" w:asciiTheme="minorEastAsia" w:hAnsiTheme="minorEastAsia" w:eastAsiaTheme="minorEastAsia" w:cstheme="minorEastAsia"/>
          <w:sz w:val="21"/>
          <w:szCs w:val="21"/>
        </w:rPr>
        <w:t>点击特色应用（默认为山西省）</w:t>
      </w:r>
      <w:r>
        <w:rPr>
          <w:rFonts w:hint="eastAsia" w:asciiTheme="minorEastAsia" w:hAnsiTheme="minorEastAsia" w:eastAsiaTheme="minorEastAsia" w:cstheme="minorEastAsia"/>
          <w:szCs w:val="21"/>
        </w:rPr>
        <w:t>，点击社保缴费办理，进入自然人税费办理平台。</w:t>
      </w:r>
    </w:p>
    <w:p>
      <w:pPr>
        <w:rPr>
          <w:rFonts w:asciiTheme="minorEastAsia" w:hAnsiTheme="minorEastAsia" w:eastAsiaTheme="minorEastAsia" w:cstheme="minorEastAsia"/>
          <w:szCs w:val="21"/>
        </w:rPr>
      </w:pPr>
      <w:r>
        <w:rPr>
          <w:rFonts w:asciiTheme="minorEastAsia" w:hAnsiTheme="minorEastAsia" w:eastAsiaTheme="minorEastAsia" w:cstheme="minorEastAsia"/>
          <w:szCs w:val="21"/>
        </w:rPr>
        <w:t xml:space="preserve">    </w:t>
      </w:r>
      <w:r>
        <w:rPr>
          <w:rFonts w:hint="eastAsia" w:asciiTheme="minorEastAsia" w:hAnsiTheme="minorEastAsia" w:eastAsiaTheme="minorEastAsia" w:cstheme="minorEastAsia"/>
          <w:szCs w:val="21"/>
        </w:rPr>
        <w:t>注：使用具体功能模块时，须通过自然人电子税务局进行扫码授权或密码授权，授权登录后方可使用相应的功能模块。</w:t>
      </w:r>
    </w:p>
    <w:p>
      <w:pPr>
        <w:jc w:val="center"/>
        <w:rPr>
          <w:rFonts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77485" cy="2338070"/>
            <wp:effectExtent l="0" t="0" r="18415" b="5080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33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 w:eastAsiaTheme="minorEastAsia" w:cstheme="minorEastAsia"/>
        </w:rPr>
      </w:pPr>
      <w:r>
        <w:drawing>
          <wp:inline distT="0" distB="0" distL="114300" distR="114300">
            <wp:extent cx="5269230" cy="2179320"/>
            <wp:effectExtent l="0" t="0" r="7620" b="11430"/>
            <wp:docPr id="4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1842770"/>
            <wp:effectExtent l="0" t="0" r="254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Theme="minorEastAsia" w:hAnsiTheme="minorEastAsia" w:eastAsiaTheme="minorEastAsia"/>
          <w:sz w:val="28"/>
          <w:szCs w:val="28"/>
        </w:rPr>
      </w:pPr>
      <w:bookmarkStart w:id="32" w:name="_Toc41325306"/>
      <w:r>
        <w:rPr>
          <w:rFonts w:asciiTheme="minorEastAsia" w:hAnsiTheme="minorEastAsia" w:eastAsiaTheme="minorEastAsia"/>
          <w:sz w:val="28"/>
          <w:szCs w:val="28"/>
        </w:rPr>
        <w:t>2</w:t>
      </w:r>
      <w:r>
        <w:rPr>
          <w:rFonts w:hint="eastAsia" w:asciiTheme="minorEastAsia" w:hAnsiTheme="minorEastAsia" w:eastAsiaTheme="minorEastAsia"/>
          <w:sz w:val="28"/>
          <w:szCs w:val="28"/>
        </w:rPr>
        <w:t>.</w:t>
      </w:r>
      <w:r>
        <w:rPr>
          <w:rFonts w:asciiTheme="minorEastAsia" w:hAnsiTheme="minorEastAsia" w:eastAsiaTheme="minorEastAsia"/>
          <w:sz w:val="28"/>
          <w:szCs w:val="28"/>
        </w:rPr>
        <w:t>2</w:t>
      </w:r>
      <w:r>
        <w:rPr>
          <w:rFonts w:hint="eastAsia" w:asciiTheme="minorEastAsia" w:hAnsiTheme="minorEastAsia" w:eastAsiaTheme="minorEastAsia"/>
          <w:sz w:val="28"/>
          <w:szCs w:val="28"/>
        </w:rPr>
        <w:t>通过山西省税务局官网进入</w:t>
      </w:r>
      <w:bookmarkEnd w:id="32"/>
    </w:p>
    <w:p>
      <w:pPr>
        <w:ind w:firstLine="420" w:firstLineChars="200"/>
      </w:pPr>
      <w:r>
        <w:rPr>
          <w:rFonts w:hint="eastAsia"/>
        </w:rPr>
        <w:t>打开山西省税务局官网（网址：</w:t>
      </w:r>
      <w:r>
        <w:fldChar w:fldCharType="begin"/>
      </w:r>
      <w:r>
        <w:instrText xml:space="preserve"> HYPERLINK "http://shanxi.chinatax.gov.cn" </w:instrText>
      </w:r>
      <w:r>
        <w:fldChar w:fldCharType="separate"/>
      </w:r>
      <w:r>
        <w:rPr>
          <w:rStyle w:val="22"/>
        </w:rPr>
        <w:t>http://shanxi.chinatax.gov.cn</w:t>
      </w:r>
      <w:r>
        <w:rPr>
          <w:rStyle w:val="22"/>
        </w:rPr>
        <w:fldChar w:fldCharType="end"/>
      </w:r>
      <w:r>
        <w:rPr>
          <w:rFonts w:hint="eastAsia"/>
        </w:rPr>
        <w:t>），点击自然人电子税务局进入。</w:t>
      </w:r>
    </w:p>
    <w:p>
      <w:r>
        <w:t xml:space="preserve">    </w:t>
      </w:r>
      <w:r>
        <w:rPr>
          <w:rFonts w:hint="eastAsia"/>
        </w:rPr>
        <w:t>注：通过山西省税务局官网进入自然人电子税务局后，具体的操作方法跟直接进入自然人电子税务局相同。</w:t>
      </w:r>
    </w:p>
    <w:p>
      <w:r>
        <w:drawing>
          <wp:inline distT="0" distB="0" distL="0" distR="0">
            <wp:extent cx="5274310" cy="2220595"/>
            <wp:effectExtent l="0" t="0" r="254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asciiTheme="minorEastAsia" w:hAnsiTheme="minorEastAsia" w:eastAsiaTheme="minorEastAsia" w:cstheme="minorEastAsia"/>
          <w:sz w:val="32"/>
          <w:szCs w:val="32"/>
        </w:rPr>
      </w:pPr>
      <w:bookmarkStart w:id="33" w:name="_Toc41325307"/>
      <w:r>
        <w:rPr>
          <w:rFonts w:asciiTheme="minorEastAsia" w:hAnsiTheme="minorEastAsia" w:eastAsiaTheme="minorEastAsia" w:cstheme="minorEastAsia"/>
          <w:sz w:val="32"/>
          <w:szCs w:val="32"/>
        </w:rPr>
        <w:t>3</w:t>
      </w:r>
      <w:r>
        <w:rPr>
          <w:rFonts w:hint="eastAsia" w:asciiTheme="minorEastAsia" w:hAnsiTheme="minorEastAsia" w:eastAsiaTheme="minorEastAsia" w:cstheme="minorEastAsia"/>
          <w:sz w:val="32"/>
          <w:szCs w:val="32"/>
        </w:rPr>
        <w:t>.进入山西省自然人税费办理平台</w:t>
      </w:r>
      <w:bookmarkEnd w:id="33"/>
    </w:p>
    <w:p>
      <w:r>
        <w:drawing>
          <wp:inline distT="0" distB="0" distL="0" distR="0">
            <wp:extent cx="5274310" cy="2131060"/>
            <wp:effectExtent l="0" t="0" r="254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asciiTheme="minorEastAsia" w:hAnsiTheme="minorEastAsia" w:eastAsiaTheme="minorEastAsia" w:cstheme="minorEastAsia"/>
          <w:sz w:val="32"/>
          <w:szCs w:val="32"/>
        </w:rPr>
      </w:pPr>
      <w:bookmarkStart w:id="34" w:name="_Toc41325308"/>
      <w:r>
        <w:rPr>
          <w:rFonts w:hint="eastAsia" w:asciiTheme="minorEastAsia" w:hAnsiTheme="minorEastAsia" w:eastAsiaTheme="minorEastAsia" w:cstheme="minorEastAsia"/>
          <w:sz w:val="32"/>
          <w:szCs w:val="32"/>
        </w:rPr>
        <w:t>4.</w:t>
      </w:r>
      <w:bookmarkStart w:id="35" w:name="_Toc479779397"/>
      <w:bookmarkEnd w:id="35"/>
      <w:bookmarkStart w:id="36" w:name="_Toc479779402"/>
      <w:bookmarkEnd w:id="36"/>
      <w:bookmarkStart w:id="37" w:name="_Toc8642"/>
      <w:r>
        <w:rPr>
          <w:rFonts w:hint="eastAsia" w:asciiTheme="minorEastAsia" w:hAnsiTheme="minorEastAsia" w:eastAsiaTheme="minorEastAsia" w:cstheme="minorEastAsia"/>
          <w:sz w:val="32"/>
          <w:szCs w:val="32"/>
        </w:rPr>
        <w:t>我要查询</w:t>
      </w:r>
      <w:bookmarkEnd w:id="34"/>
      <w:bookmarkEnd w:id="37"/>
    </w:p>
    <w:p>
      <w:pPr>
        <w:ind w:firstLine="420" w:firstLineChars="200"/>
      </w:pPr>
      <w:r>
        <w:rPr>
          <w:rFonts w:hint="eastAsia"/>
        </w:rPr>
        <w:t>在自然人税费办理平台中点击“我要查询”页签，对应的界面中会出现“查询打印”模块。</w:t>
      </w:r>
    </w:p>
    <w:p>
      <w:r>
        <w:drawing>
          <wp:inline distT="0" distB="0" distL="0" distR="0">
            <wp:extent cx="5274310" cy="1631315"/>
            <wp:effectExtent l="0" t="0" r="254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asciiTheme="minorEastAsia" w:hAnsiTheme="minorEastAsia" w:eastAsiaTheme="minorEastAsia" w:cstheme="minorEastAsia"/>
          <w:sz w:val="32"/>
          <w:szCs w:val="32"/>
        </w:rPr>
      </w:pPr>
      <w:bookmarkStart w:id="38" w:name="_Toc41325309"/>
      <w:r>
        <w:rPr>
          <w:rFonts w:hint="eastAsia" w:asciiTheme="minorEastAsia" w:hAnsiTheme="minorEastAsia" w:eastAsiaTheme="minorEastAsia" w:cstheme="minorEastAsia"/>
          <w:sz w:val="32"/>
          <w:szCs w:val="32"/>
        </w:rPr>
        <w:t>5.纳税记录查询和完税证明生成</w:t>
      </w:r>
      <w:bookmarkEnd w:id="38"/>
    </w:p>
    <w:p>
      <w:pPr>
        <w:ind w:firstLine="420" w:firstLineChars="200"/>
      </w:pPr>
      <w:r>
        <w:rPr>
          <w:rFonts w:hint="eastAsia"/>
        </w:rPr>
        <w:t>在“查询打印”模块下点击“纳税记录查询和完税证明生成”功能，打开纳税记录查询和完税证明生成界面。</w:t>
      </w:r>
    </w:p>
    <w:p>
      <w:r>
        <w:drawing>
          <wp:inline distT="0" distB="0" distL="0" distR="0">
            <wp:extent cx="5274310" cy="1635125"/>
            <wp:effectExtent l="0" t="0" r="254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96799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选择好需要查询和生成完税证明的税款所属期、开具范围税务机关，点击“查询”按钮即可查询出对应的纳税明细。最后，点击“完税证明生成”按钮，完成完税证明PDF的制作。</w:t>
      </w:r>
    </w:p>
    <w:p>
      <w:pPr>
        <w:ind w:firstLine="420" w:firstLineChars="200"/>
      </w:pPr>
      <w:r>
        <w:rPr>
          <w:rFonts w:hint="eastAsia"/>
        </w:rPr>
        <w:t>纳税明细查询步骤：</w:t>
      </w:r>
    </w:p>
    <w:p>
      <w:pPr>
        <w:pStyle w:val="31"/>
        <w:numPr>
          <w:ilvl w:val="0"/>
          <w:numId w:val="2"/>
        </w:numPr>
        <w:spacing w:line="288" w:lineRule="auto"/>
        <w:ind w:left="0" w:firstLine="426" w:firstLineChars="0"/>
        <w:rPr>
          <w:rFonts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用户需填写或选择税款所属起始日期和截止日期；</w:t>
      </w:r>
    </w:p>
    <w:p>
      <w:pPr>
        <w:pStyle w:val="31"/>
        <w:numPr>
          <w:ilvl w:val="0"/>
          <w:numId w:val="2"/>
        </w:numPr>
        <w:spacing w:line="288" w:lineRule="auto"/>
        <w:ind w:left="0" w:firstLine="426" w:firstLineChars="0"/>
        <w:rPr>
          <w:rFonts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用户需要选择“开具范围税务机关”；</w:t>
      </w:r>
    </w:p>
    <w:p>
      <w:pPr>
        <w:pStyle w:val="31"/>
        <w:numPr>
          <w:ilvl w:val="0"/>
          <w:numId w:val="2"/>
        </w:numPr>
        <w:spacing w:line="288" w:lineRule="auto"/>
        <w:ind w:left="0" w:firstLine="426" w:firstLineChars="0"/>
        <w:rPr>
          <w:rFonts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点击“查询”按钮，得到纳税明细查询结果表；</w:t>
      </w:r>
    </w:p>
    <w:p>
      <w:pPr>
        <w:pStyle w:val="31"/>
        <w:numPr>
          <w:ilvl w:val="0"/>
          <w:numId w:val="2"/>
        </w:numPr>
        <w:spacing w:line="288" w:lineRule="auto"/>
        <w:ind w:left="0" w:firstLine="426" w:firstLineChars="0"/>
        <w:rPr>
          <w:rFonts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选择需生成完税证明税款所属期的纳税明细；</w:t>
      </w:r>
    </w:p>
    <w:p>
      <w:pPr>
        <w:pStyle w:val="31"/>
        <w:numPr>
          <w:ilvl w:val="0"/>
          <w:numId w:val="2"/>
        </w:numPr>
        <w:spacing w:line="288" w:lineRule="auto"/>
        <w:ind w:left="0" w:firstLine="426" w:firstLineChars="0"/>
        <w:rPr>
          <w:rFonts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点击“完税证明生成”按钮，即可生成完税证明，页面跳转到【已生成的完税证明打印】界面。并且状态为“制作成功”；</w:t>
      </w:r>
    </w:p>
    <w:p>
      <w:pPr>
        <w:pStyle w:val="31"/>
        <w:numPr>
          <w:ilvl w:val="0"/>
          <w:numId w:val="2"/>
        </w:numPr>
        <w:spacing w:line="288" w:lineRule="auto"/>
        <w:ind w:left="0" w:firstLine="426" w:firstLineChars="0"/>
        <w:rPr>
          <w:rFonts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点击“下载”按钮，保存生成的完税证明PDF文件。成功下载后打开完税证明PDF文件自行打印完税证明。</w:t>
      </w:r>
    </w:p>
    <w:p>
      <w:pPr>
        <w:pStyle w:val="31"/>
        <w:spacing w:line="288" w:lineRule="auto"/>
        <w:ind w:left="426" w:firstLine="0" w:firstLineChars="0"/>
        <w:rPr>
          <w:rFonts w:asciiTheme="minorEastAsia" w:hAnsiTheme="minorEastAsia" w:eastAsiaTheme="minorEastAsia" w:cstheme="minorEastAsia"/>
          <w:szCs w:val="21"/>
        </w:rPr>
      </w:pPr>
      <w:r>
        <w:rPr>
          <w:rFonts w:hint="eastAsia" w:asciiTheme="minorEastAsia" w:hAnsiTheme="minorEastAsia" w:eastAsiaTheme="minorEastAsia" w:cstheme="minorEastAsia"/>
          <w:szCs w:val="21"/>
        </w:rPr>
        <w:t>注：打开完税证明PDF文件需要密码，密码为身份证后6位，若包含字母请大写。</w:t>
      </w:r>
    </w:p>
    <w:p>
      <w:r>
        <w:drawing>
          <wp:inline distT="0" distB="0" distL="0" distR="0">
            <wp:extent cx="5274310" cy="318325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rPr>
          <w:rFonts w:asciiTheme="minorEastAsia" w:hAnsiTheme="minorEastAsia" w:eastAsiaTheme="minorEastAsia" w:cstheme="minorEastAsia"/>
        </w:rPr>
      </w:pPr>
      <w:r>
        <w:drawing>
          <wp:inline distT="0" distB="0" distL="0" distR="0">
            <wp:extent cx="5274310" cy="203835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215328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 w:eastAsiaTheme="minorEastAsia" w:cstheme="minorEastAsia"/>
        </w:rPr>
      </w:pPr>
    </w:p>
    <w:p>
      <w:pPr>
        <w:pStyle w:val="2"/>
        <w:rPr>
          <w:rFonts w:asciiTheme="minorEastAsia" w:hAnsiTheme="minorEastAsia" w:eastAsiaTheme="minorEastAsia" w:cstheme="minorEastAsia"/>
          <w:sz w:val="32"/>
          <w:szCs w:val="32"/>
        </w:rPr>
      </w:pPr>
      <w:bookmarkStart w:id="39" w:name="_Toc511285029"/>
      <w:bookmarkStart w:id="40" w:name="_Toc41325310"/>
      <w:r>
        <w:rPr>
          <w:rFonts w:hint="eastAsia" w:asciiTheme="minorEastAsia" w:hAnsiTheme="minorEastAsia" w:eastAsiaTheme="minorEastAsia" w:cstheme="minorEastAsia"/>
          <w:sz w:val="32"/>
          <w:szCs w:val="32"/>
        </w:rPr>
        <w:t>6</w:t>
      </w:r>
      <w:r>
        <w:rPr>
          <w:rFonts w:asciiTheme="minorEastAsia" w:hAnsiTheme="minorEastAsia" w:eastAsiaTheme="minorEastAsia" w:cstheme="minorEastAsia"/>
          <w:sz w:val="32"/>
          <w:szCs w:val="32"/>
        </w:rPr>
        <w:t>.</w:t>
      </w:r>
      <w:r>
        <w:rPr>
          <w:rFonts w:hint="eastAsia" w:asciiTheme="minorEastAsia" w:hAnsiTheme="minorEastAsia" w:eastAsiaTheme="minorEastAsia" w:cstheme="minorEastAsia"/>
          <w:sz w:val="32"/>
          <w:szCs w:val="32"/>
        </w:rPr>
        <w:t>已生成的完税证明</w:t>
      </w:r>
      <w:bookmarkEnd w:id="39"/>
      <w:r>
        <w:rPr>
          <w:rFonts w:hint="eastAsia" w:asciiTheme="minorEastAsia" w:hAnsiTheme="minorEastAsia" w:eastAsiaTheme="minorEastAsia" w:cstheme="minorEastAsia"/>
          <w:sz w:val="32"/>
          <w:szCs w:val="32"/>
        </w:rPr>
        <w:t>打印</w:t>
      </w:r>
      <w:bookmarkEnd w:id="40"/>
    </w:p>
    <w:p>
      <w:pPr>
        <w:numPr>
          <w:ilvl w:val="0"/>
          <w:numId w:val="3"/>
        </w:numPr>
        <w:spacing w:line="288" w:lineRule="auto"/>
        <w:rPr>
          <w:rFonts w:asciiTheme="minorEastAsia" w:hAnsiTheme="minorEastAsia" w:eastAsiaTheme="minorEastAsia" w:cstheme="minorEastAsia"/>
          <w:sz w:val="18"/>
          <w:szCs w:val="18"/>
        </w:rPr>
      </w:pPr>
      <w:r>
        <w:rPr>
          <w:rFonts w:hint="eastAsia" w:asciiTheme="minorEastAsia" w:hAnsiTheme="minorEastAsia" w:eastAsiaTheme="minorEastAsia" w:cstheme="minorEastAsia"/>
          <w:sz w:val="18"/>
          <w:szCs w:val="18"/>
        </w:rPr>
        <w:t>在“山西省自然人税费办理平台”-</w:t>
      </w:r>
      <w:r>
        <w:rPr>
          <w:rFonts w:asciiTheme="minorEastAsia" w:hAnsiTheme="minorEastAsia" w:eastAsiaTheme="minorEastAsia" w:cstheme="minorEastAsia"/>
          <w:sz w:val="18"/>
          <w:szCs w:val="18"/>
        </w:rPr>
        <w:t>&gt;</w:t>
      </w:r>
      <w:r>
        <w:rPr>
          <w:rFonts w:hint="eastAsia" w:asciiTheme="minorEastAsia" w:hAnsiTheme="minorEastAsia" w:eastAsiaTheme="minorEastAsia" w:cstheme="minorEastAsia"/>
          <w:sz w:val="18"/>
          <w:szCs w:val="18"/>
        </w:rPr>
        <w:t>“我要查询”-</w:t>
      </w:r>
      <w:r>
        <w:rPr>
          <w:rFonts w:asciiTheme="minorEastAsia" w:hAnsiTheme="minorEastAsia" w:eastAsiaTheme="minorEastAsia" w:cstheme="minorEastAsia"/>
          <w:sz w:val="18"/>
          <w:szCs w:val="18"/>
        </w:rPr>
        <w:t>&gt;</w:t>
      </w:r>
      <w:r>
        <w:rPr>
          <w:rFonts w:hint="eastAsia" w:asciiTheme="minorEastAsia" w:hAnsiTheme="minorEastAsia" w:eastAsiaTheme="minorEastAsia" w:cstheme="minorEastAsia"/>
          <w:sz w:val="18"/>
          <w:szCs w:val="18"/>
        </w:rPr>
        <w:t>“查询打印”下点击“已生成的完税证明打印”按钮，进入如下页面：</w:t>
      </w:r>
    </w:p>
    <w:p>
      <w:pPr>
        <w:jc w:val="center"/>
        <w:rPr>
          <w:rFonts w:asciiTheme="minorEastAsia" w:hAnsiTheme="minorEastAsia" w:eastAsiaTheme="minorEastAsia" w:cstheme="minorEastAsia"/>
          <w:sz w:val="18"/>
          <w:szCs w:val="18"/>
        </w:rPr>
      </w:pPr>
      <w:r>
        <w:rPr>
          <w:rFonts w:hint="eastAsia" w:asciiTheme="minorEastAsia" w:hAnsiTheme="minorEastAsia" w:eastAsiaTheme="minorEastAsia" w:cstheme="minorEastAsia"/>
          <w:sz w:val="18"/>
          <w:szCs w:val="18"/>
        </w:rPr>
        <w:drawing>
          <wp:inline distT="0" distB="0" distL="0" distR="0">
            <wp:extent cx="5274310" cy="1824355"/>
            <wp:effectExtent l="0" t="0" r="2540" b="4445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288" w:lineRule="auto"/>
        <w:rPr>
          <w:rFonts w:asciiTheme="minorEastAsia" w:hAnsiTheme="minorEastAsia" w:eastAsiaTheme="minorEastAsia" w:cstheme="minorEastAsia"/>
          <w:sz w:val="18"/>
          <w:szCs w:val="18"/>
        </w:rPr>
      </w:pPr>
      <w:r>
        <w:rPr>
          <w:rFonts w:hint="eastAsia" w:asciiTheme="minorEastAsia" w:hAnsiTheme="minorEastAsia" w:eastAsiaTheme="minorEastAsia" w:cstheme="minorEastAsia"/>
          <w:sz w:val="18"/>
          <w:szCs w:val="18"/>
        </w:rPr>
        <w:t>可看到已申请的完税证明。</w:t>
      </w:r>
    </w:p>
    <w:p>
      <w:pPr>
        <w:numPr>
          <w:ilvl w:val="0"/>
          <w:numId w:val="3"/>
        </w:numPr>
        <w:spacing w:line="288" w:lineRule="auto"/>
        <w:rPr>
          <w:rFonts w:asciiTheme="minorEastAsia" w:hAnsiTheme="minorEastAsia" w:eastAsiaTheme="minorEastAsia" w:cstheme="minorEastAsia"/>
          <w:sz w:val="18"/>
          <w:szCs w:val="18"/>
        </w:rPr>
      </w:pPr>
      <w:r>
        <w:rPr>
          <w:rFonts w:hint="eastAsia" w:asciiTheme="minorEastAsia" w:hAnsiTheme="minorEastAsia" w:eastAsiaTheme="minorEastAsia" w:cstheme="minorEastAsia"/>
          <w:sz w:val="18"/>
          <w:szCs w:val="18"/>
        </w:rPr>
        <w:t>在状态栏中，可以查看已申请的完税证明状态。制作成功的完税证明，可以点击下载。制作失败的可以重新申请。</w:t>
      </w:r>
    </w:p>
    <w:p>
      <w:pPr>
        <w:numPr>
          <w:ilvl w:val="0"/>
          <w:numId w:val="3"/>
        </w:numPr>
        <w:spacing w:line="288" w:lineRule="auto"/>
        <w:rPr>
          <w:rFonts w:asciiTheme="minorEastAsia" w:hAnsiTheme="minorEastAsia" w:eastAsiaTheme="minorEastAsia" w:cstheme="minorEastAsia"/>
          <w:sz w:val="18"/>
          <w:szCs w:val="18"/>
        </w:rPr>
      </w:pPr>
      <w:r>
        <w:rPr>
          <w:rFonts w:hint="eastAsia" w:asciiTheme="minorEastAsia" w:hAnsiTheme="minorEastAsia" w:eastAsiaTheme="minorEastAsia" w:cstheme="minorEastAsia"/>
          <w:sz w:val="18"/>
          <w:szCs w:val="18"/>
        </w:rPr>
        <w:t>用户可以通过点击“下载”按钮，下载完税证明的PDF。在打开时输入注册证件号的后6位作为文件密码，可以顺利打开PDF。</w:t>
      </w:r>
    </w:p>
    <w:p>
      <w:pPr>
        <w:numPr>
          <w:ilvl w:val="0"/>
          <w:numId w:val="3"/>
        </w:numPr>
        <w:spacing w:line="288" w:lineRule="auto"/>
        <w:rPr>
          <w:rFonts w:asciiTheme="minorEastAsia" w:hAnsiTheme="minorEastAsia" w:eastAsiaTheme="minorEastAsia" w:cstheme="minorEastAsia"/>
          <w:sz w:val="18"/>
          <w:szCs w:val="18"/>
        </w:rPr>
      </w:pPr>
      <w:r>
        <w:rPr>
          <w:rFonts w:hint="eastAsia" w:asciiTheme="minorEastAsia" w:hAnsiTheme="minorEastAsia" w:eastAsiaTheme="minorEastAsia" w:cstheme="minorEastAsia"/>
          <w:sz w:val="18"/>
          <w:szCs w:val="18"/>
        </w:rPr>
        <w:t>温馨提示：打开完税证明PDF文件需要密码，密码为身份证后6位，若包含字母请大写。</w:t>
      </w:r>
    </w:p>
    <w:p>
      <w:pPr>
        <w:shd w:val="clear" w:color="auto" w:fill="FFFFFF"/>
        <w:rPr>
          <w:rFonts w:asciiTheme="minorEastAsia" w:hAnsiTheme="minorEastAsia" w:eastAsiaTheme="minorEastAsia" w:cstheme="minorEastAsia"/>
          <w:color w:val="777777"/>
          <w:sz w:val="18"/>
          <w:szCs w:val="18"/>
        </w:rPr>
      </w:pPr>
      <w:r>
        <w:drawing>
          <wp:inline distT="0" distB="0" distL="0" distR="0">
            <wp:extent cx="5274310" cy="389763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9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 w:eastAsiaTheme="minorEastAsia" w:cstheme="minorEastAsia"/>
        </w:rPr>
      </w:pPr>
    </w:p>
    <w:sectPr>
      <w:headerReference r:id="rId4" w:type="default"/>
      <w:footerReference r:id="rId5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</w:p>
  <w:p>
    <w:pPr>
      <w:pStyle w:val="1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44</w:t>
    </w:r>
    <w:r>
      <w:rPr>
        <w:lang w:val="zh-CN"/>
      </w:rPr>
      <w:fldChar w:fldCharType="end"/>
    </w:r>
  </w:p>
  <w:p>
    <w:pPr>
      <w:pStyle w:val="1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6113DB"/>
    <w:multiLevelType w:val="multilevel"/>
    <w:tmpl w:val="1B6113DB"/>
    <w:lvl w:ilvl="0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abstractNum w:abstractNumId="1">
    <w:nsid w:val="268B6A6B"/>
    <w:multiLevelType w:val="multilevel"/>
    <w:tmpl w:val="268B6A6B"/>
    <w:lvl w:ilvl="0" w:tentative="0">
      <w:start w:val="1"/>
      <w:numFmt w:val="decimalEnclosedCircle"/>
      <w:lvlText w:val="%1"/>
      <w:lvlJc w:val="left"/>
      <w:pPr>
        <w:ind w:left="1768" w:hanging="420"/>
      </w:pPr>
      <w:rPr>
        <w:rFonts w:hint="default" w:ascii="宋体" w:eastAsia="宋体" w:cs="Times New Roman"/>
      </w:rPr>
    </w:lvl>
    <w:lvl w:ilvl="1" w:tentative="0">
      <w:start w:val="1"/>
      <w:numFmt w:val="lowerLetter"/>
      <w:lvlText w:val="%2)"/>
      <w:lvlJc w:val="left"/>
      <w:pPr>
        <w:ind w:left="2188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2608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3028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3448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3868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4288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4708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5128" w:hanging="420"/>
      </w:pPr>
      <w:rPr>
        <w:rFonts w:cs="Times New Roman"/>
      </w:rPr>
    </w:lvl>
  </w:abstractNum>
  <w:abstractNum w:abstractNumId="2">
    <w:nsid w:val="4BC17A5A"/>
    <w:multiLevelType w:val="multilevel"/>
    <w:tmpl w:val="4BC17A5A"/>
    <w:lvl w:ilvl="0" w:tentative="0">
      <w:start w:val="1"/>
      <w:numFmt w:val="decimalEnclosedCircle"/>
      <w:pStyle w:val="14"/>
      <w:lvlText w:val="%1"/>
      <w:lvlJc w:val="left"/>
      <w:pPr>
        <w:ind w:left="1170" w:hanging="360"/>
      </w:pPr>
      <w:rPr>
        <w:rFonts w:hint="default" w:cs="Times New Roman"/>
        <w:b w:val="0"/>
      </w:rPr>
    </w:lvl>
    <w:lvl w:ilvl="1" w:tentative="0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entative="0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entative="0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7465"/>
    <w:rsid w:val="00002353"/>
    <w:rsid w:val="0000737C"/>
    <w:rsid w:val="00013630"/>
    <w:rsid w:val="00014C20"/>
    <w:rsid w:val="00024716"/>
    <w:rsid w:val="000332EB"/>
    <w:rsid w:val="00035484"/>
    <w:rsid w:val="00036E62"/>
    <w:rsid w:val="000574C7"/>
    <w:rsid w:val="00061163"/>
    <w:rsid w:val="00062F37"/>
    <w:rsid w:val="000637F5"/>
    <w:rsid w:val="00075B5F"/>
    <w:rsid w:val="000770D1"/>
    <w:rsid w:val="00077EE3"/>
    <w:rsid w:val="000824AE"/>
    <w:rsid w:val="00085040"/>
    <w:rsid w:val="00085DD4"/>
    <w:rsid w:val="00090011"/>
    <w:rsid w:val="0009171C"/>
    <w:rsid w:val="0009252C"/>
    <w:rsid w:val="000934C5"/>
    <w:rsid w:val="000972D3"/>
    <w:rsid w:val="000A467F"/>
    <w:rsid w:val="000B5BDC"/>
    <w:rsid w:val="000B747E"/>
    <w:rsid w:val="000C2706"/>
    <w:rsid w:val="000C5548"/>
    <w:rsid w:val="000D22D2"/>
    <w:rsid w:val="000D34A2"/>
    <w:rsid w:val="000E16E5"/>
    <w:rsid w:val="000F4FCC"/>
    <w:rsid w:val="000F5504"/>
    <w:rsid w:val="00100A26"/>
    <w:rsid w:val="0010127C"/>
    <w:rsid w:val="00101D51"/>
    <w:rsid w:val="00115A44"/>
    <w:rsid w:val="00117737"/>
    <w:rsid w:val="00123298"/>
    <w:rsid w:val="001241A0"/>
    <w:rsid w:val="0012791E"/>
    <w:rsid w:val="001322ED"/>
    <w:rsid w:val="001377CF"/>
    <w:rsid w:val="00140DDB"/>
    <w:rsid w:val="00144ED6"/>
    <w:rsid w:val="00147DB5"/>
    <w:rsid w:val="00152098"/>
    <w:rsid w:val="0015466B"/>
    <w:rsid w:val="001666A8"/>
    <w:rsid w:val="00180227"/>
    <w:rsid w:val="00187270"/>
    <w:rsid w:val="0019464F"/>
    <w:rsid w:val="001B3E2D"/>
    <w:rsid w:val="001B6BED"/>
    <w:rsid w:val="001C12BA"/>
    <w:rsid w:val="001D1C3C"/>
    <w:rsid w:val="001D34C9"/>
    <w:rsid w:val="001D4B23"/>
    <w:rsid w:val="001D60C5"/>
    <w:rsid w:val="001E154F"/>
    <w:rsid w:val="001E7465"/>
    <w:rsid w:val="001F6BD6"/>
    <w:rsid w:val="00201B09"/>
    <w:rsid w:val="00201FDB"/>
    <w:rsid w:val="00202FC3"/>
    <w:rsid w:val="002074FF"/>
    <w:rsid w:val="00214855"/>
    <w:rsid w:val="0021615A"/>
    <w:rsid w:val="00220ABD"/>
    <w:rsid w:val="00224449"/>
    <w:rsid w:val="00226CEC"/>
    <w:rsid w:val="00231E46"/>
    <w:rsid w:val="00234B6D"/>
    <w:rsid w:val="00244B55"/>
    <w:rsid w:val="0024548E"/>
    <w:rsid w:val="0024738F"/>
    <w:rsid w:val="00247D93"/>
    <w:rsid w:val="0025102E"/>
    <w:rsid w:val="00255E2F"/>
    <w:rsid w:val="00257005"/>
    <w:rsid w:val="00257B9A"/>
    <w:rsid w:val="00260514"/>
    <w:rsid w:val="002615A6"/>
    <w:rsid w:val="002636FE"/>
    <w:rsid w:val="00266E91"/>
    <w:rsid w:val="00272094"/>
    <w:rsid w:val="0027391C"/>
    <w:rsid w:val="00283BD7"/>
    <w:rsid w:val="00286F1C"/>
    <w:rsid w:val="002910B7"/>
    <w:rsid w:val="00291263"/>
    <w:rsid w:val="002A3C7D"/>
    <w:rsid w:val="002A5C71"/>
    <w:rsid w:val="002A6388"/>
    <w:rsid w:val="002B1D69"/>
    <w:rsid w:val="002B2F3B"/>
    <w:rsid w:val="002B314D"/>
    <w:rsid w:val="002C1058"/>
    <w:rsid w:val="002C17C6"/>
    <w:rsid w:val="002C1DE1"/>
    <w:rsid w:val="002C79BF"/>
    <w:rsid w:val="002D2FB7"/>
    <w:rsid w:val="002D4275"/>
    <w:rsid w:val="002E0AFB"/>
    <w:rsid w:val="002F32BA"/>
    <w:rsid w:val="002F582E"/>
    <w:rsid w:val="002F62E9"/>
    <w:rsid w:val="002F66CA"/>
    <w:rsid w:val="0030152D"/>
    <w:rsid w:val="003016CB"/>
    <w:rsid w:val="003074F2"/>
    <w:rsid w:val="0031057A"/>
    <w:rsid w:val="003139E6"/>
    <w:rsid w:val="003223AA"/>
    <w:rsid w:val="00324A1F"/>
    <w:rsid w:val="00331E5B"/>
    <w:rsid w:val="00333939"/>
    <w:rsid w:val="00333F35"/>
    <w:rsid w:val="0034657E"/>
    <w:rsid w:val="0035175B"/>
    <w:rsid w:val="00355833"/>
    <w:rsid w:val="00357555"/>
    <w:rsid w:val="0036367F"/>
    <w:rsid w:val="00364514"/>
    <w:rsid w:val="0038041F"/>
    <w:rsid w:val="00385230"/>
    <w:rsid w:val="00386FD2"/>
    <w:rsid w:val="00395632"/>
    <w:rsid w:val="003A1103"/>
    <w:rsid w:val="003A1D14"/>
    <w:rsid w:val="003A6730"/>
    <w:rsid w:val="003B3D7B"/>
    <w:rsid w:val="003C7437"/>
    <w:rsid w:val="003D00B4"/>
    <w:rsid w:val="003D3D61"/>
    <w:rsid w:val="003F10A9"/>
    <w:rsid w:val="00401115"/>
    <w:rsid w:val="0040503A"/>
    <w:rsid w:val="0040694C"/>
    <w:rsid w:val="0041455F"/>
    <w:rsid w:val="00414650"/>
    <w:rsid w:val="00430253"/>
    <w:rsid w:val="00432911"/>
    <w:rsid w:val="00437B8D"/>
    <w:rsid w:val="0044109A"/>
    <w:rsid w:val="00441444"/>
    <w:rsid w:val="004419D6"/>
    <w:rsid w:val="004430D9"/>
    <w:rsid w:val="00443A1A"/>
    <w:rsid w:val="00446ADD"/>
    <w:rsid w:val="00454210"/>
    <w:rsid w:val="004573A1"/>
    <w:rsid w:val="00467E14"/>
    <w:rsid w:val="004705D7"/>
    <w:rsid w:val="00472B3C"/>
    <w:rsid w:val="00474A43"/>
    <w:rsid w:val="004775FE"/>
    <w:rsid w:val="004828BA"/>
    <w:rsid w:val="00484A9E"/>
    <w:rsid w:val="00486432"/>
    <w:rsid w:val="00495C69"/>
    <w:rsid w:val="00497017"/>
    <w:rsid w:val="004979D7"/>
    <w:rsid w:val="004A052A"/>
    <w:rsid w:val="004A256E"/>
    <w:rsid w:val="004A6124"/>
    <w:rsid w:val="004A7560"/>
    <w:rsid w:val="004B1A36"/>
    <w:rsid w:val="004B521C"/>
    <w:rsid w:val="004D44A1"/>
    <w:rsid w:val="004D566D"/>
    <w:rsid w:val="004F3410"/>
    <w:rsid w:val="004F3D2D"/>
    <w:rsid w:val="004F638A"/>
    <w:rsid w:val="00505171"/>
    <w:rsid w:val="00512297"/>
    <w:rsid w:val="005132D2"/>
    <w:rsid w:val="00515914"/>
    <w:rsid w:val="00515BED"/>
    <w:rsid w:val="005162CC"/>
    <w:rsid w:val="00524CB0"/>
    <w:rsid w:val="00525ECB"/>
    <w:rsid w:val="0053288E"/>
    <w:rsid w:val="00540F11"/>
    <w:rsid w:val="0054550B"/>
    <w:rsid w:val="00547326"/>
    <w:rsid w:val="00553003"/>
    <w:rsid w:val="00557CDA"/>
    <w:rsid w:val="00563779"/>
    <w:rsid w:val="00576964"/>
    <w:rsid w:val="00577F3E"/>
    <w:rsid w:val="00582917"/>
    <w:rsid w:val="00585E37"/>
    <w:rsid w:val="00587664"/>
    <w:rsid w:val="00592712"/>
    <w:rsid w:val="00594E53"/>
    <w:rsid w:val="005966E9"/>
    <w:rsid w:val="005A185F"/>
    <w:rsid w:val="005A402B"/>
    <w:rsid w:val="005A43D5"/>
    <w:rsid w:val="005A6FF7"/>
    <w:rsid w:val="005A73F1"/>
    <w:rsid w:val="005B11D1"/>
    <w:rsid w:val="005B72EC"/>
    <w:rsid w:val="005C14CE"/>
    <w:rsid w:val="005E0D59"/>
    <w:rsid w:val="005F4C5F"/>
    <w:rsid w:val="005F5E8D"/>
    <w:rsid w:val="00606191"/>
    <w:rsid w:val="00606A1C"/>
    <w:rsid w:val="00614D0F"/>
    <w:rsid w:val="00616CF8"/>
    <w:rsid w:val="006219CB"/>
    <w:rsid w:val="00621C1F"/>
    <w:rsid w:val="00622810"/>
    <w:rsid w:val="006232EA"/>
    <w:rsid w:val="00623E31"/>
    <w:rsid w:val="006250AB"/>
    <w:rsid w:val="00627CCE"/>
    <w:rsid w:val="00635D01"/>
    <w:rsid w:val="006363D1"/>
    <w:rsid w:val="00636B41"/>
    <w:rsid w:val="00646361"/>
    <w:rsid w:val="00650911"/>
    <w:rsid w:val="0065467F"/>
    <w:rsid w:val="006557D1"/>
    <w:rsid w:val="00657D19"/>
    <w:rsid w:val="006601D0"/>
    <w:rsid w:val="00662AB5"/>
    <w:rsid w:val="00663DFA"/>
    <w:rsid w:val="006677B9"/>
    <w:rsid w:val="006762BE"/>
    <w:rsid w:val="006910F4"/>
    <w:rsid w:val="00691A9C"/>
    <w:rsid w:val="006C3051"/>
    <w:rsid w:val="006C49C3"/>
    <w:rsid w:val="006C6B1A"/>
    <w:rsid w:val="006D4A1E"/>
    <w:rsid w:val="006E00D7"/>
    <w:rsid w:val="006E0116"/>
    <w:rsid w:val="006E2231"/>
    <w:rsid w:val="006E30A9"/>
    <w:rsid w:val="006E4C48"/>
    <w:rsid w:val="006F06D1"/>
    <w:rsid w:val="006F2E54"/>
    <w:rsid w:val="006F597C"/>
    <w:rsid w:val="006F65D3"/>
    <w:rsid w:val="007113C8"/>
    <w:rsid w:val="00716AB2"/>
    <w:rsid w:val="00723E6B"/>
    <w:rsid w:val="00724F29"/>
    <w:rsid w:val="00726C10"/>
    <w:rsid w:val="00741870"/>
    <w:rsid w:val="00742945"/>
    <w:rsid w:val="007479A2"/>
    <w:rsid w:val="00750B39"/>
    <w:rsid w:val="00765380"/>
    <w:rsid w:val="00775E2F"/>
    <w:rsid w:val="00782183"/>
    <w:rsid w:val="00783D03"/>
    <w:rsid w:val="007840D8"/>
    <w:rsid w:val="00793E8F"/>
    <w:rsid w:val="007943B6"/>
    <w:rsid w:val="0079452E"/>
    <w:rsid w:val="0079793D"/>
    <w:rsid w:val="007979F1"/>
    <w:rsid w:val="007B1016"/>
    <w:rsid w:val="007C3807"/>
    <w:rsid w:val="007D1E6A"/>
    <w:rsid w:val="007D466B"/>
    <w:rsid w:val="007D5336"/>
    <w:rsid w:val="007E5D2E"/>
    <w:rsid w:val="007F04B3"/>
    <w:rsid w:val="007F1664"/>
    <w:rsid w:val="008042B8"/>
    <w:rsid w:val="008057C6"/>
    <w:rsid w:val="0081019A"/>
    <w:rsid w:val="00831C84"/>
    <w:rsid w:val="00842047"/>
    <w:rsid w:val="00854453"/>
    <w:rsid w:val="00854C7B"/>
    <w:rsid w:val="0085523B"/>
    <w:rsid w:val="008554A3"/>
    <w:rsid w:val="0086023D"/>
    <w:rsid w:val="00860CCE"/>
    <w:rsid w:val="0086238E"/>
    <w:rsid w:val="00864C50"/>
    <w:rsid w:val="00867DF1"/>
    <w:rsid w:val="00871E21"/>
    <w:rsid w:val="00873C63"/>
    <w:rsid w:val="0087600C"/>
    <w:rsid w:val="00880266"/>
    <w:rsid w:val="008847B2"/>
    <w:rsid w:val="00887DE3"/>
    <w:rsid w:val="008931E3"/>
    <w:rsid w:val="008A1E3C"/>
    <w:rsid w:val="008A44F9"/>
    <w:rsid w:val="008A6121"/>
    <w:rsid w:val="008A6E5A"/>
    <w:rsid w:val="008B1FF5"/>
    <w:rsid w:val="008B6D1F"/>
    <w:rsid w:val="008C1230"/>
    <w:rsid w:val="008C23F3"/>
    <w:rsid w:val="008D09D7"/>
    <w:rsid w:val="008D5B58"/>
    <w:rsid w:val="008D6DA6"/>
    <w:rsid w:val="008E1C22"/>
    <w:rsid w:val="008E457D"/>
    <w:rsid w:val="008E7BB0"/>
    <w:rsid w:val="008F09B3"/>
    <w:rsid w:val="008F11EE"/>
    <w:rsid w:val="008F6003"/>
    <w:rsid w:val="00900A00"/>
    <w:rsid w:val="00904EC6"/>
    <w:rsid w:val="00906F20"/>
    <w:rsid w:val="009104E5"/>
    <w:rsid w:val="00920F65"/>
    <w:rsid w:val="00922080"/>
    <w:rsid w:val="00931724"/>
    <w:rsid w:val="0093471E"/>
    <w:rsid w:val="00934D7F"/>
    <w:rsid w:val="00944381"/>
    <w:rsid w:val="009445DF"/>
    <w:rsid w:val="0094494E"/>
    <w:rsid w:val="00945AEA"/>
    <w:rsid w:val="00947A43"/>
    <w:rsid w:val="0095290F"/>
    <w:rsid w:val="00963A48"/>
    <w:rsid w:val="009645D7"/>
    <w:rsid w:val="0097026A"/>
    <w:rsid w:val="009710E9"/>
    <w:rsid w:val="00984A5D"/>
    <w:rsid w:val="009868E3"/>
    <w:rsid w:val="00991843"/>
    <w:rsid w:val="009927E1"/>
    <w:rsid w:val="009A1AAB"/>
    <w:rsid w:val="009B362A"/>
    <w:rsid w:val="009B36E1"/>
    <w:rsid w:val="009B55AF"/>
    <w:rsid w:val="009C2BCB"/>
    <w:rsid w:val="009C2DD8"/>
    <w:rsid w:val="009C3E52"/>
    <w:rsid w:val="009D1891"/>
    <w:rsid w:val="009D31FC"/>
    <w:rsid w:val="009E5AC9"/>
    <w:rsid w:val="009F2932"/>
    <w:rsid w:val="009F374A"/>
    <w:rsid w:val="00A06EE5"/>
    <w:rsid w:val="00A128F9"/>
    <w:rsid w:val="00A14D32"/>
    <w:rsid w:val="00A2762A"/>
    <w:rsid w:val="00A40D5C"/>
    <w:rsid w:val="00A50791"/>
    <w:rsid w:val="00A529AB"/>
    <w:rsid w:val="00A63E49"/>
    <w:rsid w:val="00A657BA"/>
    <w:rsid w:val="00A67442"/>
    <w:rsid w:val="00A745FC"/>
    <w:rsid w:val="00A76D4B"/>
    <w:rsid w:val="00A77FE9"/>
    <w:rsid w:val="00A87BBB"/>
    <w:rsid w:val="00A91F10"/>
    <w:rsid w:val="00A966ED"/>
    <w:rsid w:val="00AA116A"/>
    <w:rsid w:val="00AA23A8"/>
    <w:rsid w:val="00AA24A7"/>
    <w:rsid w:val="00AA6913"/>
    <w:rsid w:val="00AA6A1C"/>
    <w:rsid w:val="00AB72F9"/>
    <w:rsid w:val="00AC2D26"/>
    <w:rsid w:val="00AC4B1F"/>
    <w:rsid w:val="00AC5B4A"/>
    <w:rsid w:val="00AD477E"/>
    <w:rsid w:val="00AE27E8"/>
    <w:rsid w:val="00AE38BB"/>
    <w:rsid w:val="00AE6575"/>
    <w:rsid w:val="00AF093E"/>
    <w:rsid w:val="00AF3B6E"/>
    <w:rsid w:val="00B0225E"/>
    <w:rsid w:val="00B05EE3"/>
    <w:rsid w:val="00B1138B"/>
    <w:rsid w:val="00B17187"/>
    <w:rsid w:val="00B20152"/>
    <w:rsid w:val="00B24B46"/>
    <w:rsid w:val="00B26A8C"/>
    <w:rsid w:val="00B347FE"/>
    <w:rsid w:val="00B35AEC"/>
    <w:rsid w:val="00B35EBE"/>
    <w:rsid w:val="00B407EB"/>
    <w:rsid w:val="00B40EEC"/>
    <w:rsid w:val="00B417E2"/>
    <w:rsid w:val="00B438C7"/>
    <w:rsid w:val="00B47295"/>
    <w:rsid w:val="00B47884"/>
    <w:rsid w:val="00B54D28"/>
    <w:rsid w:val="00B606EE"/>
    <w:rsid w:val="00B64FEE"/>
    <w:rsid w:val="00B72F40"/>
    <w:rsid w:val="00B802DB"/>
    <w:rsid w:val="00B8282C"/>
    <w:rsid w:val="00B849E2"/>
    <w:rsid w:val="00B84DA5"/>
    <w:rsid w:val="00B87287"/>
    <w:rsid w:val="00B90395"/>
    <w:rsid w:val="00B91B87"/>
    <w:rsid w:val="00B9301A"/>
    <w:rsid w:val="00B93164"/>
    <w:rsid w:val="00BA3194"/>
    <w:rsid w:val="00BA4F1B"/>
    <w:rsid w:val="00BB27AF"/>
    <w:rsid w:val="00BB4C1F"/>
    <w:rsid w:val="00BC0E2E"/>
    <w:rsid w:val="00BC10B3"/>
    <w:rsid w:val="00BC2D22"/>
    <w:rsid w:val="00BD0653"/>
    <w:rsid w:val="00BD7FCF"/>
    <w:rsid w:val="00BE0F7C"/>
    <w:rsid w:val="00BE4862"/>
    <w:rsid w:val="00BE5618"/>
    <w:rsid w:val="00BF19E2"/>
    <w:rsid w:val="00BF2569"/>
    <w:rsid w:val="00BF2ED5"/>
    <w:rsid w:val="00BF64A1"/>
    <w:rsid w:val="00BF66D1"/>
    <w:rsid w:val="00C01537"/>
    <w:rsid w:val="00C02AB3"/>
    <w:rsid w:val="00C03E4E"/>
    <w:rsid w:val="00C10307"/>
    <w:rsid w:val="00C12D81"/>
    <w:rsid w:val="00C208BC"/>
    <w:rsid w:val="00C217FE"/>
    <w:rsid w:val="00C21E4B"/>
    <w:rsid w:val="00C22C46"/>
    <w:rsid w:val="00C2705F"/>
    <w:rsid w:val="00C30CBB"/>
    <w:rsid w:val="00C357D8"/>
    <w:rsid w:val="00C35F98"/>
    <w:rsid w:val="00C42106"/>
    <w:rsid w:val="00C50B5A"/>
    <w:rsid w:val="00C50BEA"/>
    <w:rsid w:val="00C738D9"/>
    <w:rsid w:val="00C76175"/>
    <w:rsid w:val="00C77B1F"/>
    <w:rsid w:val="00C81156"/>
    <w:rsid w:val="00C82206"/>
    <w:rsid w:val="00C83D30"/>
    <w:rsid w:val="00C94BAB"/>
    <w:rsid w:val="00C94E6A"/>
    <w:rsid w:val="00C96412"/>
    <w:rsid w:val="00C96F28"/>
    <w:rsid w:val="00CA186B"/>
    <w:rsid w:val="00CA72C7"/>
    <w:rsid w:val="00CB3FDD"/>
    <w:rsid w:val="00CB4452"/>
    <w:rsid w:val="00CB4590"/>
    <w:rsid w:val="00CB4CC8"/>
    <w:rsid w:val="00CC036A"/>
    <w:rsid w:val="00CD14EC"/>
    <w:rsid w:val="00CD2D73"/>
    <w:rsid w:val="00CD3D3F"/>
    <w:rsid w:val="00CD4241"/>
    <w:rsid w:val="00CD49CA"/>
    <w:rsid w:val="00CE2DE3"/>
    <w:rsid w:val="00CE571C"/>
    <w:rsid w:val="00CE6546"/>
    <w:rsid w:val="00CE6E09"/>
    <w:rsid w:val="00CE7F31"/>
    <w:rsid w:val="00CF5762"/>
    <w:rsid w:val="00CF6191"/>
    <w:rsid w:val="00D0236F"/>
    <w:rsid w:val="00D0370C"/>
    <w:rsid w:val="00D1312D"/>
    <w:rsid w:val="00D20321"/>
    <w:rsid w:val="00D25DBC"/>
    <w:rsid w:val="00D30AF8"/>
    <w:rsid w:val="00D43F04"/>
    <w:rsid w:val="00D4476B"/>
    <w:rsid w:val="00D5382D"/>
    <w:rsid w:val="00D53E41"/>
    <w:rsid w:val="00D55388"/>
    <w:rsid w:val="00D55CE1"/>
    <w:rsid w:val="00D62614"/>
    <w:rsid w:val="00D66E5D"/>
    <w:rsid w:val="00D8016B"/>
    <w:rsid w:val="00D86B5B"/>
    <w:rsid w:val="00D902EB"/>
    <w:rsid w:val="00D918B0"/>
    <w:rsid w:val="00D91D3D"/>
    <w:rsid w:val="00D92E95"/>
    <w:rsid w:val="00D95DEC"/>
    <w:rsid w:val="00D97F3E"/>
    <w:rsid w:val="00DA2D89"/>
    <w:rsid w:val="00DA4A9C"/>
    <w:rsid w:val="00DA4FCF"/>
    <w:rsid w:val="00DA691B"/>
    <w:rsid w:val="00DA7AE2"/>
    <w:rsid w:val="00DB2CC2"/>
    <w:rsid w:val="00DC04DA"/>
    <w:rsid w:val="00DC4D28"/>
    <w:rsid w:val="00DC5F98"/>
    <w:rsid w:val="00DD1B9A"/>
    <w:rsid w:val="00DD5783"/>
    <w:rsid w:val="00DE1A69"/>
    <w:rsid w:val="00DE2BA4"/>
    <w:rsid w:val="00DE31F9"/>
    <w:rsid w:val="00DE618F"/>
    <w:rsid w:val="00DE6B5A"/>
    <w:rsid w:val="00DF0AD7"/>
    <w:rsid w:val="00E07E88"/>
    <w:rsid w:val="00E208CC"/>
    <w:rsid w:val="00E20A82"/>
    <w:rsid w:val="00E32A69"/>
    <w:rsid w:val="00E36551"/>
    <w:rsid w:val="00E43B7F"/>
    <w:rsid w:val="00E43E92"/>
    <w:rsid w:val="00E43ED3"/>
    <w:rsid w:val="00E45687"/>
    <w:rsid w:val="00E47328"/>
    <w:rsid w:val="00E64AD3"/>
    <w:rsid w:val="00E64ED0"/>
    <w:rsid w:val="00E70C3B"/>
    <w:rsid w:val="00E860FB"/>
    <w:rsid w:val="00E918D1"/>
    <w:rsid w:val="00E94AF9"/>
    <w:rsid w:val="00E965AE"/>
    <w:rsid w:val="00EC7084"/>
    <w:rsid w:val="00EC70F1"/>
    <w:rsid w:val="00EC7BA4"/>
    <w:rsid w:val="00ED0481"/>
    <w:rsid w:val="00ED3442"/>
    <w:rsid w:val="00EE10B5"/>
    <w:rsid w:val="00EE52DE"/>
    <w:rsid w:val="00F119B5"/>
    <w:rsid w:val="00F13F80"/>
    <w:rsid w:val="00F20D90"/>
    <w:rsid w:val="00F2275A"/>
    <w:rsid w:val="00F27814"/>
    <w:rsid w:val="00F344E5"/>
    <w:rsid w:val="00F40D50"/>
    <w:rsid w:val="00F41751"/>
    <w:rsid w:val="00F52138"/>
    <w:rsid w:val="00F52D66"/>
    <w:rsid w:val="00F605B7"/>
    <w:rsid w:val="00F617FE"/>
    <w:rsid w:val="00F63D01"/>
    <w:rsid w:val="00F71915"/>
    <w:rsid w:val="00F720E7"/>
    <w:rsid w:val="00F83D2A"/>
    <w:rsid w:val="00F85B69"/>
    <w:rsid w:val="00FA37A7"/>
    <w:rsid w:val="00FA668D"/>
    <w:rsid w:val="00FB29AA"/>
    <w:rsid w:val="00FB33FF"/>
    <w:rsid w:val="00FB43F1"/>
    <w:rsid w:val="00FC051D"/>
    <w:rsid w:val="00FC1DA9"/>
    <w:rsid w:val="00FC5E50"/>
    <w:rsid w:val="00FD451F"/>
    <w:rsid w:val="00FD5D36"/>
    <w:rsid w:val="00FD6E98"/>
    <w:rsid w:val="010D313C"/>
    <w:rsid w:val="016C140D"/>
    <w:rsid w:val="02080495"/>
    <w:rsid w:val="02194705"/>
    <w:rsid w:val="02942551"/>
    <w:rsid w:val="02B75F20"/>
    <w:rsid w:val="02BC5BD4"/>
    <w:rsid w:val="03732810"/>
    <w:rsid w:val="03AE31A6"/>
    <w:rsid w:val="03FB1B10"/>
    <w:rsid w:val="041760A4"/>
    <w:rsid w:val="045453A3"/>
    <w:rsid w:val="04641FF8"/>
    <w:rsid w:val="049D393C"/>
    <w:rsid w:val="04CA6F30"/>
    <w:rsid w:val="04F92047"/>
    <w:rsid w:val="054A002C"/>
    <w:rsid w:val="05677411"/>
    <w:rsid w:val="05810E4E"/>
    <w:rsid w:val="059C0021"/>
    <w:rsid w:val="05A76AE9"/>
    <w:rsid w:val="064E7477"/>
    <w:rsid w:val="07164BC2"/>
    <w:rsid w:val="07BD3A78"/>
    <w:rsid w:val="07E03FDC"/>
    <w:rsid w:val="07E148B2"/>
    <w:rsid w:val="089E4295"/>
    <w:rsid w:val="08B433F6"/>
    <w:rsid w:val="08D17CED"/>
    <w:rsid w:val="098B43A6"/>
    <w:rsid w:val="09C46369"/>
    <w:rsid w:val="09CD66DF"/>
    <w:rsid w:val="0A315E99"/>
    <w:rsid w:val="0A7652E5"/>
    <w:rsid w:val="0A8D56F0"/>
    <w:rsid w:val="0ADF26DC"/>
    <w:rsid w:val="0AE3228F"/>
    <w:rsid w:val="0AF55839"/>
    <w:rsid w:val="0AFF5AD5"/>
    <w:rsid w:val="0B750CA7"/>
    <w:rsid w:val="0CF25ACF"/>
    <w:rsid w:val="0D2F506C"/>
    <w:rsid w:val="0D5C7A33"/>
    <w:rsid w:val="0D6755EB"/>
    <w:rsid w:val="0DA43326"/>
    <w:rsid w:val="0DBC227A"/>
    <w:rsid w:val="0DC57363"/>
    <w:rsid w:val="0DD51B37"/>
    <w:rsid w:val="0E16079F"/>
    <w:rsid w:val="0E9A0BB2"/>
    <w:rsid w:val="0F3D4856"/>
    <w:rsid w:val="10E4763C"/>
    <w:rsid w:val="11027BCB"/>
    <w:rsid w:val="11390CC1"/>
    <w:rsid w:val="11A40904"/>
    <w:rsid w:val="125013F5"/>
    <w:rsid w:val="12F3572D"/>
    <w:rsid w:val="13952454"/>
    <w:rsid w:val="142B7CA7"/>
    <w:rsid w:val="144E53E0"/>
    <w:rsid w:val="14E976DC"/>
    <w:rsid w:val="15164FDB"/>
    <w:rsid w:val="153D0B42"/>
    <w:rsid w:val="158E0B0C"/>
    <w:rsid w:val="15A44340"/>
    <w:rsid w:val="1610657D"/>
    <w:rsid w:val="16180046"/>
    <w:rsid w:val="164742E9"/>
    <w:rsid w:val="16E5546E"/>
    <w:rsid w:val="16FC581C"/>
    <w:rsid w:val="172F4DB3"/>
    <w:rsid w:val="17917776"/>
    <w:rsid w:val="17AD114F"/>
    <w:rsid w:val="18257796"/>
    <w:rsid w:val="191F6A91"/>
    <w:rsid w:val="194A0774"/>
    <w:rsid w:val="19635BF7"/>
    <w:rsid w:val="197819D4"/>
    <w:rsid w:val="19EF6FE8"/>
    <w:rsid w:val="19FC533C"/>
    <w:rsid w:val="1A131944"/>
    <w:rsid w:val="1AE63F06"/>
    <w:rsid w:val="1B67276E"/>
    <w:rsid w:val="1B6E23A3"/>
    <w:rsid w:val="1C350743"/>
    <w:rsid w:val="1D474EBD"/>
    <w:rsid w:val="1DA317A0"/>
    <w:rsid w:val="1E2410BE"/>
    <w:rsid w:val="1E7B478C"/>
    <w:rsid w:val="1E8725EA"/>
    <w:rsid w:val="1E9571F1"/>
    <w:rsid w:val="1EAF392B"/>
    <w:rsid w:val="1F6B592B"/>
    <w:rsid w:val="1F9948AD"/>
    <w:rsid w:val="1FC23565"/>
    <w:rsid w:val="1FD0039A"/>
    <w:rsid w:val="202B64FA"/>
    <w:rsid w:val="203739FE"/>
    <w:rsid w:val="2065789E"/>
    <w:rsid w:val="21933F01"/>
    <w:rsid w:val="21CC1621"/>
    <w:rsid w:val="221F399D"/>
    <w:rsid w:val="22FD13A3"/>
    <w:rsid w:val="23A33496"/>
    <w:rsid w:val="24076D00"/>
    <w:rsid w:val="243B4F07"/>
    <w:rsid w:val="25576EE1"/>
    <w:rsid w:val="256A2BEA"/>
    <w:rsid w:val="25A62692"/>
    <w:rsid w:val="25EA63CE"/>
    <w:rsid w:val="260577E4"/>
    <w:rsid w:val="26885C22"/>
    <w:rsid w:val="269C5434"/>
    <w:rsid w:val="26C41E9C"/>
    <w:rsid w:val="27291057"/>
    <w:rsid w:val="27BC62B3"/>
    <w:rsid w:val="27CB4052"/>
    <w:rsid w:val="27FD2676"/>
    <w:rsid w:val="28976CB1"/>
    <w:rsid w:val="28987328"/>
    <w:rsid w:val="29832A1A"/>
    <w:rsid w:val="2A9C705F"/>
    <w:rsid w:val="2ABE31FB"/>
    <w:rsid w:val="2BFB3A0D"/>
    <w:rsid w:val="2CBB4794"/>
    <w:rsid w:val="2CEF52E6"/>
    <w:rsid w:val="2D0B362B"/>
    <w:rsid w:val="2D174C68"/>
    <w:rsid w:val="2D36496D"/>
    <w:rsid w:val="2D7152F1"/>
    <w:rsid w:val="2DA83A3C"/>
    <w:rsid w:val="2E5C3DFC"/>
    <w:rsid w:val="2E937E69"/>
    <w:rsid w:val="2EA06CEF"/>
    <w:rsid w:val="2EEB6437"/>
    <w:rsid w:val="2F311714"/>
    <w:rsid w:val="2FAD40D0"/>
    <w:rsid w:val="2FBD292E"/>
    <w:rsid w:val="307B44D3"/>
    <w:rsid w:val="30A5742E"/>
    <w:rsid w:val="30B000AA"/>
    <w:rsid w:val="30DE3403"/>
    <w:rsid w:val="30EC0721"/>
    <w:rsid w:val="31F26BA2"/>
    <w:rsid w:val="32EF0A4E"/>
    <w:rsid w:val="33046178"/>
    <w:rsid w:val="33646822"/>
    <w:rsid w:val="3379177F"/>
    <w:rsid w:val="33D530B4"/>
    <w:rsid w:val="33FA4FA1"/>
    <w:rsid w:val="34414D96"/>
    <w:rsid w:val="34501F03"/>
    <w:rsid w:val="348222A5"/>
    <w:rsid w:val="34C22062"/>
    <w:rsid w:val="34FF2B2A"/>
    <w:rsid w:val="35FD0979"/>
    <w:rsid w:val="36094C2C"/>
    <w:rsid w:val="364B58C4"/>
    <w:rsid w:val="36702D80"/>
    <w:rsid w:val="36C41B00"/>
    <w:rsid w:val="37002667"/>
    <w:rsid w:val="372A492D"/>
    <w:rsid w:val="372D1218"/>
    <w:rsid w:val="376A484D"/>
    <w:rsid w:val="37757441"/>
    <w:rsid w:val="37A33D0B"/>
    <w:rsid w:val="396004BA"/>
    <w:rsid w:val="39BB56C0"/>
    <w:rsid w:val="3A096EEF"/>
    <w:rsid w:val="3ABD3489"/>
    <w:rsid w:val="3B241970"/>
    <w:rsid w:val="3CAD2553"/>
    <w:rsid w:val="3CAD5389"/>
    <w:rsid w:val="3DD24776"/>
    <w:rsid w:val="3DD309FF"/>
    <w:rsid w:val="3EB262B0"/>
    <w:rsid w:val="3ECC4A62"/>
    <w:rsid w:val="3F2C1C1A"/>
    <w:rsid w:val="3F382DA0"/>
    <w:rsid w:val="3F8878BD"/>
    <w:rsid w:val="3FD33545"/>
    <w:rsid w:val="3FF76FE6"/>
    <w:rsid w:val="400C4524"/>
    <w:rsid w:val="401A60C3"/>
    <w:rsid w:val="406E3C96"/>
    <w:rsid w:val="40BE2335"/>
    <w:rsid w:val="41224943"/>
    <w:rsid w:val="41371653"/>
    <w:rsid w:val="41641888"/>
    <w:rsid w:val="41FB0CF7"/>
    <w:rsid w:val="423E04F3"/>
    <w:rsid w:val="42844933"/>
    <w:rsid w:val="42951117"/>
    <w:rsid w:val="42A67EE1"/>
    <w:rsid w:val="43056A45"/>
    <w:rsid w:val="43FA6061"/>
    <w:rsid w:val="4487117A"/>
    <w:rsid w:val="44A55C12"/>
    <w:rsid w:val="44AD6AE0"/>
    <w:rsid w:val="44DD77C4"/>
    <w:rsid w:val="46222C38"/>
    <w:rsid w:val="46BE61F6"/>
    <w:rsid w:val="474A3305"/>
    <w:rsid w:val="479C24B4"/>
    <w:rsid w:val="48032BDB"/>
    <w:rsid w:val="48105827"/>
    <w:rsid w:val="48477D9E"/>
    <w:rsid w:val="48EA4F2F"/>
    <w:rsid w:val="494D637F"/>
    <w:rsid w:val="496B6742"/>
    <w:rsid w:val="498911D1"/>
    <w:rsid w:val="498B48C0"/>
    <w:rsid w:val="49BE10AF"/>
    <w:rsid w:val="4A0D3EF7"/>
    <w:rsid w:val="4A5C37C6"/>
    <w:rsid w:val="4B3E3C9A"/>
    <w:rsid w:val="4C371409"/>
    <w:rsid w:val="4C715CB7"/>
    <w:rsid w:val="4C7A29C6"/>
    <w:rsid w:val="4CB10BCC"/>
    <w:rsid w:val="4D351083"/>
    <w:rsid w:val="4D5111DD"/>
    <w:rsid w:val="4DB6077A"/>
    <w:rsid w:val="4E8048D8"/>
    <w:rsid w:val="4E937007"/>
    <w:rsid w:val="4F3646D1"/>
    <w:rsid w:val="4F3B6E35"/>
    <w:rsid w:val="4FA37AAF"/>
    <w:rsid w:val="4FE15C32"/>
    <w:rsid w:val="504B0D25"/>
    <w:rsid w:val="508049E6"/>
    <w:rsid w:val="5092084C"/>
    <w:rsid w:val="50962D59"/>
    <w:rsid w:val="50FF74A3"/>
    <w:rsid w:val="51AC69E5"/>
    <w:rsid w:val="51D04075"/>
    <w:rsid w:val="522E39E8"/>
    <w:rsid w:val="524538FC"/>
    <w:rsid w:val="525E6D73"/>
    <w:rsid w:val="528E2D8A"/>
    <w:rsid w:val="52E85668"/>
    <w:rsid w:val="53131CB6"/>
    <w:rsid w:val="53272A42"/>
    <w:rsid w:val="533C2D01"/>
    <w:rsid w:val="53735AC6"/>
    <w:rsid w:val="53820CB1"/>
    <w:rsid w:val="54305996"/>
    <w:rsid w:val="54C067F5"/>
    <w:rsid w:val="55096B8D"/>
    <w:rsid w:val="550D095F"/>
    <w:rsid w:val="55645D23"/>
    <w:rsid w:val="55686304"/>
    <w:rsid w:val="556D61BF"/>
    <w:rsid w:val="56016CE4"/>
    <w:rsid w:val="56B876CB"/>
    <w:rsid w:val="56E729BA"/>
    <w:rsid w:val="576D69F8"/>
    <w:rsid w:val="57721C16"/>
    <w:rsid w:val="57805B27"/>
    <w:rsid w:val="58B47E91"/>
    <w:rsid w:val="58ED68DE"/>
    <w:rsid w:val="59E53CCA"/>
    <w:rsid w:val="5B80123C"/>
    <w:rsid w:val="5B8C0E45"/>
    <w:rsid w:val="5C0361B5"/>
    <w:rsid w:val="5C231A1B"/>
    <w:rsid w:val="5C4B10EF"/>
    <w:rsid w:val="5C4D69B2"/>
    <w:rsid w:val="5C8D7E80"/>
    <w:rsid w:val="5CFC6DD7"/>
    <w:rsid w:val="5DAB3BEE"/>
    <w:rsid w:val="5E7673C8"/>
    <w:rsid w:val="5EAB3DEB"/>
    <w:rsid w:val="5F4C1FFB"/>
    <w:rsid w:val="5FF5327D"/>
    <w:rsid w:val="602856BB"/>
    <w:rsid w:val="60FE6649"/>
    <w:rsid w:val="612023E1"/>
    <w:rsid w:val="617D1451"/>
    <w:rsid w:val="61B2754E"/>
    <w:rsid w:val="621A268F"/>
    <w:rsid w:val="622422A7"/>
    <w:rsid w:val="623E4B2E"/>
    <w:rsid w:val="628271EE"/>
    <w:rsid w:val="62F05262"/>
    <w:rsid w:val="62F44082"/>
    <w:rsid w:val="6386141F"/>
    <w:rsid w:val="639F5706"/>
    <w:rsid w:val="63E2655E"/>
    <w:rsid w:val="641460A9"/>
    <w:rsid w:val="64872EC4"/>
    <w:rsid w:val="6500712A"/>
    <w:rsid w:val="651D399B"/>
    <w:rsid w:val="65642F34"/>
    <w:rsid w:val="65DD23C3"/>
    <w:rsid w:val="65EF4777"/>
    <w:rsid w:val="66CB3736"/>
    <w:rsid w:val="66F12685"/>
    <w:rsid w:val="66F44212"/>
    <w:rsid w:val="672941DD"/>
    <w:rsid w:val="672B4DCF"/>
    <w:rsid w:val="678B1CC3"/>
    <w:rsid w:val="67E75BB6"/>
    <w:rsid w:val="68A81D16"/>
    <w:rsid w:val="68E20DE6"/>
    <w:rsid w:val="68E56C1D"/>
    <w:rsid w:val="68FA719E"/>
    <w:rsid w:val="69164520"/>
    <w:rsid w:val="69711C8E"/>
    <w:rsid w:val="6B061525"/>
    <w:rsid w:val="6B2E7575"/>
    <w:rsid w:val="6B6056F3"/>
    <w:rsid w:val="6BA57BB2"/>
    <w:rsid w:val="6BE86281"/>
    <w:rsid w:val="6BF0018A"/>
    <w:rsid w:val="6C152DAB"/>
    <w:rsid w:val="6D0B6EDD"/>
    <w:rsid w:val="6DA52073"/>
    <w:rsid w:val="6DAF564D"/>
    <w:rsid w:val="6F186FA6"/>
    <w:rsid w:val="6F5241CE"/>
    <w:rsid w:val="6F7C7715"/>
    <w:rsid w:val="6FB97DC6"/>
    <w:rsid w:val="707A52FB"/>
    <w:rsid w:val="715078F8"/>
    <w:rsid w:val="717871EB"/>
    <w:rsid w:val="71DD0524"/>
    <w:rsid w:val="723F38CA"/>
    <w:rsid w:val="72682CA4"/>
    <w:rsid w:val="72BE1547"/>
    <w:rsid w:val="73A80EC3"/>
    <w:rsid w:val="73CC443C"/>
    <w:rsid w:val="740C7A0A"/>
    <w:rsid w:val="74464D22"/>
    <w:rsid w:val="74515729"/>
    <w:rsid w:val="74A6585B"/>
    <w:rsid w:val="75103BD2"/>
    <w:rsid w:val="75263087"/>
    <w:rsid w:val="767974F5"/>
    <w:rsid w:val="77362083"/>
    <w:rsid w:val="774037C0"/>
    <w:rsid w:val="777E6136"/>
    <w:rsid w:val="780A73EA"/>
    <w:rsid w:val="78585240"/>
    <w:rsid w:val="7868306D"/>
    <w:rsid w:val="78D4303C"/>
    <w:rsid w:val="79910BAE"/>
    <w:rsid w:val="79C77293"/>
    <w:rsid w:val="7A0715D7"/>
    <w:rsid w:val="7A1E19EB"/>
    <w:rsid w:val="7A3734D0"/>
    <w:rsid w:val="7A577168"/>
    <w:rsid w:val="7A624D9C"/>
    <w:rsid w:val="7A7A55FF"/>
    <w:rsid w:val="7A8218FA"/>
    <w:rsid w:val="7AAC1376"/>
    <w:rsid w:val="7AB030D9"/>
    <w:rsid w:val="7BAB6DFC"/>
    <w:rsid w:val="7BCA709C"/>
    <w:rsid w:val="7BEA1A98"/>
    <w:rsid w:val="7DCD4928"/>
    <w:rsid w:val="7E045D27"/>
    <w:rsid w:val="7E0C7A07"/>
    <w:rsid w:val="7E371C7B"/>
    <w:rsid w:val="7E48645C"/>
    <w:rsid w:val="7E5F7E89"/>
    <w:rsid w:val="7E845FC9"/>
    <w:rsid w:val="7EAF5A06"/>
    <w:rsid w:val="7FA367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等线" w:hAnsi="等线" w:eastAsia="等线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9" w:semiHidden="0" w:name="heading 2"/>
    <w:lsdException w:qFormat="1" w:unhideWhenUsed="0" w:uiPriority="99" w:semiHidden="0" w:name="heading 3"/>
    <w:lsdException w:qFormat="1" w:uiPriority="9" w:semiHidden="0" w:name="heading 4" w:locked="1"/>
    <w:lsdException w:qFormat="1" w:uiPriority="0" w:semiHidden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qFormat="1" w:unhideWhenUsed="0"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99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 w:locked="1"/>
    <w:lsdException w:qFormat="1" w:unhideWhenUsed="0" w:uiPriority="99" w:semiHidden="0" w:name="Emphasis" w:locked="1"/>
    <w:lsdException w:qFormat="1" w:uiPriority="99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qFormat="1" w:unhideWhenUsed="0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5"/>
    <w:qFormat/>
    <w:uiPriority w:val="9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6"/>
    <w:qFormat/>
    <w:uiPriority w:val="9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kern w:val="0"/>
      <w:sz w:val="32"/>
      <w:szCs w:val="32"/>
    </w:rPr>
  </w:style>
  <w:style w:type="paragraph" w:styleId="4">
    <w:name w:val="heading 3"/>
    <w:basedOn w:val="1"/>
    <w:next w:val="1"/>
    <w:link w:val="27"/>
    <w:qFormat/>
    <w:uiPriority w:val="99"/>
    <w:pPr>
      <w:keepNext/>
      <w:keepLines/>
      <w:spacing w:before="260" w:after="260" w:line="416" w:lineRule="auto"/>
      <w:outlineLvl w:val="2"/>
    </w:pPr>
    <w:rPr>
      <w:b/>
      <w:bCs/>
      <w:kern w:val="0"/>
      <w:sz w:val="32"/>
      <w:szCs w:val="32"/>
    </w:rPr>
  </w:style>
  <w:style w:type="paragraph" w:styleId="5">
    <w:name w:val="heading 4"/>
    <w:basedOn w:val="1"/>
    <w:next w:val="1"/>
    <w:link w:val="38"/>
    <w:unhideWhenUsed/>
    <w:qFormat/>
    <w:locked/>
    <w:uiPriority w:val="9"/>
    <w:pPr>
      <w:keepNext/>
      <w:keepLines/>
      <w:spacing w:before="280" w:after="290" w:line="376" w:lineRule="auto"/>
      <w:outlineLvl w:val="3"/>
    </w:pPr>
    <w:rPr>
      <w:rFonts w:ascii="Calibri Light" w:hAnsi="Calibri Light"/>
      <w:b/>
      <w:bCs/>
      <w:sz w:val="28"/>
      <w:szCs w:val="28"/>
    </w:rPr>
  </w:style>
  <w:style w:type="paragraph" w:styleId="6">
    <w:name w:val="heading 5"/>
    <w:basedOn w:val="1"/>
    <w:next w:val="1"/>
    <w:unhideWhenUsed/>
    <w:qFormat/>
    <w:locked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8">
    <w:name w:val="Default Paragraph Font"/>
    <w:unhideWhenUsed/>
    <w:qFormat/>
    <w:uiPriority w:val="1"/>
  </w:style>
  <w:style w:type="table" w:default="1" w:styleId="24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annotation subject"/>
    <w:basedOn w:val="8"/>
    <w:next w:val="8"/>
    <w:link w:val="34"/>
    <w:semiHidden/>
    <w:qFormat/>
    <w:uiPriority w:val="99"/>
    <w:rPr>
      <w:b/>
      <w:bCs/>
      <w:kern w:val="0"/>
      <w:sz w:val="20"/>
      <w:szCs w:val="20"/>
    </w:rPr>
  </w:style>
  <w:style w:type="paragraph" w:styleId="8">
    <w:name w:val="annotation text"/>
    <w:basedOn w:val="1"/>
    <w:link w:val="33"/>
    <w:semiHidden/>
    <w:qFormat/>
    <w:uiPriority w:val="99"/>
    <w:pPr>
      <w:jc w:val="left"/>
    </w:pPr>
  </w:style>
  <w:style w:type="paragraph" w:styleId="9">
    <w:name w:val="Document Map"/>
    <w:basedOn w:val="1"/>
    <w:link w:val="37"/>
    <w:unhideWhenUsed/>
    <w:qFormat/>
    <w:uiPriority w:val="99"/>
    <w:rPr>
      <w:rFonts w:ascii="宋体"/>
      <w:sz w:val="18"/>
      <w:szCs w:val="18"/>
    </w:rPr>
  </w:style>
  <w:style w:type="paragraph" w:styleId="10">
    <w:name w:val="toc 3"/>
    <w:basedOn w:val="1"/>
    <w:next w:val="1"/>
    <w:qFormat/>
    <w:uiPriority w:val="39"/>
    <w:pPr>
      <w:tabs>
        <w:tab w:val="right" w:leader="dot" w:pos="8630"/>
      </w:tabs>
      <w:spacing w:line="288" w:lineRule="auto"/>
      <w:ind w:left="709"/>
      <w:jc w:val="left"/>
    </w:pPr>
    <w:rPr>
      <w:i/>
      <w:iCs/>
      <w:sz w:val="20"/>
      <w:szCs w:val="20"/>
    </w:rPr>
  </w:style>
  <w:style w:type="paragraph" w:styleId="11">
    <w:name w:val="Balloon Text"/>
    <w:basedOn w:val="1"/>
    <w:link w:val="35"/>
    <w:semiHidden/>
    <w:qFormat/>
    <w:uiPriority w:val="99"/>
    <w:rPr>
      <w:kern w:val="0"/>
      <w:sz w:val="2"/>
    </w:rPr>
  </w:style>
  <w:style w:type="paragraph" w:styleId="12">
    <w:name w:val="footer"/>
    <w:basedOn w:val="1"/>
    <w:link w:val="29"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13">
    <w:name w:val="header"/>
    <w:basedOn w:val="1"/>
    <w:link w:val="2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14">
    <w:name w:val="toc 1"/>
    <w:basedOn w:val="1"/>
    <w:next w:val="1"/>
    <w:qFormat/>
    <w:uiPriority w:val="39"/>
    <w:pPr>
      <w:numPr>
        <w:ilvl w:val="0"/>
        <w:numId w:val="1"/>
      </w:numPr>
      <w:spacing w:before="120" w:after="120"/>
      <w:jc w:val="left"/>
    </w:pPr>
    <w:rPr>
      <w:b/>
      <w:bCs/>
      <w:caps/>
      <w:sz w:val="20"/>
      <w:szCs w:val="20"/>
    </w:rPr>
  </w:style>
  <w:style w:type="paragraph" w:styleId="15">
    <w:name w:val="Subtitle"/>
    <w:basedOn w:val="1"/>
    <w:next w:val="1"/>
    <w:link w:val="36"/>
    <w:qFormat/>
    <w:locked/>
    <w:uiPriority w:val="99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paragraph" w:styleId="16">
    <w:name w:val="toc 2"/>
    <w:basedOn w:val="1"/>
    <w:next w:val="1"/>
    <w:qFormat/>
    <w:uiPriority w:val="39"/>
    <w:pPr>
      <w:ind w:left="210"/>
      <w:jc w:val="left"/>
    </w:pPr>
    <w:rPr>
      <w:smallCaps/>
      <w:sz w:val="20"/>
      <w:szCs w:val="20"/>
    </w:rPr>
  </w:style>
  <w:style w:type="paragraph" w:styleId="17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19">
    <w:name w:val="Strong"/>
    <w:qFormat/>
    <w:locked/>
    <w:uiPriority w:val="22"/>
    <w:rPr>
      <w:b/>
      <w:bCs/>
    </w:rPr>
  </w:style>
  <w:style w:type="character" w:styleId="20">
    <w:name w:val="FollowedHyperlink"/>
    <w:qFormat/>
    <w:uiPriority w:val="99"/>
    <w:rPr>
      <w:rFonts w:cs="Times New Roman"/>
      <w:color w:val="800080"/>
      <w:u w:val="single"/>
    </w:rPr>
  </w:style>
  <w:style w:type="character" w:styleId="21">
    <w:name w:val="Emphasis"/>
    <w:qFormat/>
    <w:locked/>
    <w:uiPriority w:val="99"/>
    <w:rPr>
      <w:rFonts w:cs="Times New Roman"/>
      <w:i/>
      <w:iCs/>
    </w:rPr>
  </w:style>
  <w:style w:type="character" w:styleId="22">
    <w:name w:val="Hyperlink"/>
    <w:basedOn w:val="18"/>
    <w:qFormat/>
    <w:uiPriority w:val="99"/>
    <w:rPr>
      <w:rFonts w:cs="Times New Roman"/>
      <w:color w:val="0563C1"/>
      <w:u w:val="single"/>
    </w:rPr>
  </w:style>
  <w:style w:type="character" w:styleId="23">
    <w:name w:val="annotation reference"/>
    <w:semiHidden/>
    <w:qFormat/>
    <w:uiPriority w:val="99"/>
    <w:rPr>
      <w:rFonts w:cs="Times New Roman"/>
      <w:sz w:val="21"/>
    </w:rPr>
  </w:style>
  <w:style w:type="character" w:customStyle="1" w:styleId="25">
    <w:name w:val="标题 1 字符"/>
    <w:link w:val="2"/>
    <w:qFormat/>
    <w:locked/>
    <w:uiPriority w:val="99"/>
    <w:rPr>
      <w:rFonts w:ascii="Calibri" w:hAnsi="Calibri" w:cs="Times New Roman"/>
      <w:b/>
      <w:kern w:val="44"/>
      <w:sz w:val="44"/>
    </w:rPr>
  </w:style>
  <w:style w:type="character" w:customStyle="1" w:styleId="26">
    <w:name w:val="标题 2 字符"/>
    <w:link w:val="3"/>
    <w:qFormat/>
    <w:locked/>
    <w:uiPriority w:val="99"/>
    <w:rPr>
      <w:rFonts w:ascii="Cambria" w:hAnsi="Cambria" w:cs="Times New Roman"/>
      <w:b/>
      <w:sz w:val="32"/>
    </w:rPr>
  </w:style>
  <w:style w:type="character" w:customStyle="1" w:styleId="27">
    <w:name w:val="标题 3 字符"/>
    <w:link w:val="4"/>
    <w:qFormat/>
    <w:locked/>
    <w:uiPriority w:val="99"/>
    <w:rPr>
      <w:rFonts w:ascii="Calibri" w:hAnsi="Calibri" w:cs="Times New Roman"/>
      <w:b/>
      <w:sz w:val="32"/>
    </w:rPr>
  </w:style>
  <w:style w:type="character" w:customStyle="1" w:styleId="28">
    <w:name w:val="页眉 字符"/>
    <w:link w:val="13"/>
    <w:qFormat/>
    <w:locked/>
    <w:uiPriority w:val="99"/>
    <w:rPr>
      <w:rFonts w:cs="Times New Roman"/>
      <w:sz w:val="18"/>
    </w:rPr>
  </w:style>
  <w:style w:type="character" w:customStyle="1" w:styleId="29">
    <w:name w:val="页脚 字符"/>
    <w:link w:val="12"/>
    <w:qFormat/>
    <w:locked/>
    <w:uiPriority w:val="99"/>
    <w:rPr>
      <w:rFonts w:cs="Times New Roman"/>
      <w:sz w:val="18"/>
    </w:rPr>
  </w:style>
  <w:style w:type="paragraph" w:customStyle="1" w:styleId="30">
    <w:name w:val="TOC 标题1"/>
    <w:basedOn w:val="2"/>
    <w:next w:val="1"/>
    <w:qFormat/>
    <w:uiPriority w:val="9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31">
    <w:name w:val="List Paragraph"/>
    <w:basedOn w:val="1"/>
    <w:qFormat/>
    <w:uiPriority w:val="34"/>
    <w:pPr>
      <w:ind w:firstLine="420" w:firstLineChars="200"/>
    </w:pPr>
  </w:style>
  <w:style w:type="character" w:customStyle="1" w:styleId="32">
    <w:name w:val="Placeholder Text"/>
    <w:semiHidden/>
    <w:qFormat/>
    <w:uiPriority w:val="99"/>
    <w:rPr>
      <w:rFonts w:cs="Times New Roman"/>
      <w:color w:val="808080"/>
    </w:rPr>
  </w:style>
  <w:style w:type="character" w:customStyle="1" w:styleId="33">
    <w:name w:val="批注文字 字符"/>
    <w:link w:val="8"/>
    <w:semiHidden/>
    <w:qFormat/>
    <w:locked/>
    <w:uiPriority w:val="99"/>
    <w:rPr>
      <w:rFonts w:cs="Times New Roman"/>
    </w:rPr>
  </w:style>
  <w:style w:type="character" w:customStyle="1" w:styleId="34">
    <w:name w:val="批注主题 字符"/>
    <w:link w:val="7"/>
    <w:semiHidden/>
    <w:qFormat/>
    <w:locked/>
    <w:uiPriority w:val="99"/>
    <w:rPr>
      <w:rFonts w:cs="Times New Roman"/>
      <w:b/>
    </w:rPr>
  </w:style>
  <w:style w:type="character" w:customStyle="1" w:styleId="35">
    <w:name w:val="批注框文本 字符"/>
    <w:link w:val="11"/>
    <w:semiHidden/>
    <w:qFormat/>
    <w:locked/>
    <w:uiPriority w:val="99"/>
    <w:rPr>
      <w:rFonts w:cs="Times New Roman"/>
      <w:sz w:val="2"/>
    </w:rPr>
  </w:style>
  <w:style w:type="character" w:customStyle="1" w:styleId="36">
    <w:name w:val="副标题 字符"/>
    <w:link w:val="15"/>
    <w:qFormat/>
    <w:locked/>
    <w:uiPriority w:val="99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37">
    <w:name w:val="文档结构图 字符"/>
    <w:link w:val="9"/>
    <w:semiHidden/>
    <w:qFormat/>
    <w:uiPriority w:val="99"/>
    <w:rPr>
      <w:rFonts w:ascii="宋体"/>
      <w:sz w:val="18"/>
      <w:szCs w:val="18"/>
    </w:rPr>
  </w:style>
  <w:style w:type="character" w:customStyle="1" w:styleId="38">
    <w:name w:val="标题 4 字符"/>
    <w:link w:val="5"/>
    <w:qFormat/>
    <w:uiPriority w:val="9"/>
    <w:rPr>
      <w:rFonts w:ascii="Calibri Light" w:hAnsi="Calibri Light"/>
      <w:b/>
      <w:bCs/>
      <w:kern w:val="2"/>
      <w:sz w:val="28"/>
      <w:szCs w:val="28"/>
    </w:rPr>
  </w:style>
  <w:style w:type="paragraph" w:customStyle="1" w:styleId="39">
    <w:name w:val="No Spacing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0">
    <w:name w:val="列出段落1"/>
    <w:basedOn w:val="1"/>
    <w:qFormat/>
    <w:uiPriority w:val="34"/>
    <w:pPr>
      <w:ind w:firstLine="420" w:firstLineChars="200"/>
    </w:pPr>
  </w:style>
  <w:style w:type="character" w:customStyle="1" w:styleId="41">
    <w:name w:val="样式 宋体"/>
    <w:qFormat/>
    <w:uiPriority w:val="0"/>
    <w:rPr>
      <w:rFonts w:ascii="宋体" w:hAnsi="宋体" w:eastAsia="宋体"/>
      <w:sz w:val="32"/>
    </w:rPr>
  </w:style>
  <w:style w:type="character" w:customStyle="1" w:styleId="42">
    <w:name w:val="Unresolved Mention"/>
    <w:basedOn w:val="18"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header" Target="header1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288</Words>
  <Characters>1646</Characters>
  <Lines>13</Lines>
  <Paragraphs>3</Paragraphs>
  <TotalTime>1</TotalTime>
  <ScaleCrop>false</ScaleCrop>
  <LinksUpToDate>false</LinksUpToDate>
  <CharactersWithSpaces>1931</CharactersWithSpaces>
  <Application>WPS Office_10.8.0.6423_F1E327BC-269C-435d-A152-05C5408002CA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2017-02-13T05:46:00Z</dcterms:created>
  <dc:creator>Zhao</dc:creator>
  <cp:lastModifiedBy> </cp:lastModifiedBy>
  <dcterms:modified xsi:type="dcterms:W3CDTF">2020-05-28T09:49:09Z</dcterms:modified>
  <dc:title>个人所得税完税证明开具操作指引</dc:title>
  <cp:revision>535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</Properties>
</file>