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9DA" w:rsidRDefault="00E729DA">
      <w:pPr>
        <w:spacing w:line="480" w:lineRule="auto"/>
        <w:jc w:val="center"/>
        <w:rPr>
          <w:rFonts w:ascii="黑体" w:eastAsia="黑体" w:hAnsi="黑体" w:cs="黑体"/>
          <w:b/>
          <w:bCs/>
          <w:sz w:val="32"/>
          <w:szCs w:val="40"/>
        </w:rPr>
      </w:pPr>
    </w:p>
    <w:p w:rsidR="00737D25" w:rsidRDefault="00737D25">
      <w:pPr>
        <w:spacing w:line="480" w:lineRule="auto"/>
        <w:jc w:val="center"/>
        <w:rPr>
          <w:rFonts w:ascii="黑体" w:eastAsia="黑体" w:hAnsi="黑体" w:cs="黑体"/>
          <w:b/>
          <w:bCs/>
          <w:sz w:val="32"/>
          <w:szCs w:val="40"/>
        </w:rPr>
      </w:pPr>
      <w:r w:rsidRPr="00737D25">
        <w:rPr>
          <w:rFonts w:ascii="黑体" w:eastAsia="黑体" w:hAnsi="黑体" w:cs="黑体" w:hint="eastAsia"/>
          <w:b/>
          <w:bCs/>
          <w:sz w:val="32"/>
          <w:szCs w:val="40"/>
        </w:rPr>
        <w:t>自然人电子税务局APP端操作指引之</w:t>
      </w:r>
      <w:r>
        <w:rPr>
          <w:rFonts w:ascii="黑体" w:eastAsia="黑体" w:hAnsi="黑体" w:cs="黑体" w:hint="eastAsia"/>
          <w:b/>
          <w:bCs/>
          <w:sz w:val="32"/>
          <w:szCs w:val="40"/>
        </w:rPr>
        <w:t>二</w:t>
      </w:r>
    </w:p>
    <w:p w:rsidR="00E729DA" w:rsidRDefault="00737D25">
      <w:pPr>
        <w:spacing w:line="480" w:lineRule="auto"/>
        <w:jc w:val="center"/>
        <w:rPr>
          <w:rFonts w:ascii="黑体" w:eastAsia="黑体" w:hAnsi="黑体" w:cs="黑体"/>
          <w:b/>
          <w:bCs/>
          <w:sz w:val="32"/>
          <w:szCs w:val="40"/>
        </w:rPr>
      </w:pPr>
      <w:r>
        <w:rPr>
          <w:rFonts w:ascii="黑体" w:eastAsia="黑体" w:hAnsi="黑体" w:cs="黑体"/>
          <w:b/>
          <w:bCs/>
          <w:sz w:val="32"/>
          <w:szCs w:val="40"/>
        </w:rPr>
        <w:t xml:space="preserve">              </w:t>
      </w:r>
      <w:bookmarkStart w:id="0" w:name="_GoBack"/>
      <w:bookmarkEnd w:id="0"/>
      <w:r w:rsidR="00ED31FD">
        <w:rPr>
          <w:rFonts w:ascii="黑体" w:eastAsia="黑体" w:hAnsi="黑体" w:cs="黑体" w:hint="eastAsia"/>
          <w:b/>
          <w:bCs/>
          <w:sz w:val="32"/>
          <w:szCs w:val="40"/>
        </w:rPr>
        <w:t>--</w:t>
      </w:r>
      <w:r>
        <w:rPr>
          <w:rFonts w:ascii="黑体" w:eastAsia="黑体" w:hAnsi="黑体" w:cs="黑体" w:hint="eastAsia"/>
          <w:b/>
          <w:bCs/>
          <w:sz w:val="32"/>
          <w:szCs w:val="40"/>
        </w:rPr>
        <w:t>年度汇算之</w:t>
      </w:r>
      <w:r w:rsidR="00ED31FD">
        <w:rPr>
          <w:rFonts w:ascii="黑体" w:eastAsia="黑体" w:hAnsi="黑体" w:cs="黑体" w:hint="eastAsia"/>
          <w:b/>
          <w:bCs/>
          <w:sz w:val="32"/>
          <w:szCs w:val="40"/>
        </w:rPr>
        <w:t>简易申报</w:t>
      </w:r>
    </w:p>
    <w:p w:rsidR="00E729DA" w:rsidRDefault="00E729DA">
      <w:pPr>
        <w:widowControl/>
        <w:jc w:val="left"/>
        <w:rPr>
          <w:rFonts w:ascii="仿宋" w:eastAsia="仿宋" w:hAnsi="仿宋" w:cs="仿宋"/>
          <w:sz w:val="28"/>
          <w:szCs w:val="28"/>
        </w:rPr>
      </w:pPr>
    </w:p>
    <w:p w:rsidR="00E729DA" w:rsidRDefault="00ED31FD">
      <w:pPr>
        <w:widowControl/>
        <w:jc w:val="left"/>
        <w:rPr>
          <w:rFonts w:ascii="仿宋" w:eastAsia="仿宋" w:hAnsi="仿宋" w:cs="仿宋"/>
          <w:color w:val="000000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lang w:bidi="ar"/>
        </w:rPr>
        <w:t>【适用情形】：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>居民个人在纳税年度内取得的综合所得收入额未超过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 xml:space="preserve"> 6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>万元且已预缴税款，并且没有从中国境外取得收入，可通过简易申报申请退税。</w:t>
      </w:r>
    </w:p>
    <w:p w:rsidR="00E729DA" w:rsidRDefault="00ED31FD">
      <w:pPr>
        <w:widowControl/>
        <w:jc w:val="left"/>
        <w:rPr>
          <w:rFonts w:ascii="仿宋" w:eastAsia="仿宋" w:hAnsi="仿宋" w:cs="仿宋"/>
          <w:color w:val="000000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lang w:bidi="ar"/>
        </w:rPr>
        <w:t>【操作步骤】：</w:t>
      </w:r>
    </w:p>
    <w:p w:rsidR="00E729DA" w:rsidRDefault="00ED31FD">
      <w:pPr>
        <w:widowControl/>
        <w:jc w:val="center"/>
        <w:rPr>
          <w:rFonts w:ascii="黑体" w:eastAsia="黑体" w:hAnsi="宋体" w:cs="黑体"/>
          <w:color w:val="000000"/>
          <w:kern w:val="0"/>
          <w:sz w:val="31"/>
          <w:szCs w:val="31"/>
          <w:lang w:bidi="ar"/>
        </w:rPr>
      </w:pPr>
      <w:r>
        <w:rPr>
          <w:noProof/>
        </w:rPr>
        <w:drawing>
          <wp:inline distT="0" distB="0" distL="114300" distR="114300">
            <wp:extent cx="5272405" cy="1127760"/>
            <wp:effectExtent l="0" t="0" r="4445" b="1524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9DA" w:rsidRDefault="00ED31FD">
      <w:pPr>
        <w:widowControl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lang w:bidi="ar"/>
        </w:rPr>
        <w:t>第①步：准备申报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lang w:bidi="ar"/>
        </w:rPr>
        <w:t xml:space="preserve"> </w:t>
      </w:r>
    </w:p>
    <w:p w:rsidR="00E729DA" w:rsidRDefault="00ED31FD">
      <w:pPr>
        <w:widowControl/>
        <w:jc w:val="left"/>
        <w:rPr>
          <w:rFonts w:ascii="仿宋" w:eastAsia="仿宋" w:hAnsi="仿宋" w:cs="仿宋"/>
          <w:color w:val="000000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>打开个人所得税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 xml:space="preserve"> APP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>，可从以下入口进入年度汇算：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E729DA" w:rsidRDefault="00ED31FD">
      <w:pPr>
        <w:widowControl/>
        <w:numPr>
          <w:ilvl w:val="0"/>
          <w:numId w:val="1"/>
        </w:numPr>
        <w:jc w:val="left"/>
        <w:rPr>
          <w:rFonts w:ascii="仿宋" w:eastAsia="仿宋" w:hAnsi="仿宋" w:cs="仿宋"/>
          <w:color w:val="000000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>首页【常用业务】—【综合所得年度汇算】；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E729DA" w:rsidRDefault="00ED31FD">
      <w:pPr>
        <w:widowControl/>
        <w:numPr>
          <w:ilvl w:val="0"/>
          <w:numId w:val="1"/>
        </w:numPr>
        <w:jc w:val="left"/>
        <w:rPr>
          <w:rFonts w:ascii="仿宋" w:eastAsia="仿宋" w:hAnsi="仿宋" w:cs="仿宋"/>
          <w:color w:val="000000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>首页【我要办税】—“税费申报”【综合所得年度汇算】。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E729DA" w:rsidRDefault="00ED31FD">
      <w:pPr>
        <w:widowControl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noProof/>
          <w:sz w:val="24"/>
        </w:rPr>
        <w:lastRenderedPageBreak/>
        <w:drawing>
          <wp:inline distT="0" distB="0" distL="114300" distR="114300">
            <wp:extent cx="2281555" cy="4679950"/>
            <wp:effectExtent l="0" t="0" r="4445" b="6350"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1555" cy="4679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</w:rPr>
        <w:t xml:space="preserve">      </w:t>
      </w: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>
            <wp:extent cx="2374265" cy="4679950"/>
            <wp:effectExtent l="0" t="0" r="6985" b="6350"/>
            <wp:docPr id="6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74265" cy="4679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729DA" w:rsidRDefault="00E729DA">
      <w:pPr>
        <w:widowControl/>
        <w:jc w:val="center"/>
        <w:rPr>
          <w:rFonts w:ascii="宋体" w:eastAsia="宋体" w:hAnsi="宋体" w:cs="宋体"/>
          <w:sz w:val="24"/>
        </w:rPr>
      </w:pPr>
    </w:p>
    <w:p w:rsidR="00E729DA" w:rsidRDefault="00ED31FD">
      <w:pPr>
        <w:widowControl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 w:hint="eastAsia"/>
          <w:sz w:val="24"/>
        </w:rPr>
        <w:t xml:space="preserve"> 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lang w:bidi="ar"/>
        </w:rPr>
        <w:t>第②步：确认信息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lang w:bidi="ar"/>
        </w:rPr>
        <w:t xml:space="preserve"> </w:t>
      </w:r>
    </w:p>
    <w:p w:rsidR="00E729DA" w:rsidRDefault="00ED31FD">
      <w:pPr>
        <w:widowControl/>
        <w:ind w:firstLineChars="200" w:firstLine="560"/>
        <w:jc w:val="left"/>
        <w:rPr>
          <w:rFonts w:ascii="仿宋" w:eastAsia="仿宋" w:hAnsi="仿宋" w:cs="仿宋"/>
          <w:color w:val="000000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>对该情形，系统将提示“简易申报须知”，阅读后点击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 xml:space="preserve"> </w:t>
      </w: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>“我已阅读并知晓”进入简易申报界面，显示“个人基础信息”、“汇缴地“已缴税额”等。</w:t>
      </w:r>
    </w:p>
    <w:p w:rsidR="00E729DA" w:rsidRDefault="00ED31FD">
      <w:pPr>
        <w:widowControl/>
        <w:ind w:firstLineChars="200" w:firstLine="560"/>
        <w:jc w:val="left"/>
        <w:rPr>
          <w:rFonts w:ascii="仿宋" w:eastAsia="仿宋" w:hAnsi="仿宋" w:cs="仿宋"/>
          <w:color w:val="000000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>对界面显示的个人基础信息、汇缴地、已缴税额进行查看、确认。</w:t>
      </w:r>
    </w:p>
    <w:p w:rsidR="00E729DA" w:rsidRDefault="00ED31FD">
      <w:pPr>
        <w:widowControl/>
        <w:jc w:val="left"/>
        <w:rPr>
          <w:rFonts w:ascii="仿宋" w:eastAsia="仿宋" w:hAnsi="仿宋" w:cs="仿宋"/>
          <w:color w:val="000000"/>
          <w:kern w:val="0"/>
          <w:sz w:val="28"/>
          <w:szCs w:val="28"/>
          <w:lang w:bidi="ar"/>
        </w:rPr>
      </w:pPr>
      <w:r>
        <w:rPr>
          <w:rFonts w:ascii="宋体" w:eastAsia="宋体" w:hAnsi="宋体" w:cs="宋体"/>
          <w:noProof/>
          <w:sz w:val="24"/>
        </w:rPr>
        <w:lastRenderedPageBreak/>
        <w:drawing>
          <wp:inline distT="0" distB="0" distL="114300" distR="114300">
            <wp:extent cx="2421890" cy="4679950"/>
            <wp:effectExtent l="0" t="0" r="16510" b="6350"/>
            <wp:docPr id="11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21890" cy="4679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</w:rPr>
        <w:t xml:space="preserve">     </w:t>
      </w: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>
            <wp:extent cx="2378710" cy="4679950"/>
            <wp:effectExtent l="0" t="0" r="2540" b="6350"/>
            <wp:docPr id="12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78710" cy="4679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729DA" w:rsidRDefault="00E729DA">
      <w:pPr>
        <w:widowControl/>
        <w:jc w:val="left"/>
        <w:rPr>
          <w:rFonts w:ascii="仿宋" w:eastAsia="仿宋" w:hAnsi="仿宋" w:cs="仿宋"/>
          <w:color w:val="000000"/>
          <w:kern w:val="0"/>
          <w:sz w:val="28"/>
          <w:szCs w:val="28"/>
          <w:lang w:bidi="ar"/>
        </w:rPr>
      </w:pPr>
    </w:p>
    <w:p w:rsidR="00E729DA" w:rsidRDefault="00E729DA">
      <w:pPr>
        <w:widowControl/>
        <w:jc w:val="left"/>
        <w:rPr>
          <w:rFonts w:ascii="仿宋" w:eastAsia="仿宋" w:hAnsi="仿宋" w:cs="仿宋"/>
          <w:color w:val="000000"/>
          <w:kern w:val="0"/>
          <w:sz w:val="28"/>
          <w:szCs w:val="28"/>
          <w:lang w:bidi="ar"/>
        </w:rPr>
      </w:pPr>
    </w:p>
    <w:p w:rsidR="00E729DA" w:rsidRDefault="00E729DA">
      <w:pPr>
        <w:widowControl/>
        <w:jc w:val="left"/>
        <w:rPr>
          <w:rFonts w:ascii="仿宋" w:eastAsia="仿宋" w:hAnsi="仿宋" w:cs="仿宋"/>
          <w:color w:val="000000"/>
          <w:kern w:val="0"/>
          <w:sz w:val="28"/>
          <w:szCs w:val="28"/>
          <w:lang w:bidi="ar"/>
        </w:rPr>
      </w:pPr>
    </w:p>
    <w:p w:rsidR="00E729DA" w:rsidRDefault="00E729DA">
      <w:pPr>
        <w:widowControl/>
        <w:jc w:val="left"/>
        <w:rPr>
          <w:rFonts w:ascii="仿宋" w:eastAsia="仿宋" w:hAnsi="仿宋" w:cs="仿宋"/>
          <w:color w:val="000000"/>
          <w:kern w:val="0"/>
          <w:sz w:val="28"/>
          <w:szCs w:val="28"/>
          <w:lang w:bidi="ar"/>
        </w:rPr>
      </w:pPr>
    </w:p>
    <w:p w:rsidR="00E729DA" w:rsidRDefault="00E729DA">
      <w:pPr>
        <w:widowControl/>
        <w:jc w:val="left"/>
        <w:rPr>
          <w:rFonts w:ascii="仿宋" w:eastAsia="仿宋" w:hAnsi="仿宋" w:cs="仿宋"/>
          <w:color w:val="000000"/>
          <w:kern w:val="0"/>
          <w:sz w:val="28"/>
          <w:szCs w:val="28"/>
          <w:lang w:bidi="ar"/>
        </w:rPr>
      </w:pPr>
    </w:p>
    <w:p w:rsidR="00E729DA" w:rsidRDefault="00E729DA">
      <w:pPr>
        <w:widowControl/>
        <w:jc w:val="left"/>
        <w:rPr>
          <w:rFonts w:ascii="仿宋" w:eastAsia="仿宋" w:hAnsi="仿宋" w:cs="仿宋"/>
          <w:color w:val="000000"/>
          <w:kern w:val="0"/>
          <w:sz w:val="28"/>
          <w:szCs w:val="28"/>
          <w:lang w:bidi="ar"/>
        </w:rPr>
      </w:pPr>
    </w:p>
    <w:p w:rsidR="00E729DA" w:rsidRDefault="00E729DA">
      <w:pPr>
        <w:widowControl/>
        <w:jc w:val="left"/>
        <w:rPr>
          <w:rFonts w:ascii="仿宋" w:eastAsia="仿宋" w:hAnsi="仿宋" w:cs="仿宋"/>
          <w:color w:val="000000"/>
          <w:kern w:val="0"/>
          <w:sz w:val="28"/>
          <w:szCs w:val="28"/>
          <w:lang w:bidi="ar"/>
        </w:rPr>
      </w:pPr>
    </w:p>
    <w:p w:rsidR="00E729DA" w:rsidRDefault="00E729DA">
      <w:pPr>
        <w:widowControl/>
        <w:jc w:val="left"/>
        <w:rPr>
          <w:rFonts w:ascii="仿宋" w:eastAsia="仿宋" w:hAnsi="仿宋" w:cs="仿宋"/>
          <w:color w:val="000000"/>
          <w:kern w:val="0"/>
          <w:sz w:val="28"/>
          <w:szCs w:val="28"/>
          <w:lang w:bidi="ar"/>
        </w:rPr>
      </w:pPr>
    </w:p>
    <w:p w:rsidR="00E729DA" w:rsidRDefault="00E729DA">
      <w:pPr>
        <w:widowControl/>
        <w:jc w:val="left"/>
        <w:rPr>
          <w:rFonts w:ascii="仿宋" w:eastAsia="仿宋" w:hAnsi="仿宋" w:cs="仿宋"/>
          <w:color w:val="000000"/>
          <w:kern w:val="0"/>
          <w:sz w:val="28"/>
          <w:szCs w:val="28"/>
          <w:lang w:bidi="ar"/>
        </w:rPr>
      </w:pPr>
    </w:p>
    <w:p w:rsidR="00E729DA" w:rsidRDefault="00ED31FD">
      <w:pPr>
        <w:widowControl/>
        <w:jc w:val="left"/>
        <w:rPr>
          <w:rFonts w:ascii="仿宋" w:eastAsia="仿宋" w:hAnsi="仿宋" w:cs="仿宋"/>
          <w:color w:val="000000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 xml:space="preserve"> </w:t>
      </w:r>
    </w:p>
    <w:p w:rsidR="00E729DA" w:rsidRDefault="00ED31FD">
      <w:pPr>
        <w:widowControl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lang w:bidi="ar"/>
        </w:rPr>
        <w:lastRenderedPageBreak/>
        <w:t>第③步：提交申报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lang w:bidi="ar"/>
        </w:rPr>
        <w:t xml:space="preserve"> </w:t>
      </w:r>
    </w:p>
    <w:p w:rsidR="00E729DA" w:rsidRDefault="00ED31FD">
      <w:pPr>
        <w:widowControl/>
        <w:jc w:val="left"/>
        <w:rPr>
          <w:rFonts w:ascii="仿宋" w:eastAsia="仿宋" w:hAnsi="仿宋" w:cs="仿宋"/>
          <w:color w:val="000000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color w:val="000000"/>
          <w:kern w:val="0"/>
          <w:sz w:val="28"/>
          <w:szCs w:val="28"/>
          <w:lang w:bidi="ar"/>
        </w:rPr>
        <w:t>纳税人对相关信息确认无误后，点击【确认提交】。</w:t>
      </w:r>
    </w:p>
    <w:p w:rsidR="00E729DA" w:rsidRDefault="00ED31FD">
      <w:pPr>
        <w:widowControl/>
        <w:jc w:val="center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>
            <wp:extent cx="2374265" cy="4679950"/>
            <wp:effectExtent l="0" t="0" r="6985" b="6350"/>
            <wp:docPr id="13" name="图片 1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74265" cy="4679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729DA" w:rsidRDefault="00E729DA">
      <w:pPr>
        <w:widowControl/>
        <w:jc w:val="center"/>
        <w:rPr>
          <w:rFonts w:ascii="宋体" w:eastAsia="宋体" w:hAnsi="宋体" w:cs="宋体"/>
          <w:sz w:val="24"/>
        </w:rPr>
      </w:pPr>
    </w:p>
    <w:p w:rsidR="00E729DA" w:rsidRDefault="00E729DA">
      <w:pPr>
        <w:widowControl/>
        <w:jc w:val="center"/>
        <w:rPr>
          <w:rFonts w:ascii="宋体" w:eastAsia="宋体" w:hAnsi="宋体" w:cs="宋体"/>
          <w:sz w:val="24"/>
        </w:rPr>
      </w:pPr>
    </w:p>
    <w:p w:rsidR="00E729DA" w:rsidRDefault="00E729DA">
      <w:pPr>
        <w:widowControl/>
        <w:jc w:val="center"/>
        <w:rPr>
          <w:rFonts w:ascii="宋体" w:eastAsia="宋体" w:hAnsi="宋体" w:cs="宋体"/>
          <w:sz w:val="24"/>
        </w:rPr>
      </w:pPr>
    </w:p>
    <w:p w:rsidR="00E729DA" w:rsidRDefault="00E729DA">
      <w:pPr>
        <w:widowControl/>
        <w:jc w:val="center"/>
        <w:rPr>
          <w:rFonts w:ascii="宋体" w:eastAsia="宋体" w:hAnsi="宋体" w:cs="宋体"/>
          <w:sz w:val="24"/>
        </w:rPr>
      </w:pPr>
    </w:p>
    <w:p w:rsidR="00E729DA" w:rsidRDefault="00E729DA">
      <w:pPr>
        <w:widowControl/>
        <w:jc w:val="center"/>
        <w:rPr>
          <w:rFonts w:ascii="宋体" w:eastAsia="宋体" w:hAnsi="宋体" w:cs="宋体"/>
          <w:sz w:val="24"/>
        </w:rPr>
      </w:pPr>
    </w:p>
    <w:p w:rsidR="00E729DA" w:rsidRDefault="00E729DA">
      <w:pPr>
        <w:widowControl/>
        <w:jc w:val="center"/>
        <w:rPr>
          <w:rFonts w:ascii="宋体" w:eastAsia="宋体" w:hAnsi="宋体" w:cs="宋体"/>
          <w:sz w:val="24"/>
        </w:rPr>
      </w:pPr>
    </w:p>
    <w:p w:rsidR="00E729DA" w:rsidRDefault="00E729DA">
      <w:pPr>
        <w:widowControl/>
        <w:jc w:val="center"/>
        <w:rPr>
          <w:rFonts w:ascii="宋体" w:eastAsia="宋体" w:hAnsi="宋体" w:cs="宋体"/>
          <w:sz w:val="24"/>
        </w:rPr>
      </w:pPr>
    </w:p>
    <w:p w:rsidR="00E729DA" w:rsidRDefault="00E729DA">
      <w:pPr>
        <w:widowControl/>
        <w:jc w:val="center"/>
        <w:rPr>
          <w:rFonts w:ascii="宋体" w:eastAsia="宋体" w:hAnsi="宋体" w:cs="宋体"/>
          <w:sz w:val="24"/>
        </w:rPr>
      </w:pPr>
    </w:p>
    <w:p w:rsidR="00E729DA" w:rsidRDefault="00E729DA">
      <w:pPr>
        <w:widowControl/>
        <w:jc w:val="center"/>
        <w:rPr>
          <w:rFonts w:ascii="宋体" w:eastAsia="宋体" w:hAnsi="宋体" w:cs="宋体"/>
          <w:sz w:val="24"/>
        </w:rPr>
      </w:pPr>
    </w:p>
    <w:p w:rsidR="00E729DA" w:rsidRDefault="00E729DA">
      <w:pPr>
        <w:widowControl/>
        <w:jc w:val="center"/>
        <w:rPr>
          <w:rFonts w:ascii="宋体" w:eastAsia="宋体" w:hAnsi="宋体" w:cs="宋体"/>
          <w:sz w:val="24"/>
        </w:rPr>
      </w:pPr>
    </w:p>
    <w:p w:rsidR="00E729DA" w:rsidRDefault="00E729DA">
      <w:pPr>
        <w:widowControl/>
        <w:jc w:val="center"/>
        <w:rPr>
          <w:rFonts w:ascii="宋体" w:eastAsia="宋体" w:hAnsi="宋体" w:cs="宋体"/>
          <w:sz w:val="24"/>
        </w:rPr>
      </w:pPr>
    </w:p>
    <w:p w:rsidR="00E729DA" w:rsidRDefault="00E729DA">
      <w:pPr>
        <w:widowControl/>
        <w:jc w:val="center"/>
        <w:rPr>
          <w:rFonts w:ascii="宋体" w:eastAsia="宋体" w:hAnsi="宋体" w:cs="宋体"/>
          <w:sz w:val="24"/>
        </w:rPr>
      </w:pPr>
    </w:p>
    <w:p w:rsidR="00E729DA" w:rsidRDefault="00E729DA">
      <w:pPr>
        <w:widowControl/>
        <w:jc w:val="center"/>
        <w:rPr>
          <w:rFonts w:ascii="宋体" w:eastAsia="宋体" w:hAnsi="宋体" w:cs="宋体"/>
          <w:sz w:val="24"/>
        </w:rPr>
      </w:pPr>
    </w:p>
    <w:p w:rsidR="00E729DA" w:rsidRDefault="00E729DA">
      <w:pPr>
        <w:widowControl/>
        <w:jc w:val="center"/>
        <w:rPr>
          <w:rFonts w:ascii="宋体" w:eastAsia="宋体" w:hAnsi="宋体" w:cs="宋体"/>
          <w:sz w:val="24"/>
        </w:rPr>
      </w:pPr>
    </w:p>
    <w:p w:rsidR="00E729DA" w:rsidRDefault="00E729DA">
      <w:pPr>
        <w:widowControl/>
        <w:jc w:val="center"/>
        <w:rPr>
          <w:rFonts w:ascii="宋体" w:eastAsia="宋体" w:hAnsi="宋体" w:cs="宋体"/>
          <w:sz w:val="24"/>
        </w:rPr>
      </w:pPr>
    </w:p>
    <w:p w:rsidR="00E729DA" w:rsidRDefault="00E729DA">
      <w:pPr>
        <w:widowControl/>
        <w:jc w:val="center"/>
        <w:rPr>
          <w:rFonts w:ascii="宋体" w:eastAsia="宋体" w:hAnsi="宋体" w:cs="宋体"/>
          <w:sz w:val="24"/>
        </w:rPr>
      </w:pPr>
    </w:p>
    <w:p w:rsidR="00E729DA" w:rsidRDefault="00ED31FD">
      <w:pPr>
        <w:widowControl/>
        <w:jc w:val="left"/>
        <w:rPr>
          <w:rFonts w:ascii="仿宋" w:eastAsia="仿宋" w:hAnsi="仿宋" w:cs="仿宋"/>
          <w:b/>
          <w:bCs/>
          <w:color w:val="000000"/>
          <w:kern w:val="0"/>
          <w:sz w:val="28"/>
          <w:szCs w:val="28"/>
          <w:lang w:bidi="ar"/>
        </w:rPr>
      </w:pP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lang w:bidi="ar"/>
        </w:rPr>
        <w:lastRenderedPageBreak/>
        <w:t>第④步：申请退税</w:t>
      </w:r>
      <w:r>
        <w:rPr>
          <w:rFonts w:ascii="仿宋" w:eastAsia="仿宋" w:hAnsi="仿宋" w:cs="仿宋" w:hint="eastAsia"/>
          <w:b/>
          <w:bCs/>
          <w:color w:val="000000"/>
          <w:kern w:val="0"/>
          <w:sz w:val="28"/>
          <w:szCs w:val="28"/>
          <w:lang w:bidi="ar"/>
        </w:rPr>
        <w:t xml:space="preserve"> </w:t>
      </w:r>
    </w:p>
    <w:p w:rsidR="00E729DA" w:rsidRDefault="00ED31FD">
      <w:pPr>
        <w:widowControl/>
        <w:ind w:firstLineChars="200" w:firstLine="620"/>
        <w:jc w:val="left"/>
      </w:pPr>
      <w:r>
        <w:rPr>
          <w:rFonts w:ascii="仿宋_GB2312" w:eastAsia="仿宋_GB2312" w:hAnsi="仿宋_GB2312" w:cs="仿宋_GB2312"/>
          <w:color w:val="000000"/>
          <w:kern w:val="0"/>
          <w:sz w:val="31"/>
          <w:szCs w:val="31"/>
          <w:lang w:bidi="ar"/>
        </w:rPr>
        <w:t>点击【申请退税】后，纳税人需选择退税银行卡。如前</w:t>
      </w:r>
      <w:r>
        <w:rPr>
          <w:rFonts w:ascii="仿宋_GB2312" w:eastAsia="仿宋_GB2312" w:hAnsi="仿宋_GB2312" w:cs="仿宋_GB2312"/>
          <w:color w:val="000000"/>
          <w:kern w:val="0"/>
          <w:sz w:val="31"/>
          <w:szCs w:val="31"/>
          <w:lang w:bidi="ar"/>
        </w:rPr>
        <w:t xml:space="preserve"> </w:t>
      </w:r>
    </w:p>
    <w:p w:rsidR="00E729DA" w:rsidRDefault="00ED31FD">
      <w:pPr>
        <w:widowControl/>
        <w:jc w:val="left"/>
      </w:pPr>
      <w:r>
        <w:rPr>
          <w:rFonts w:ascii="仿宋_GB2312" w:eastAsia="仿宋_GB2312" w:hAnsi="仿宋_GB2312" w:cs="仿宋_GB2312"/>
          <w:color w:val="000000"/>
          <w:kern w:val="0"/>
          <w:sz w:val="31"/>
          <w:szCs w:val="31"/>
          <w:lang w:bidi="ar"/>
        </w:rPr>
        <w:t>期已添加过银行卡，系统将自动带出已填银行卡信息。您需</w:t>
      </w:r>
      <w:r>
        <w:rPr>
          <w:rFonts w:ascii="仿宋_GB2312" w:eastAsia="仿宋_GB2312" w:hAnsi="仿宋_GB2312" w:cs="仿宋_GB2312"/>
          <w:color w:val="000000"/>
          <w:kern w:val="0"/>
          <w:sz w:val="31"/>
          <w:szCs w:val="31"/>
          <w:lang w:bidi="ar"/>
        </w:rPr>
        <w:t xml:space="preserve"> </w:t>
      </w:r>
    </w:p>
    <w:p w:rsidR="00E729DA" w:rsidRDefault="00ED31FD">
      <w:pPr>
        <w:widowControl/>
        <w:jc w:val="left"/>
        <w:rPr>
          <w:rFonts w:ascii="仿宋_GB2312" w:eastAsia="仿宋_GB2312" w:hAnsi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仿宋_GB2312" w:eastAsia="仿宋_GB2312" w:hAnsi="仿宋_GB2312" w:cs="仿宋_GB2312"/>
          <w:color w:val="000000"/>
          <w:kern w:val="0"/>
          <w:sz w:val="31"/>
          <w:szCs w:val="31"/>
          <w:lang w:bidi="ar"/>
        </w:rPr>
        <w:t>新增，点击【添加银行卡信息】</w:t>
      </w:r>
      <w:r>
        <w:rPr>
          <w:rFonts w:ascii="仿宋_GB2312" w:eastAsia="仿宋_GB2312" w:hAnsi="仿宋_GB2312" w:cs="仿宋_GB2312"/>
          <w:color w:val="000000"/>
          <w:kern w:val="0"/>
          <w:sz w:val="31"/>
          <w:szCs w:val="31"/>
          <w:lang w:bidi="ar"/>
        </w:rPr>
        <w:t>—</w:t>
      </w:r>
      <w:r>
        <w:rPr>
          <w:rFonts w:ascii="仿宋_GB2312" w:eastAsia="仿宋_GB2312" w:hAnsi="仿宋_GB2312" w:cs="仿宋_GB2312"/>
          <w:color w:val="000000"/>
          <w:kern w:val="0"/>
          <w:sz w:val="31"/>
          <w:szCs w:val="31"/>
          <w:lang w:bidi="ar"/>
        </w:rPr>
        <w:t>【确定】。</w:t>
      </w:r>
      <w:r>
        <w:rPr>
          <w:rFonts w:ascii="仿宋_GB2312" w:eastAsia="仿宋_GB2312" w:hAnsi="仿宋_GB2312" w:cs="仿宋_GB2312"/>
          <w:color w:val="000000"/>
          <w:kern w:val="0"/>
          <w:sz w:val="31"/>
          <w:szCs w:val="31"/>
          <w:lang w:bidi="ar"/>
        </w:rPr>
        <w:t xml:space="preserve"> </w:t>
      </w:r>
    </w:p>
    <w:p w:rsidR="00E729DA" w:rsidRDefault="00ED31FD">
      <w:pPr>
        <w:widowControl/>
        <w:rPr>
          <w:rFonts w:ascii="仿宋_GB2312" w:eastAsia="仿宋_GB2312" w:hAnsi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>
            <wp:extent cx="2384425" cy="4679950"/>
            <wp:effectExtent l="0" t="0" r="15875" b="6350"/>
            <wp:docPr id="14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3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384425" cy="4679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 w:val="24"/>
        </w:rPr>
        <w:t xml:space="preserve">      </w:t>
      </w: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>
            <wp:extent cx="2380615" cy="4679950"/>
            <wp:effectExtent l="0" t="0" r="635" b="6350"/>
            <wp:docPr id="17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 descr="IMG_25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80615" cy="4679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729DA" w:rsidRDefault="00E729DA">
      <w:pPr>
        <w:widowControl/>
        <w:ind w:firstLineChars="200" w:firstLine="620"/>
        <w:jc w:val="left"/>
        <w:rPr>
          <w:rFonts w:ascii="仿宋_GB2312" w:eastAsia="仿宋_GB2312" w:hAnsi="仿宋_GB2312" w:cs="仿宋_GB2312"/>
          <w:color w:val="000000"/>
          <w:kern w:val="0"/>
          <w:sz w:val="31"/>
          <w:szCs w:val="31"/>
          <w:lang w:bidi="ar"/>
        </w:rPr>
      </w:pPr>
    </w:p>
    <w:p w:rsidR="00E729DA" w:rsidRDefault="00ED31FD">
      <w:pPr>
        <w:widowControl/>
        <w:ind w:firstLineChars="200" w:firstLine="620"/>
        <w:jc w:val="left"/>
        <w:rPr>
          <w:rFonts w:ascii="仿宋_GB2312" w:eastAsia="仿宋_GB2312" w:hAnsi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仿宋_GB2312" w:eastAsia="仿宋_GB2312" w:hAnsi="仿宋_GB2312" w:cs="仿宋_GB2312"/>
          <w:color w:val="000000"/>
          <w:kern w:val="0"/>
          <w:sz w:val="31"/>
          <w:szCs w:val="31"/>
          <w:lang w:bidi="ar"/>
        </w:rPr>
        <w:t>至此，您的个税年度汇算申报完成，可随时通过手机</w:t>
      </w:r>
      <w:r>
        <w:rPr>
          <w:rFonts w:ascii="仿宋_GB2312" w:eastAsia="仿宋_GB2312" w:hAnsi="仿宋_GB2312" w:cs="仿宋_GB2312"/>
          <w:color w:val="000000"/>
          <w:kern w:val="0"/>
          <w:sz w:val="31"/>
          <w:szCs w:val="31"/>
          <w:lang w:bidi="ar"/>
        </w:rPr>
        <w:t xml:space="preserve"> APP </w:t>
      </w:r>
      <w:r>
        <w:rPr>
          <w:rFonts w:ascii="仿宋_GB2312" w:eastAsia="仿宋_GB2312" w:hAnsi="仿宋_GB2312" w:cs="仿宋_GB2312"/>
          <w:color w:val="000000"/>
          <w:kern w:val="0"/>
          <w:sz w:val="31"/>
          <w:szCs w:val="31"/>
          <w:lang w:bidi="ar"/>
        </w:rPr>
        <w:t>查看退</w:t>
      </w:r>
      <w:r>
        <w:rPr>
          <w:rFonts w:ascii="仿宋_GB2312" w:eastAsia="仿宋_GB2312" w:hAnsi="仿宋_GB2312" w:cs="仿宋_GB2312" w:hint="eastAsia"/>
          <w:color w:val="000000"/>
          <w:kern w:val="0"/>
          <w:sz w:val="31"/>
          <w:szCs w:val="31"/>
          <w:lang w:bidi="ar"/>
        </w:rPr>
        <w:t>税进度（路径：首页【我要查询】—【申报查询】—【已完成】）。</w:t>
      </w:r>
    </w:p>
    <w:p w:rsidR="00E729DA" w:rsidRDefault="00E729DA">
      <w:pPr>
        <w:widowControl/>
        <w:ind w:firstLineChars="200" w:firstLine="620"/>
        <w:jc w:val="left"/>
        <w:rPr>
          <w:rFonts w:ascii="仿宋_GB2312" w:eastAsia="仿宋_GB2312" w:hAnsi="仿宋_GB2312" w:cs="仿宋_GB2312"/>
          <w:color w:val="000000"/>
          <w:kern w:val="0"/>
          <w:sz w:val="31"/>
          <w:szCs w:val="31"/>
          <w:lang w:bidi="ar"/>
        </w:rPr>
      </w:pPr>
    </w:p>
    <w:p w:rsidR="00E729DA" w:rsidRDefault="00E729DA">
      <w:pPr>
        <w:spacing w:line="480" w:lineRule="auto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sectPr w:rsidR="00E729DA">
      <w:foot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31FD" w:rsidRDefault="00ED31FD">
      <w:r>
        <w:separator/>
      </w:r>
    </w:p>
  </w:endnote>
  <w:endnote w:type="continuationSeparator" w:id="0">
    <w:p w:rsidR="00ED31FD" w:rsidRDefault="00ED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29DA" w:rsidRDefault="00ED31F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729DA" w:rsidRDefault="00ED31FD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" filled="f" fillcolor="white [3201]" stroked="f" strokeweight=".5pt">
              <v:textbox style="mso-fit-shape-to-text:t" inset="0,0,0,0">
                <w:txbxContent>
                  <w:p w:rsidR="00E729DA" w:rsidRDefault="00ED31FD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31FD" w:rsidRDefault="00ED31FD">
      <w:r>
        <w:separator/>
      </w:r>
    </w:p>
  </w:footnote>
  <w:footnote w:type="continuationSeparator" w:id="0">
    <w:p w:rsidR="00ED31FD" w:rsidRDefault="00ED3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868A25"/>
    <w:multiLevelType w:val="singleLevel"/>
    <w:tmpl w:val="21868A25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29DA"/>
    <w:rsid w:val="00737D25"/>
    <w:rsid w:val="00E729DA"/>
    <w:rsid w:val="00ED31FD"/>
    <w:rsid w:val="19EF4BBC"/>
    <w:rsid w:val="1D1E583B"/>
    <w:rsid w:val="1F99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83D6238"/>
  <w15:docId w15:val="{126BE1F7-5DA2-48C5-B61F-D1A3293FC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hanro</dc:creator>
  <cp:lastModifiedBy>31691</cp:lastModifiedBy>
  <cp:revision>2</cp:revision>
  <dcterms:created xsi:type="dcterms:W3CDTF">2014-10-29T12:08:00Z</dcterms:created>
  <dcterms:modified xsi:type="dcterms:W3CDTF">2020-03-19T01:37:00Z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