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财政部 国家税务总局关于提高成品油消费税税率的通知 2008-12-19 财税〔2008〕167号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附件1：</w:t>
      </w:r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 xml:space="preserve">　　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　　</w:t>
      </w:r>
      <w:r>
        <w:rPr>
          <w:rStyle w:val="4"/>
          <w:rFonts w:hint="eastAsia" w:ascii="微软雅黑" w:hAnsi="微软雅黑" w:eastAsia="微软雅黑" w:cs="微软雅黑"/>
          <w:color w:val="333333"/>
          <w:sz w:val="24"/>
          <w:szCs w:val="24"/>
        </w:rPr>
        <w:t>成品油消费税税目税率表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jc w:val="center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 </w:t>
      </w:r>
    </w:p>
    <w:tbl>
      <w:tblPr>
        <w:tblW w:w="8100" w:type="dxa"/>
        <w:jc w:val="center"/>
        <w:tblCellSpacing w:w="0" w:type="dxa"/>
        <w:tblInd w:w="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5"/>
        <w:gridCol w:w="38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税　　　　 目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税　　　 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成品油：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1.汽油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(1) 无铅汽油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1.0元/升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(2) 含铅汽油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1.4元/升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2.柴油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0.8元/升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3.航空煤油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0.8元/升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4.石脑油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1.0元/升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5.溶剂油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1.0元/升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6.润滑油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1.0元/升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7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7.燃料油</w:t>
            </w:r>
          </w:p>
        </w:tc>
        <w:tc>
          <w:tcPr>
            <w:tcW w:w="3825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　　0.8元/升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40" w:lineRule="atLeas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　 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B4CEB"/>
    <w:rsid w:val="0DF446CB"/>
    <w:rsid w:val="19E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hao12"/>
    <w:basedOn w:val="3"/>
    <w:uiPriority w:val="0"/>
    <w:rPr>
      <w:b/>
    </w:rPr>
  </w:style>
  <w:style w:type="character" w:customStyle="1" w:styleId="9">
    <w:name w:val="wz"/>
    <w:basedOn w:val="3"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2019-11-14T09:03:00Z</dcterms:created>
  <dc:creator>lenovo</dc:creator>
  <cp:lastModifiedBy>lenovo</cp:lastModifiedBy>
  <dcterms:modified xsi:type="dcterms:W3CDTF">2019-11-14T09:04:11Z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